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 </w:t>
      </w:r>
      <w:r>
        <w:rPr>
          <w:b/>
        </w:rPr>
        <w:t xml:space="preserve">Mark</w:t>
      </w:r>
      <w:r>
        <w:t xml:space="preserve"> 會做街名）。唔使開晒啲樓層 - 高度由 mass 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表：</w:t>
      </w:r>
      <w:r>
        <w:t xml:space="preserve"> 每個區 Axis 1 嘅 P（±15° 同平面兩邊最好嗰個，跟 Fig B14）同 Axis 2（垂直）嘅 P、計到嘅空隙、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Axis 1</w:t>
      </w:r>
      <w:r>
        <w:t xml:space="preserve"> 可以沿街道線、地盤主方向，或者一個角度；</w:t>
      </w:r>
      <w:r>
        <w:rPr>
          <w:b/>
        </w:rPr>
        <w:t xml:space="preserve">Run</w:t>
      </w:r>
      <w:r>
        <w:t xml:space="preserve"> 再計。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6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9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9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9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1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2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3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3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4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4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4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5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5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6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6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6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6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6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7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7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7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8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8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8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9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9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9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0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0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1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1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2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2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3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3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4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5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8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8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8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8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8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8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8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8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8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8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8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8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8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8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1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1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