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3"/>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3"/>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6"/>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1"/>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1"/>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1"/>
        </w:numPr>
      </w:pPr>
      <w:r>
        <w:rPr>
          <w:b/>
        </w:rPr>
        <w:t xml:space="preserve">Run</w:t>
      </w:r>
      <w:r>
        <w:t xml:space="preserve"> starts the check on the server and the panel says it is running; the result shows by itself when it is ready (a big model like TMTL496 takes about 3 minutes). You can leave the panel and come back - the rest of the viewer works meanwhile.</w:t>
      </w:r>
    </w:p>
    <w:p>
      <w:pPr>
        <w:pStyle w:val="ListParagraph"/>
        <w:numPr>
          <w:ilvl w:val="0"/>
          <w:numId w:val="81"/>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99"/>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