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or </w:t>
      </w:r>
      <w:r>
        <w:rPr>
          <w:b/>
        </w:rPr>
        <w:t xml:space="preserve">Make groups from the sheet numbers</w:t>
      </w:r>
      <w:r>
        <w:t xml:space="preserve"> (A-1xx, A-2xx ...), and right-click a sheet &gt; </w:t>
      </w:r>
      <w:r>
        <w:rPr>
          <w:b/>
        </w:rPr>
        <w:t xml:space="preserve">Move to ...</w:t>
      </w:r>
      <w:r>
        <w:t xml:space="preserve"> (or </w:t>
      </w:r>
      <w:r>
        <w:rPr>
          <w:b/>
        </w:rPr>
        <w:t xml:space="preserve">Select</w:t>
      </w:r>
      <w:r>
        <w:t xml:space="preserve"> several, then </w:t>
      </w:r>
      <w:r>
        <w:rPr>
          <w:b/>
        </w:rPr>
        <w:t xml:space="preserve">Group ▾</w:t>
      </w:r>
      <w:r>
        <w:t xml:space="preserve">)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