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465D" w14:textId="68B1AC5D" w:rsidR="00E201F4" w:rsidRPr="00E201F4" w:rsidRDefault="00E201F4" w:rsidP="00E201F4">
      <w:pPr>
        <w:spacing w:after="0" w:line="276" w:lineRule="auto"/>
        <w:jc w:val="center"/>
        <w:rPr>
          <w:rFonts w:ascii="Arial" w:eastAsia="Arial" w:hAnsi="Arial" w:cs="Arial"/>
          <w:b/>
          <w:lang w:val="es" w:eastAsia="es-CO"/>
        </w:rPr>
      </w:pPr>
      <w:r>
        <w:t>RETO 2.1632</w:t>
      </w:r>
    </w:p>
    <w:p w14:paraId="0C9245A4" w14:textId="77777777" w:rsidR="00E201F4" w:rsidRPr="00E201F4" w:rsidRDefault="00E201F4" w:rsidP="00E201F4">
      <w:pPr>
        <w:spacing w:after="0" w:line="276" w:lineRule="auto"/>
        <w:jc w:val="center"/>
        <w:rPr>
          <w:rFonts w:ascii="Arial" w:eastAsia="Arial" w:hAnsi="Arial" w:cs="Arial"/>
          <w:b/>
          <w:lang w:val="es" w:eastAsia="es-CO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autofit"/>
        <w:tblLook w:val="0600" w:firstRow="0" w:lastRow="0" w:firstColumn="0" w:lastColumn="0" w:noHBand="1" w:noVBand="1"/>
      </w:tblPr>
      <w:tblGrid>
        <w:gridCol w:w="3010"/>
        <w:gridCol w:w="6019"/>
      </w:tblGrid>
      <w:tr w:rsidR="00E201F4" w:rsidRPr="00E201F4" w14:paraId="121BE7A5" w14:textId="77777777" w:rsidTr="00E97FD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4E9C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 w:eastAsia="es-CO"/>
              </w:rPr>
            </w:pPr>
            <w:r w:rsidRPr="00E201F4">
              <w:rPr>
                <w:rFonts w:ascii="Arial" w:eastAsia="Arial" w:hAnsi="Arial" w:cs="Arial"/>
                <w:lang w:val="es" w:eastAsia="es-CO"/>
              </w:rPr>
              <w:t>Nombre del reto: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B30D" w14:textId="61789C4F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s" w:eastAsia="es-CO"/>
              </w:rPr>
            </w:pPr>
            <w:r w:rsidRPr="00E201F4">
              <w:rPr>
                <w:rFonts w:ascii="Arial" w:eastAsia="Arial" w:hAnsi="Arial" w:cs="Arial"/>
                <w:lang w:val="es" w:eastAsia="es-CO"/>
              </w:rPr>
              <w:t xml:space="preserve">Cálculo del Índice de Calidad del Aire (ICA) </w:t>
            </w:r>
            <w:r w:rsidR="008831AE">
              <w:rPr>
                <w:rFonts w:ascii="Arial" w:eastAsia="Arial" w:hAnsi="Arial" w:cs="Arial"/>
                <w:lang w:val="es" w:eastAsia="es-CO"/>
              </w:rPr>
              <w:t>Promedio en una Ciudad</w:t>
            </w:r>
          </w:p>
        </w:tc>
      </w:tr>
      <w:tr w:rsidR="00E201F4" w:rsidRPr="00E201F4" w14:paraId="376A9C3F" w14:textId="77777777" w:rsidTr="00E97FDE">
        <w:trPr>
          <w:trHeight w:val="420"/>
        </w:trPr>
        <w:tc>
          <w:tcPr>
            <w:tcW w:w="90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6E27" w14:textId="77777777" w:rsidR="00E201F4" w:rsidRPr="00E201F4" w:rsidRDefault="00E201F4" w:rsidP="00E201F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" w:eastAsia="es-CO"/>
              </w:rPr>
            </w:pPr>
            <w:r w:rsidRPr="00E201F4">
              <w:rPr>
                <w:rFonts w:ascii="Arial" w:eastAsia="Arial" w:hAnsi="Arial" w:cs="Arial"/>
                <w:lang w:val="es" w:eastAsia="es-CO"/>
              </w:rPr>
              <w:t>Descripción del reto con su respectiva solución:</w:t>
            </w:r>
          </w:p>
        </w:tc>
      </w:tr>
      <w:tr w:rsidR="00E201F4" w:rsidRPr="00E201F4" w14:paraId="4E756015" w14:textId="77777777" w:rsidTr="00E97FDE">
        <w:trPr>
          <w:trHeight w:val="2535"/>
        </w:trPr>
        <w:tc>
          <w:tcPr>
            <w:tcW w:w="90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E62B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pacing w:val="4"/>
                <w:shd w:val="clear" w:color="auto" w:fill="FEFEFE"/>
                <w:lang w:val="es" w:eastAsia="es-CO"/>
              </w:rPr>
            </w:pPr>
            <w:r w:rsidRPr="00E201F4">
              <w:rPr>
                <w:rFonts w:ascii="Arial" w:eastAsia="Arial" w:hAnsi="Arial" w:cs="Arial"/>
                <w:shd w:val="clear" w:color="auto" w:fill="FFFFFF"/>
                <w:lang w:val="es"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E201F4">
              <w:rPr>
                <w:rFonts w:ascii="Arial" w:eastAsia="Arial" w:hAnsi="Arial" w:cs="Arial"/>
                <w:lang w:val="es" w:eastAsia="es-CO"/>
              </w:rPr>
              <w:t>. Uno de estos objetivos es el de acción por el clima y una de sus metas busca</w:t>
            </w:r>
            <w:r w:rsidRPr="00E201F4">
              <w:rPr>
                <w:rFonts w:ascii="Arial" w:eastAsia="Arial" w:hAnsi="Arial" w:cs="Arial"/>
                <w:spacing w:val="4"/>
                <w:shd w:val="clear" w:color="auto" w:fill="FEFEFE"/>
                <w:lang w:val="es" w:eastAsia="es-CO"/>
              </w:rPr>
              <w:t xml:space="preserve"> mejorar la educación, la sensibilización y la capacidad humana e institucional respecto de la mitigación del cambio climático, la adaptación a él, la reducción de sus efectos y la alerta temprana.</w:t>
            </w:r>
          </w:p>
          <w:p w14:paraId="5AA2CBD2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p w14:paraId="32722D14" w14:textId="79F99446" w:rsid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  <w:r w:rsidRPr="00E201F4">
              <w:rPr>
                <w:rFonts w:ascii="Arial" w:eastAsia="Arial" w:hAnsi="Arial" w:cs="Arial"/>
                <w:lang w:val="es" w:eastAsia="es-CO"/>
              </w:rPr>
              <w:t xml:space="preserve">Debido a esto, el Instituto de Hidrología, Meteorología y Estudios Ambientales (IDEAM) desea que usted construya un sistema para el cálculo del Índice de Calidad del Aire (ICA) generado por el agente contaminante </w:t>
            </w:r>
            <w:r w:rsidR="008613C0" w:rsidRPr="008613C0">
              <w:rPr>
                <w:rFonts w:ascii="Arial" w:hAnsi="Arial" w:cs="Arial"/>
              </w:rPr>
              <w:t>O</w:t>
            </w:r>
            <w:r w:rsidR="008613C0" w:rsidRPr="008613C0">
              <w:rPr>
                <w:rFonts w:ascii="Arial" w:hAnsi="Arial" w:cs="Arial"/>
                <w:vertAlign w:val="subscript"/>
              </w:rPr>
              <w:t>3</w:t>
            </w:r>
            <w:r w:rsidR="008613C0" w:rsidRPr="008613C0">
              <w:rPr>
                <w:rFonts w:ascii="Arial" w:hAnsi="Arial" w:cs="Arial"/>
              </w:rPr>
              <w:t xml:space="preserve"> 1h</w:t>
            </w:r>
            <w:r w:rsidR="008613C0">
              <w:t xml:space="preserve"> </w:t>
            </w:r>
            <w:r w:rsidRPr="00E201F4">
              <w:rPr>
                <w:rFonts w:ascii="Arial" w:eastAsia="Arial" w:hAnsi="Arial" w:cs="Arial"/>
                <w:lang w:val="es" w:eastAsia="es-CO"/>
              </w:rPr>
              <w:t>obtenida mediante la</w:t>
            </w:r>
            <w:r w:rsidR="008831AE">
              <w:rPr>
                <w:rFonts w:ascii="Arial" w:eastAsia="Arial" w:hAnsi="Arial" w:cs="Arial"/>
                <w:lang w:val="es" w:eastAsia="es-CO"/>
              </w:rPr>
              <w:t>s</w:t>
            </w:r>
            <w:r w:rsidRPr="00E201F4">
              <w:rPr>
                <w:rFonts w:ascii="Arial" w:eastAsia="Arial" w:hAnsi="Arial" w:cs="Arial"/>
                <w:lang w:val="es" w:eastAsia="es-CO"/>
              </w:rPr>
              <w:t xml:space="preserve"> medici</w:t>
            </w:r>
            <w:r w:rsidR="008831AE">
              <w:rPr>
                <w:rFonts w:ascii="Arial" w:eastAsia="Arial" w:hAnsi="Arial" w:cs="Arial"/>
                <w:lang w:val="es" w:eastAsia="es-CO"/>
              </w:rPr>
              <w:t>o</w:t>
            </w:r>
            <w:r w:rsidRPr="00E201F4">
              <w:rPr>
                <w:rFonts w:ascii="Arial" w:eastAsia="Arial" w:hAnsi="Arial" w:cs="Arial"/>
                <w:lang w:val="es" w:eastAsia="es-CO"/>
              </w:rPr>
              <w:t>n</w:t>
            </w:r>
            <w:r w:rsidR="008831AE">
              <w:rPr>
                <w:rFonts w:ascii="Arial" w:eastAsia="Arial" w:hAnsi="Arial" w:cs="Arial"/>
                <w:lang w:val="es" w:eastAsia="es-CO"/>
              </w:rPr>
              <w:t>es</w:t>
            </w:r>
            <w:r w:rsidRPr="00E201F4">
              <w:rPr>
                <w:rFonts w:ascii="Arial" w:eastAsia="Arial" w:hAnsi="Arial" w:cs="Arial"/>
                <w:lang w:val="es" w:eastAsia="es-CO"/>
              </w:rPr>
              <w:t xml:space="preserve"> de </w:t>
            </w:r>
            <w:r w:rsidR="008831AE">
              <w:rPr>
                <w:rFonts w:ascii="Arial" w:eastAsia="Arial" w:hAnsi="Arial" w:cs="Arial"/>
                <w:lang w:val="es" w:eastAsia="es-CO"/>
              </w:rPr>
              <w:t>varios</w:t>
            </w:r>
            <w:r w:rsidRPr="00E201F4">
              <w:rPr>
                <w:rFonts w:ascii="Arial" w:eastAsia="Arial" w:hAnsi="Arial" w:cs="Arial"/>
                <w:lang w:val="es" w:eastAsia="es-CO"/>
              </w:rPr>
              <w:t xml:space="preserve"> sensor</w:t>
            </w:r>
            <w:r w:rsidR="008831AE">
              <w:rPr>
                <w:rFonts w:ascii="Arial" w:eastAsia="Arial" w:hAnsi="Arial" w:cs="Arial"/>
                <w:lang w:val="es" w:eastAsia="es-CO"/>
              </w:rPr>
              <w:t>es</w:t>
            </w:r>
            <w:r w:rsidRPr="00E201F4">
              <w:rPr>
                <w:rFonts w:ascii="Arial" w:eastAsia="Arial" w:hAnsi="Arial" w:cs="Arial"/>
                <w:lang w:val="es" w:eastAsia="es-CO"/>
              </w:rPr>
              <w:t xml:space="preserve">, para así generar una alerta temprana a las zonas más vulnerables en </w:t>
            </w:r>
            <w:proofErr w:type="spellStart"/>
            <w:r w:rsidRPr="00E201F4">
              <w:rPr>
                <w:rFonts w:ascii="Arial" w:eastAsia="Arial" w:hAnsi="Arial" w:cs="Arial"/>
                <w:lang w:val="es" w:eastAsia="es-CO"/>
              </w:rPr>
              <w:t>pos</w:t>
            </w:r>
            <w:proofErr w:type="spellEnd"/>
            <w:r w:rsidRPr="00E201F4">
              <w:rPr>
                <w:rFonts w:ascii="Arial" w:eastAsia="Arial" w:hAnsi="Arial" w:cs="Arial"/>
                <w:lang w:val="es" w:eastAsia="es-CO"/>
              </w:rPr>
              <w:t xml:space="preserve"> del mejoramiento de la calidad de vida de los ciudadanos. </w:t>
            </w:r>
          </w:p>
          <w:p w14:paraId="14CC5066" w14:textId="77777777" w:rsidR="008831AE" w:rsidRPr="00E201F4" w:rsidRDefault="008831AE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p w14:paraId="1E989438" w14:textId="01E501E6" w:rsidR="008831AE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  <w:r w:rsidRPr="00E201F4">
              <w:rPr>
                <w:rFonts w:ascii="Arial" w:eastAsia="Arial" w:hAnsi="Arial" w:cs="Arial"/>
                <w:lang w:val="es" w:eastAsia="es-CO"/>
              </w:rPr>
              <w:t>Para ello, el sistema debe recibir como entrada valor</w:t>
            </w:r>
            <w:r w:rsidR="008831AE">
              <w:rPr>
                <w:rFonts w:ascii="Arial" w:eastAsia="Arial" w:hAnsi="Arial" w:cs="Arial"/>
                <w:lang w:val="es" w:eastAsia="es-CO"/>
              </w:rPr>
              <w:t>es</w:t>
            </w:r>
            <w:r w:rsidRPr="00E201F4">
              <w:rPr>
                <w:rFonts w:ascii="Arial" w:eastAsia="Arial" w:hAnsi="Arial" w:cs="Arial"/>
                <w:lang w:val="es" w:eastAsia="es-CO"/>
              </w:rPr>
              <w:t xml:space="preserve"> de la concentración de </w:t>
            </w:r>
            <w:r w:rsidR="008613C0" w:rsidRPr="008613C0">
              <w:rPr>
                <w:rFonts w:ascii="Arial" w:hAnsi="Arial" w:cs="Arial"/>
              </w:rPr>
              <w:t>O</w:t>
            </w:r>
            <w:r w:rsidR="008613C0" w:rsidRPr="008613C0">
              <w:rPr>
                <w:rFonts w:ascii="Arial" w:hAnsi="Arial" w:cs="Arial"/>
                <w:vertAlign w:val="subscript"/>
              </w:rPr>
              <w:t>3</w:t>
            </w:r>
            <w:r w:rsidR="008613C0" w:rsidRPr="008613C0">
              <w:rPr>
                <w:rFonts w:ascii="Arial" w:hAnsi="Arial" w:cs="Arial"/>
              </w:rPr>
              <w:t xml:space="preserve"> 1h</w:t>
            </w:r>
            <w:r w:rsidR="008613C0">
              <w:t xml:space="preserve"> </w:t>
            </w:r>
            <w:r w:rsidRPr="00E201F4">
              <w:rPr>
                <w:rFonts w:ascii="Arial" w:eastAsia="Arial" w:hAnsi="Arial" w:cs="Arial"/>
                <w:lang w:val="es" w:eastAsia="es-CO"/>
              </w:rPr>
              <w:t xml:space="preserve">en </w:t>
            </w:r>
            <w:r w:rsidR="008613C0">
              <w:rPr>
                <w:rFonts w:ascii="Arial" w:eastAsia="Arial" w:hAnsi="Arial" w:cs="Arial"/>
                <w:lang w:val="es" w:eastAsia="es-CO"/>
              </w:rPr>
              <w:t>ppm</w:t>
            </w:r>
            <w:r w:rsidRPr="00E201F4">
              <w:rPr>
                <w:rFonts w:ascii="Arial" w:eastAsia="Arial" w:hAnsi="Arial" w:cs="Arial"/>
                <w:lang w:val="es" w:eastAsia="es-CO"/>
              </w:rPr>
              <w:t xml:space="preserve"> </w:t>
            </w:r>
            <w:r w:rsidR="008831AE">
              <w:rPr>
                <w:rFonts w:ascii="Arial" w:eastAsia="Arial" w:hAnsi="Arial" w:cs="Arial"/>
                <w:lang w:val="es" w:eastAsia="es-CO"/>
              </w:rPr>
              <w:t xml:space="preserve">hasta que el valor recibido genere una alerta </w:t>
            </w:r>
            <w:r w:rsidR="008613C0">
              <w:rPr>
                <w:rFonts w:ascii="Arial" w:eastAsia="Arial" w:hAnsi="Arial" w:cs="Arial"/>
                <w:lang w:val="es" w:eastAsia="es-CO"/>
              </w:rPr>
              <w:t>naranja</w:t>
            </w:r>
            <w:r w:rsidR="008831AE">
              <w:rPr>
                <w:rFonts w:ascii="Arial" w:eastAsia="Arial" w:hAnsi="Arial" w:cs="Arial"/>
                <w:lang w:val="es" w:eastAsia="es-CO"/>
              </w:rPr>
              <w:t>.</w:t>
            </w:r>
            <w:r w:rsidR="00086C42">
              <w:rPr>
                <w:rFonts w:ascii="Arial" w:eastAsia="Arial" w:hAnsi="Arial" w:cs="Arial"/>
                <w:lang w:val="es" w:eastAsia="es-CO"/>
              </w:rPr>
              <w:t xml:space="preserve"> </w:t>
            </w:r>
            <w:r w:rsidR="000A42C5">
              <w:rPr>
                <w:rFonts w:ascii="Arial" w:eastAsia="Arial" w:hAnsi="Arial" w:cs="Arial"/>
                <w:lang w:val="es" w:eastAsia="es-CO"/>
              </w:rPr>
              <w:t>El sistema</w:t>
            </w:r>
            <w:r w:rsidR="00086C42">
              <w:rPr>
                <w:rFonts w:ascii="Arial" w:eastAsia="Arial" w:hAnsi="Arial" w:cs="Arial"/>
                <w:lang w:val="es" w:eastAsia="es-CO"/>
              </w:rPr>
              <w:t xml:space="preserve"> debe </w:t>
            </w:r>
            <w:r w:rsidR="000A42C5">
              <w:rPr>
                <w:rFonts w:ascii="Arial" w:eastAsia="Arial" w:hAnsi="Arial" w:cs="Arial"/>
                <w:lang w:val="es" w:eastAsia="es-CO"/>
              </w:rPr>
              <w:t>mostrar por pantalla la cantidad total de concentraciones leídas, y en una línea distinta el ICA promedio y la alerta generada por este</w:t>
            </w:r>
            <w:r w:rsidR="00264830">
              <w:rPr>
                <w:rFonts w:ascii="Arial" w:eastAsia="Arial" w:hAnsi="Arial" w:cs="Arial"/>
                <w:lang w:val="es" w:eastAsia="es-CO"/>
              </w:rPr>
              <w:t>,</w:t>
            </w:r>
            <w:r w:rsidR="000A42C5">
              <w:rPr>
                <w:rFonts w:ascii="Arial" w:eastAsia="Arial" w:hAnsi="Arial" w:cs="Arial"/>
                <w:lang w:val="es" w:eastAsia="es-CO"/>
              </w:rPr>
              <w:t xml:space="preserve"> separado por un espacio. Finalmente, para cada una de las alertas</w:t>
            </w:r>
            <w:r w:rsidR="00E00137">
              <w:rPr>
                <w:rFonts w:ascii="Arial" w:eastAsia="Arial" w:hAnsi="Arial" w:cs="Arial"/>
                <w:lang w:val="es" w:eastAsia="es-CO"/>
              </w:rPr>
              <w:t>, en líneas distintas,</w:t>
            </w:r>
            <w:r w:rsidR="000A42C5">
              <w:rPr>
                <w:rFonts w:ascii="Arial" w:eastAsia="Arial" w:hAnsi="Arial" w:cs="Arial"/>
                <w:lang w:val="es" w:eastAsia="es-CO"/>
              </w:rPr>
              <w:t xml:space="preserve"> se debe mostrar su nombre seguido de</w:t>
            </w:r>
            <w:r w:rsidR="00E00137">
              <w:rPr>
                <w:rFonts w:ascii="Arial" w:eastAsia="Arial" w:hAnsi="Arial" w:cs="Arial"/>
                <w:lang w:val="es" w:eastAsia="es-CO"/>
              </w:rPr>
              <w:t xml:space="preserve"> su proporción porcentual correspondiente respecto al total de datos leídos</w:t>
            </w:r>
            <w:r w:rsidR="0062513C">
              <w:rPr>
                <w:rFonts w:ascii="Arial" w:eastAsia="Arial" w:hAnsi="Arial" w:cs="Arial"/>
                <w:lang w:val="es" w:eastAsia="es-CO"/>
              </w:rPr>
              <w:t>,</w:t>
            </w:r>
            <w:r w:rsidR="000A42C5">
              <w:rPr>
                <w:rFonts w:ascii="Arial" w:eastAsia="Arial" w:hAnsi="Arial" w:cs="Arial"/>
                <w:lang w:val="es" w:eastAsia="es-CO"/>
              </w:rPr>
              <w:t xml:space="preserve"> formateado 2 cifras decimales y separado por espacio.</w:t>
            </w:r>
          </w:p>
          <w:p w14:paraId="635DD7EF" w14:textId="77777777" w:rsidR="000A42C5" w:rsidRDefault="000A42C5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p w14:paraId="4140A600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  <w:r w:rsidRPr="00E201F4">
              <w:rPr>
                <w:rFonts w:ascii="Arial" w:eastAsia="Arial" w:hAnsi="Arial" w:cs="Arial"/>
                <w:lang w:val="es" w:eastAsia="es-CO"/>
              </w:rPr>
              <w:t>La fórmula para calcular el ICA es la siguiente:</w:t>
            </w:r>
          </w:p>
          <w:p w14:paraId="682D34E0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p w14:paraId="29525E47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s" w:eastAsia="es-CO"/>
              </w:rPr>
            </w:pPr>
            <m:oMath>
              <m:r>
                <w:rPr>
                  <w:rFonts w:ascii="Cambria Math" w:eastAsia="Arial" w:hAnsi="Cambria Math" w:cs="Arial"/>
                  <w:sz w:val="28"/>
                  <w:szCs w:val="28"/>
                  <w:lang w:val="es" w:eastAsia="es-CO"/>
                </w:rPr>
                <m:t>ICA=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8"/>
                      <w:szCs w:val="28"/>
                      <w:lang w:val="es" w:eastAsia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  <w:szCs w:val="28"/>
                          <w:lang w:val="e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h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8"/>
                      <w:szCs w:val="28"/>
                      <w:lang w:val="es" w:eastAsia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  <w:szCs w:val="28"/>
                          <w:lang w:val="e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="Arial" w:hAnsi="Cambria Math" w:cs="Arial"/>
                      <w:sz w:val="28"/>
                      <w:szCs w:val="28"/>
                      <w:lang w:val="es" w:eastAsia="es-CO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  <w:szCs w:val="28"/>
                          <w:lang w:val="e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h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8"/>
                      <w:szCs w:val="28"/>
                      <w:lang w:val="es" w:eastAsia="es-CO"/>
                    </w:rPr>
                    <m:t>-B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  <w:szCs w:val="28"/>
                          <w:lang w:val="e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="Arial" w:hAnsi="Cambria Math" w:cs="Arial"/>
                  <w:sz w:val="28"/>
                  <w:szCs w:val="28"/>
                  <w:lang w:val="es" w:eastAsia="es-CO"/>
                </w:rPr>
                <m:t>×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8"/>
                      <w:szCs w:val="28"/>
                      <w:lang w:val="es" w:eastAsia="es-CO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8"/>
                      <w:szCs w:val="28"/>
                      <w:lang w:val="es" w:eastAsia="es-CO"/>
                    </w:rPr>
                    <m:t>C-B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  <w:szCs w:val="28"/>
                          <w:lang w:val="e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" w:eastAsia="es-CO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Arial"/>
                  <w:sz w:val="28"/>
                  <w:szCs w:val="28"/>
                  <w:lang w:val="es" w:eastAsia="es-CO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8"/>
                      <w:szCs w:val="28"/>
                      <w:lang w:val="es" w:eastAsia="es-CO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8"/>
                      <w:szCs w:val="28"/>
                      <w:lang w:val="es" w:eastAsia="es-CO"/>
                    </w:rPr>
                    <m:t>I</m:t>
                  </m:r>
                </m:e>
                <m:sub>
                  <m:r>
                    <w:rPr>
                      <w:rFonts w:ascii="Cambria Math" w:eastAsia="Arial" w:hAnsi="Cambria Math" w:cs="Arial"/>
                      <w:sz w:val="28"/>
                      <w:szCs w:val="28"/>
                      <w:lang w:val="es" w:eastAsia="es-CO"/>
                    </w:rPr>
                    <m:t>l</m:t>
                  </m:r>
                </m:sub>
              </m:sSub>
            </m:oMath>
            <w:r w:rsidRPr="00E201F4">
              <w:rPr>
                <w:rFonts w:ascii="Arial" w:eastAsia="Arial" w:hAnsi="Arial" w:cs="Arial"/>
                <w:lang w:val="es" w:eastAsia="es-CO"/>
              </w:rPr>
              <w:t xml:space="preserve">, con </w:t>
            </w:r>
            <m:oMath>
              <m:r>
                <w:rPr>
                  <w:rFonts w:ascii="Cambria Math" w:eastAsia="Arial" w:hAnsi="Cambria Math" w:cs="Arial"/>
                  <w:sz w:val="28"/>
                  <w:szCs w:val="28"/>
                  <w:lang w:val="es" w:eastAsia="es-CO"/>
                </w:rPr>
                <m:t>C</m:t>
              </m:r>
            </m:oMath>
            <w:r w:rsidRPr="00E201F4">
              <w:rPr>
                <w:rFonts w:ascii="Arial" w:eastAsia="Arial" w:hAnsi="Arial" w:cs="Arial"/>
                <w:lang w:val="es" w:eastAsia="es-CO"/>
              </w:rPr>
              <w:t xml:space="preserve"> siendo la concentración.</w:t>
            </w:r>
          </w:p>
          <w:p w14:paraId="57F788A8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p w14:paraId="4E427E15" w14:textId="7D3523D4" w:rsid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  <w:r w:rsidRPr="00E201F4">
              <w:rPr>
                <w:rFonts w:ascii="Arial" w:eastAsia="Arial" w:hAnsi="Arial" w:cs="Arial"/>
                <w:lang w:val="es" w:eastAsia="es-CO"/>
              </w:rPr>
              <w:t xml:space="preserve">Los valores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s" w:eastAsia="es-CO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s" w:eastAsia="es-CO"/>
                    </w:rPr>
                    <m:t>I</m:t>
                  </m:r>
                </m:e>
                <m:sub>
                  <m:r>
                    <w:rPr>
                      <w:rFonts w:ascii="Cambria Math" w:eastAsia="Arial" w:hAnsi="Cambria Math" w:cs="Arial"/>
                      <w:lang w:val="es" w:eastAsia="es-CO"/>
                    </w:rPr>
                    <m:t>h</m:t>
                  </m:r>
                </m:sub>
              </m:sSub>
            </m:oMath>
            <w:r w:rsidRPr="00E201F4">
              <w:rPr>
                <w:rFonts w:ascii="Arial" w:eastAsia="Arial" w:hAnsi="Arial" w:cs="Arial"/>
                <w:lang w:val="es" w:eastAsia="es-C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s" w:eastAsia="es-CO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s" w:eastAsia="es-CO"/>
                    </w:rPr>
                    <m:t>I</m:t>
                  </m:r>
                </m:e>
                <m:sub>
                  <m:r>
                    <w:rPr>
                      <w:rFonts w:ascii="Cambria Math" w:eastAsia="Arial" w:hAnsi="Cambria Math" w:cs="Arial"/>
                      <w:lang w:val="es" w:eastAsia="es-CO"/>
                    </w:rPr>
                    <m:t>l</m:t>
                  </m:r>
                </m:sub>
              </m:sSub>
            </m:oMath>
            <w:r w:rsidRPr="00E201F4">
              <w:rPr>
                <w:rFonts w:ascii="Arial" w:eastAsia="Arial" w:hAnsi="Arial" w:cs="Arial"/>
                <w:lang w:val="es" w:eastAsia="es-CO"/>
              </w:rPr>
              <w:t xml:space="preserve">, </w:t>
            </w:r>
            <m:oMath>
              <m:r>
                <w:rPr>
                  <w:rFonts w:ascii="Cambria Math" w:eastAsia="Arial" w:hAnsi="Cambria Math" w:cs="Arial"/>
                  <w:lang w:val="es" w:eastAsia="es-CO"/>
                </w:rPr>
                <m:t>B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s" w:eastAsia="es-CO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s" w:eastAsia="es-CO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lang w:val="es" w:eastAsia="es-CO"/>
                    </w:rPr>
                    <m:t>h</m:t>
                  </m:r>
                </m:sub>
              </m:sSub>
            </m:oMath>
            <w:r w:rsidRPr="00E201F4">
              <w:rPr>
                <w:rFonts w:ascii="Arial" w:eastAsia="Arial" w:hAnsi="Arial" w:cs="Arial"/>
                <w:lang w:val="es" w:eastAsia="es-CO"/>
              </w:rPr>
              <w:t xml:space="preserve"> y </w:t>
            </w:r>
            <m:oMath>
              <m:r>
                <w:rPr>
                  <w:rFonts w:ascii="Cambria Math" w:eastAsia="Arial" w:hAnsi="Cambria Math" w:cs="Arial"/>
                  <w:lang w:val="es" w:eastAsia="es-CO"/>
                </w:rPr>
                <m:t>B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s" w:eastAsia="es-CO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s" w:eastAsia="es-CO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lang w:val="es" w:eastAsia="es-CO"/>
                    </w:rPr>
                    <m:t>l</m:t>
                  </m:r>
                </m:sub>
              </m:sSub>
            </m:oMath>
            <w:r w:rsidRPr="00E201F4">
              <w:rPr>
                <w:rFonts w:ascii="Arial" w:eastAsia="Arial" w:hAnsi="Arial" w:cs="Arial"/>
                <w:lang w:val="es" w:eastAsia="es-CO"/>
              </w:rPr>
              <w:t xml:space="preserve"> dependen de la concentración </w:t>
            </w:r>
            <m:oMath>
              <m:r>
                <w:rPr>
                  <w:rFonts w:ascii="Cambria Math" w:eastAsia="Arial" w:hAnsi="Cambria Math" w:cs="Arial"/>
                  <w:lang w:val="es" w:eastAsia="es-CO"/>
                </w:rPr>
                <m:t>C</m:t>
              </m:r>
            </m:oMath>
            <w:r w:rsidRPr="00E201F4">
              <w:rPr>
                <w:rFonts w:ascii="Arial" w:eastAsia="Arial" w:hAnsi="Arial" w:cs="Arial"/>
                <w:lang w:val="es" w:eastAsia="es-CO"/>
              </w:rPr>
              <w:t xml:space="preserve"> y se encuentran listados en la siguiente tabla:</w:t>
            </w:r>
          </w:p>
          <w:p w14:paraId="7AAC86DB" w14:textId="77777777" w:rsidR="008831AE" w:rsidRPr="00E201F4" w:rsidRDefault="008831AE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tbl>
            <w:tblPr>
              <w:tblW w:w="528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855"/>
              <w:gridCol w:w="851"/>
              <w:gridCol w:w="851"/>
              <w:gridCol w:w="851"/>
            </w:tblGrid>
            <w:tr w:rsidR="00E201F4" w:rsidRPr="00E201F4" w14:paraId="31B46B61" w14:textId="77777777" w:rsidTr="00E97FDE">
              <w:trPr>
                <w:trHeight w:val="300"/>
                <w:jc w:val="center"/>
              </w:trPr>
              <w:tc>
                <w:tcPr>
                  <w:tcW w:w="188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BB86E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es-CO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8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0F34C4" w14:textId="77777777" w:rsidR="00E201F4" w:rsidRPr="00E201F4" w:rsidRDefault="00F1024D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es-CO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es-CO"/>
                            </w:rPr>
                            <m:t>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68371E" w14:textId="77777777" w:rsidR="00E201F4" w:rsidRPr="00E201F4" w:rsidRDefault="00F1024D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es-CO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es-CO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</w:tcPr>
                <w:p w14:paraId="341753AA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lang w:eastAsia="es-CO"/>
                    </w:rPr>
                  </w:pPr>
                  <m:oMathPara>
                    <m:oMath>
                      <m:r>
                        <w:rPr>
                          <w:rFonts w:ascii="Cambria Math" w:eastAsia="Arial" w:hAnsi="Cambria Math" w:cs="Arial"/>
                          <w:lang w:val="es" w:eastAsia="es-CO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lang w:val="es" w:eastAsia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lang w:val="es" w:eastAsia="es-C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lang w:val="es" w:eastAsia="es-CO"/>
                            </w:rPr>
                            <m:t>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</w:tcPr>
                <w:p w14:paraId="7DF16B75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lang w:eastAsia="es-CO"/>
                    </w:rPr>
                  </w:pPr>
                  <m:oMathPara>
                    <m:oMath>
                      <m:r>
                        <w:rPr>
                          <w:rFonts w:ascii="Cambria Math" w:eastAsia="Arial" w:hAnsi="Cambria Math" w:cs="Arial"/>
                          <w:lang w:val="es" w:eastAsia="es-CO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lang w:val="es" w:eastAsia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lang w:val="es" w:eastAsia="es-C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lang w:val="es" w:eastAsia="es-CO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</w:tr>
            <w:tr w:rsidR="008613C0" w:rsidRPr="00E201F4" w14:paraId="4D4EA0E5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883616" w14:textId="3FEC30AE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[0.125 – 0.165)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8FDFA2" w14:textId="1F81CA8D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830438" w14:textId="448B1951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845C54A" w14:textId="502B65FB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0.125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7AE85C6" w14:textId="522BAEC8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0.164</w:t>
                  </w:r>
                </w:p>
              </w:tc>
            </w:tr>
            <w:tr w:rsidR="008613C0" w:rsidRPr="00E201F4" w14:paraId="2817626E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7F5239" w14:textId="69820E7B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[0.165 – 0.205)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82372A" w14:textId="6A97EA35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8B13A8" w14:textId="7A6679BF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B7E063A" w14:textId="2C30DE70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0.165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CC18BA6" w14:textId="3EEE05FD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0.204</w:t>
                  </w:r>
                </w:p>
              </w:tc>
            </w:tr>
            <w:tr w:rsidR="008613C0" w:rsidRPr="00E201F4" w14:paraId="1B34C7C8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27EB02" w14:textId="62A3C0FB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[0.205 – 0.405)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6F656C" w14:textId="14DCAAA2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92B4D5" w14:textId="18BD6DC8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D3005A1" w14:textId="68CC7555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0.205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654B873" w14:textId="4721EE30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0.404</w:t>
                  </w:r>
                </w:p>
              </w:tc>
            </w:tr>
            <w:tr w:rsidR="008613C0" w:rsidRPr="00E201F4" w14:paraId="643B4E6A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E0F961" w14:textId="61056D5D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[0.405 – 0.505)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CBE125" w14:textId="715FCF8D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891949" w14:textId="35A70BAD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19C0558" w14:textId="620D20ED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0.405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85FCAD" w14:textId="39E5AAAD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0.504</w:t>
                  </w:r>
                </w:p>
              </w:tc>
            </w:tr>
            <w:tr w:rsidR="008613C0" w:rsidRPr="00E201F4" w14:paraId="769E52A0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3C22FB" w14:textId="103C9EBB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[0.505 – 0.605)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16D54B" w14:textId="65907CD7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017D7B" w14:textId="1EB3C943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737AC5B" w14:textId="1FD12030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0.505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DDBDC46" w14:textId="25E2CD5F" w:rsidR="008613C0" w:rsidRPr="00F9579A" w:rsidRDefault="008613C0" w:rsidP="008613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F9579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0.604</w:t>
                  </w:r>
                </w:p>
              </w:tc>
            </w:tr>
          </w:tbl>
          <w:p w14:paraId="0D9A3931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p w14:paraId="7090D734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  <w:r w:rsidRPr="00E201F4">
              <w:rPr>
                <w:rFonts w:ascii="Arial" w:eastAsia="Arial" w:hAnsi="Arial" w:cs="Arial"/>
                <w:lang w:val="es" w:eastAsia="es-CO"/>
              </w:rPr>
              <w:t>Las alertas correspondientes a los valores del ICA se muestran en la siguiente tabla:</w:t>
            </w:r>
          </w:p>
          <w:p w14:paraId="7F9CCDE3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tbl>
            <w:tblPr>
              <w:tblW w:w="3343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1653"/>
            </w:tblGrid>
            <w:tr w:rsidR="00E201F4" w:rsidRPr="00E201F4" w14:paraId="04822873" w14:textId="77777777" w:rsidTr="00E97FDE">
              <w:trPr>
                <w:trHeight w:val="300"/>
                <w:jc w:val="center"/>
              </w:trPr>
              <w:tc>
                <w:tcPr>
                  <w:tcW w:w="16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3822A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ICA</w:t>
                  </w:r>
                </w:p>
              </w:tc>
              <w:tc>
                <w:tcPr>
                  <w:tcW w:w="165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F5531B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Alerta</w:t>
                  </w:r>
                </w:p>
              </w:tc>
            </w:tr>
            <w:tr w:rsidR="00E201F4" w:rsidRPr="00E201F4" w14:paraId="03036613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567E00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[0 – 50]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2C7EA5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verde</w:t>
                  </w:r>
                </w:p>
              </w:tc>
            </w:tr>
            <w:tr w:rsidR="00E201F4" w:rsidRPr="00E201F4" w14:paraId="001DB4C4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6F8A1F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(50 – 100]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1288FA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amarillo</w:t>
                  </w:r>
                </w:p>
              </w:tc>
            </w:tr>
            <w:tr w:rsidR="00E201F4" w:rsidRPr="00E201F4" w14:paraId="02D0A2BB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AC83CB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(100 – 150]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48CC41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naranja</w:t>
                  </w:r>
                </w:p>
              </w:tc>
            </w:tr>
            <w:tr w:rsidR="00E201F4" w:rsidRPr="00E201F4" w14:paraId="48C2829A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FF7FB0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(150 – 200]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D23EDE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rojo</w:t>
                  </w:r>
                </w:p>
              </w:tc>
            </w:tr>
            <w:tr w:rsidR="00E201F4" w:rsidRPr="00E201F4" w14:paraId="698404D0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9192396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(200 – 300]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7722F0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morado</w:t>
                  </w:r>
                </w:p>
              </w:tc>
            </w:tr>
            <w:tr w:rsidR="00E201F4" w:rsidRPr="00E201F4" w14:paraId="601CC353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B97F2D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&gt; 300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508C22" w14:textId="77777777" w:rsidR="00E201F4" w:rsidRPr="00E201F4" w:rsidRDefault="00E201F4" w:rsidP="00E201F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proofErr w:type="spellStart"/>
                  <w:r w:rsidRPr="00E201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marron</w:t>
                  </w:r>
                  <w:proofErr w:type="spellEnd"/>
                </w:p>
              </w:tc>
            </w:tr>
          </w:tbl>
          <w:p w14:paraId="5210E400" w14:textId="77777777" w:rsid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p w14:paraId="4A7E3239" w14:textId="43C8C0A8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  <w:r w:rsidRPr="00E201F4">
              <w:rPr>
                <w:rFonts w:ascii="Arial" w:eastAsia="Arial" w:hAnsi="Arial" w:cs="Arial"/>
                <w:lang w:val="es" w:eastAsia="es-CO"/>
              </w:rPr>
              <w:t>Además, para cualquier valor de concentración por fuera de los rangos</w:t>
            </w:r>
            <w:r w:rsidR="00F1024D">
              <w:rPr>
                <w:rFonts w:ascii="Arial" w:eastAsia="Arial" w:hAnsi="Arial" w:cs="Arial"/>
                <w:lang w:val="es" w:eastAsia="es-CO"/>
              </w:rPr>
              <w:t>,</w:t>
            </w:r>
            <w:r w:rsidR="007246BC">
              <w:rPr>
                <w:rFonts w:ascii="Arial" w:eastAsia="Arial" w:hAnsi="Arial" w:cs="Arial"/>
                <w:lang w:val="es" w:eastAsia="es-CO"/>
              </w:rPr>
              <w:t xml:space="preserve"> </w:t>
            </w:r>
            <w:proofErr w:type="gramStart"/>
            <w:r w:rsidR="007246BC">
              <w:rPr>
                <w:rFonts w:ascii="Arial" w:eastAsia="Arial" w:hAnsi="Arial" w:cs="Arial"/>
                <w:lang w:val="es" w:eastAsia="es-CO"/>
              </w:rPr>
              <w:t>este suma</w:t>
            </w:r>
            <w:proofErr w:type="gramEnd"/>
            <w:r w:rsidR="007246BC">
              <w:rPr>
                <w:rFonts w:ascii="Arial" w:eastAsia="Arial" w:hAnsi="Arial" w:cs="Arial"/>
                <w:lang w:val="es" w:eastAsia="es-CO"/>
              </w:rPr>
              <w:t xml:space="preserve"> en el conteo total, pero no se acumularía en el ICA dado que no es posible calcularlo</w:t>
            </w:r>
            <w:r w:rsidRPr="00E201F4">
              <w:rPr>
                <w:rFonts w:ascii="Arial" w:eastAsia="Arial" w:hAnsi="Arial" w:cs="Arial"/>
                <w:lang w:val="es" w:eastAsia="es-CO"/>
              </w:rPr>
              <w:t>.</w:t>
            </w:r>
          </w:p>
          <w:p w14:paraId="6659A433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p w14:paraId="17FD1D29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b/>
                <w:bCs/>
                <w:lang w:val="es" w:eastAsia="es-CO"/>
              </w:rPr>
            </w:pPr>
            <w:r w:rsidRPr="00E201F4">
              <w:rPr>
                <w:rFonts w:ascii="Consolas" w:eastAsia="Arial" w:hAnsi="Consolas" w:cs="Arial"/>
                <w:b/>
                <w:bCs/>
                <w:lang w:val="es" w:eastAsia="es-CO"/>
              </w:rPr>
              <w:t>Entrada Esperada          Salida Esperada</w:t>
            </w:r>
          </w:p>
          <w:p w14:paraId="34BC95B7" w14:textId="1E12AF6F" w:rsidR="00F91C82" w:rsidRDefault="003D2DE0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0.2 </w:t>
            </w:r>
            <w:r w:rsidR="00E201F4" w:rsidRPr="00E201F4">
              <w:rPr>
                <w:rFonts w:ascii="Consolas" w:eastAsia="Arial" w:hAnsi="Consolas" w:cs="Arial"/>
                <w:lang w:val="es" w:eastAsia="es-CO"/>
              </w:rPr>
              <w:t xml:space="preserve">                      </w:t>
            </w:r>
            <w:r w:rsidR="00F91C82">
              <w:rPr>
                <w:rFonts w:ascii="Consolas" w:eastAsia="Arial" w:hAnsi="Consolas" w:cs="Arial"/>
                <w:lang w:val="es" w:eastAsia="es-CO"/>
              </w:rPr>
              <w:t>4</w:t>
            </w:r>
          </w:p>
          <w:p w14:paraId="6ADF24A2" w14:textId="698C1766" w:rsidR="00E201F4" w:rsidRPr="00E201F4" w:rsidRDefault="003D2DE0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0.505 </w:t>
            </w:r>
            <w:r w:rsidR="00E201F4" w:rsidRPr="00E201F4">
              <w:rPr>
                <w:rFonts w:ascii="Consolas" w:eastAsia="Arial" w:hAnsi="Consolas" w:cs="Arial"/>
                <w:lang w:val="es" w:eastAsia="es-CO"/>
              </w:rPr>
              <w:t xml:space="preserve">                    </w:t>
            </w:r>
            <w:r>
              <w:rPr>
                <w:rFonts w:ascii="Consolas" w:eastAsia="Arial" w:hAnsi="Consolas" w:cs="Arial"/>
                <w:lang w:val="es" w:eastAsia="es-CO"/>
              </w:rPr>
              <w:t>178.52</w:t>
            </w:r>
            <w:r w:rsidR="00F91C82" w:rsidRPr="00F91C82">
              <w:rPr>
                <w:rFonts w:ascii="Consolas" w:eastAsia="Arial" w:hAnsi="Consolas" w:cs="Arial"/>
                <w:lang w:val="es" w:eastAsia="es-CO"/>
              </w:rPr>
              <w:t xml:space="preserve"> </w:t>
            </w:r>
            <w:r>
              <w:rPr>
                <w:rFonts w:ascii="Consolas" w:eastAsia="Arial" w:hAnsi="Consolas" w:cs="Arial"/>
                <w:lang w:val="es" w:eastAsia="es-CO"/>
              </w:rPr>
              <w:t>rojo</w:t>
            </w:r>
          </w:p>
          <w:p w14:paraId="0D8D4494" w14:textId="4AEB5685" w:rsid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 w:rsidRPr="00E201F4">
              <w:rPr>
                <w:rFonts w:ascii="Consolas" w:eastAsia="Arial" w:hAnsi="Consolas" w:cs="Arial"/>
                <w:lang w:val="es" w:eastAsia="es-CO"/>
              </w:rPr>
              <w:t xml:space="preserve">613.256                   </w:t>
            </w:r>
            <w:r w:rsidR="00F91C82" w:rsidRPr="00F91C82">
              <w:rPr>
                <w:rFonts w:ascii="Consolas" w:eastAsia="Arial" w:hAnsi="Consolas" w:cs="Arial"/>
                <w:lang w:val="es" w:eastAsia="es-CO"/>
              </w:rPr>
              <w:t xml:space="preserve">verde </w:t>
            </w:r>
            <w:r w:rsidR="003D2DE0">
              <w:rPr>
                <w:rFonts w:ascii="Consolas" w:eastAsia="Arial" w:hAnsi="Consolas" w:cs="Arial"/>
                <w:lang w:val="es" w:eastAsia="es-CO"/>
              </w:rPr>
              <w:t>0</w:t>
            </w:r>
            <w:r w:rsidR="00F91C82" w:rsidRPr="00F91C82">
              <w:rPr>
                <w:rFonts w:ascii="Consolas" w:eastAsia="Arial" w:hAnsi="Consolas" w:cs="Arial"/>
                <w:lang w:val="es" w:eastAsia="es-CO"/>
              </w:rPr>
              <w:t>.00%</w:t>
            </w:r>
          </w:p>
          <w:p w14:paraId="6E46A364" w14:textId="6F2E4EE5" w:rsid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>0</w:t>
            </w:r>
            <w:r w:rsidR="003D2DE0">
              <w:rPr>
                <w:rFonts w:ascii="Consolas" w:eastAsia="Arial" w:hAnsi="Consolas" w:cs="Arial"/>
                <w:lang w:val="es" w:eastAsia="es-CO"/>
              </w:rPr>
              <w:t>.1386</w:t>
            </w: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>amarillo 0.00%</w:t>
            </w:r>
          </w:p>
          <w:p w14:paraId="4D3C68CD" w14:textId="2E372C84" w:rsidR="00F91C82" w:rsidRDefault="00F91C82" w:rsidP="00F91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 xml:space="preserve">naranja </w:t>
            </w:r>
            <w:r>
              <w:rPr>
                <w:rFonts w:ascii="Consolas" w:eastAsia="Arial" w:hAnsi="Consolas" w:cs="Arial"/>
                <w:lang w:val="es" w:eastAsia="es-CO"/>
              </w:rPr>
              <w:t>25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>.00%</w:t>
            </w:r>
          </w:p>
          <w:p w14:paraId="218D633B" w14:textId="33805FC5" w:rsidR="00F91C82" w:rsidRDefault="00F91C82" w:rsidP="00F91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 xml:space="preserve">rojo </w:t>
            </w:r>
            <w:r w:rsidR="003D2DE0">
              <w:rPr>
                <w:rFonts w:ascii="Consolas" w:eastAsia="Arial" w:hAnsi="Consolas" w:cs="Arial"/>
                <w:lang w:val="es" w:eastAsia="es-CO"/>
              </w:rPr>
              <w:t>25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>.00%</w:t>
            </w:r>
          </w:p>
          <w:p w14:paraId="48249158" w14:textId="2A0F7EE9" w:rsidR="00F91C82" w:rsidRDefault="00F91C82" w:rsidP="00F91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88"/>
              </w:tabs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 xml:space="preserve">morado </w:t>
            </w:r>
            <w:r w:rsidR="003D2DE0">
              <w:rPr>
                <w:rFonts w:ascii="Consolas" w:eastAsia="Arial" w:hAnsi="Consolas" w:cs="Arial"/>
                <w:lang w:val="es" w:eastAsia="es-CO"/>
              </w:rPr>
              <w:t>0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>.00%</w:t>
            </w:r>
          </w:p>
          <w:p w14:paraId="5C01BC07" w14:textId="7536EF0D" w:rsid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proofErr w:type="spellStart"/>
            <w:r w:rsidRPr="00F91C82">
              <w:rPr>
                <w:rFonts w:ascii="Consolas" w:eastAsia="Arial" w:hAnsi="Consolas" w:cs="Arial"/>
                <w:lang w:val="es" w:eastAsia="es-CO"/>
              </w:rPr>
              <w:t>marron</w:t>
            </w:r>
            <w:proofErr w:type="spellEnd"/>
            <w:r w:rsidRPr="00F91C82">
              <w:rPr>
                <w:rFonts w:ascii="Consolas" w:eastAsia="Arial" w:hAnsi="Consolas" w:cs="Arial"/>
                <w:lang w:val="es" w:eastAsia="es-CO"/>
              </w:rPr>
              <w:t xml:space="preserve"> </w:t>
            </w:r>
            <w:r w:rsidR="003D2DE0">
              <w:rPr>
                <w:rFonts w:ascii="Consolas" w:eastAsia="Arial" w:hAnsi="Consolas" w:cs="Arial"/>
                <w:lang w:val="es" w:eastAsia="es-CO"/>
              </w:rPr>
              <w:t>25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>.00%</w:t>
            </w:r>
          </w:p>
          <w:p w14:paraId="0129C018" w14:textId="39BB1C9B" w:rsid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</w:p>
          <w:p w14:paraId="5A452F83" w14:textId="38009A99" w:rsid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b/>
                <w:bCs/>
                <w:lang w:val="es" w:eastAsia="es-CO"/>
              </w:rPr>
            </w:pPr>
            <w:r>
              <w:rPr>
                <w:rFonts w:ascii="Consolas" w:eastAsia="Arial" w:hAnsi="Consolas" w:cs="Arial"/>
                <w:b/>
                <w:bCs/>
                <w:lang w:val="es" w:eastAsia="es-CO"/>
              </w:rPr>
              <w:t>Entrada Esperada          Salida Esperada</w:t>
            </w:r>
          </w:p>
          <w:p w14:paraId="0A37A39F" w14:textId="76B580BD" w:rsidR="00F91C82" w:rsidRDefault="003D2DE0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>0.125</w:t>
            </w:r>
            <w:r w:rsidR="00F91C82">
              <w:rPr>
                <w:rFonts w:ascii="Consolas" w:eastAsia="Arial" w:hAnsi="Consolas" w:cs="Arial"/>
                <w:lang w:val="es" w:eastAsia="es-CO"/>
              </w:rPr>
              <w:t xml:space="preserve">                     1</w:t>
            </w:r>
          </w:p>
          <w:p w14:paraId="4C9C595E" w14:textId="381D9745" w:rsid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r w:rsidR="003D2DE0">
              <w:rPr>
                <w:rFonts w:ascii="Consolas" w:eastAsia="Arial" w:hAnsi="Consolas" w:cs="Arial"/>
                <w:lang w:val="es" w:eastAsia="es-CO"/>
              </w:rPr>
              <w:t>101.00</w:t>
            </w:r>
            <w:r>
              <w:rPr>
                <w:rFonts w:ascii="Consolas" w:eastAsia="Arial" w:hAnsi="Consolas" w:cs="Arial"/>
                <w:lang w:val="es" w:eastAsia="es-CO"/>
              </w:rPr>
              <w:t xml:space="preserve"> </w:t>
            </w:r>
            <w:r w:rsidR="003D2DE0">
              <w:rPr>
                <w:rFonts w:ascii="Consolas" w:eastAsia="Arial" w:hAnsi="Consolas" w:cs="Arial"/>
                <w:lang w:val="es" w:eastAsia="es-CO"/>
              </w:rPr>
              <w:t>naranja</w:t>
            </w:r>
          </w:p>
          <w:p w14:paraId="481EB6BC" w14:textId="5C2F7207" w:rsid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verde </w:t>
            </w:r>
            <w:r w:rsidR="003D2DE0">
              <w:rPr>
                <w:rFonts w:ascii="Consolas" w:eastAsia="Arial" w:hAnsi="Consolas" w:cs="Arial"/>
                <w:lang w:val="es" w:eastAsia="es-CO"/>
              </w:rPr>
              <w:t>0</w:t>
            </w:r>
            <w:r>
              <w:rPr>
                <w:rFonts w:ascii="Consolas" w:eastAsia="Arial" w:hAnsi="Consolas" w:cs="Arial"/>
                <w:lang w:val="es" w:eastAsia="es-CO"/>
              </w:rPr>
              <w:t>.00%</w:t>
            </w:r>
          </w:p>
          <w:p w14:paraId="5115308C" w14:textId="79F08FC4" w:rsid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>amarillo 0.00%</w:t>
            </w:r>
          </w:p>
          <w:p w14:paraId="1CC85136" w14:textId="78E9CC6A" w:rsid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 xml:space="preserve">naranja </w:t>
            </w:r>
            <w:r w:rsidR="003D2DE0">
              <w:rPr>
                <w:rFonts w:ascii="Consolas" w:eastAsia="Arial" w:hAnsi="Consolas" w:cs="Arial"/>
                <w:lang w:val="es" w:eastAsia="es-CO"/>
              </w:rPr>
              <w:t>10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>0.00%</w:t>
            </w:r>
          </w:p>
          <w:p w14:paraId="134647FB" w14:textId="24E891B9" w:rsid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>rojo 0.00%</w:t>
            </w:r>
          </w:p>
          <w:p w14:paraId="61663966" w14:textId="139BA404" w:rsidR="00F91C82" w:rsidRDefault="00F91C82" w:rsidP="00F91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88"/>
              </w:tabs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r w:rsidRPr="00F91C82">
              <w:rPr>
                <w:rFonts w:ascii="Consolas" w:eastAsia="Arial" w:hAnsi="Consolas" w:cs="Arial"/>
                <w:lang w:val="es" w:eastAsia="es-CO"/>
              </w:rPr>
              <w:t>morado 0.00%</w:t>
            </w:r>
          </w:p>
          <w:p w14:paraId="792D78D1" w14:textId="75CE0B0B" w:rsidR="00F91C82" w:rsidRPr="00F91C82" w:rsidRDefault="00F91C82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eastAsia="Arial" w:hAnsi="Consolas" w:cs="Arial"/>
                <w:lang w:val="es" w:eastAsia="es-CO"/>
              </w:rPr>
            </w:pPr>
            <w:r>
              <w:rPr>
                <w:rFonts w:ascii="Consolas" w:eastAsia="Arial" w:hAnsi="Consolas" w:cs="Arial"/>
                <w:lang w:val="es" w:eastAsia="es-CO"/>
              </w:rPr>
              <w:t xml:space="preserve">                          </w:t>
            </w:r>
            <w:proofErr w:type="spellStart"/>
            <w:r w:rsidRPr="00F91C82">
              <w:rPr>
                <w:rFonts w:ascii="Consolas" w:eastAsia="Arial" w:hAnsi="Consolas" w:cs="Arial"/>
                <w:lang w:val="es" w:eastAsia="es-CO"/>
              </w:rPr>
              <w:t>marron</w:t>
            </w:r>
            <w:proofErr w:type="spellEnd"/>
            <w:r w:rsidRPr="00F91C82">
              <w:rPr>
                <w:rFonts w:ascii="Consolas" w:eastAsia="Arial" w:hAnsi="Consolas" w:cs="Arial"/>
                <w:lang w:val="es" w:eastAsia="es-CO"/>
              </w:rPr>
              <w:t xml:space="preserve"> 0.00%</w:t>
            </w:r>
          </w:p>
          <w:p w14:paraId="7F8CA0A0" w14:textId="77777777" w:rsidR="00E201F4" w:rsidRPr="00E201F4" w:rsidRDefault="00E201F4" w:rsidP="00E2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</w:p>
          <w:p w14:paraId="0A42C4D4" w14:textId="77777777" w:rsidR="004C188D" w:rsidRDefault="004C188D" w:rsidP="004C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3E85AEF7" w14:textId="77777777" w:rsidR="004C188D" w:rsidRDefault="004C188D" w:rsidP="004C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9960B2E" w14:textId="77777777" w:rsidR="004C188D" w:rsidRDefault="004C188D" w:rsidP="004C18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A13C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5A13C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C37A831" w14:textId="77777777" w:rsidR="004C188D" w:rsidRDefault="004C188D" w:rsidP="004C1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50FB2989" w14:textId="7E3C60C0" w:rsidR="00E201F4" w:rsidRPr="00E201F4" w:rsidRDefault="004C188D" w:rsidP="004C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lang w:val="es"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reto2.py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1B013695" w14:textId="77777777" w:rsidR="00970DFD" w:rsidRDefault="00970DFD"/>
    <w:sectPr w:rsidR="00970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FD"/>
    <w:rsid w:val="00086C42"/>
    <w:rsid w:val="000A42C5"/>
    <w:rsid w:val="0019366A"/>
    <w:rsid w:val="00264830"/>
    <w:rsid w:val="003C0CF5"/>
    <w:rsid w:val="003D2DE0"/>
    <w:rsid w:val="004C188D"/>
    <w:rsid w:val="0062513C"/>
    <w:rsid w:val="007246BC"/>
    <w:rsid w:val="008613C0"/>
    <w:rsid w:val="008831AE"/>
    <w:rsid w:val="00970DFD"/>
    <w:rsid w:val="00E00137"/>
    <w:rsid w:val="00E201F4"/>
    <w:rsid w:val="00F1024D"/>
    <w:rsid w:val="00F91C82"/>
    <w:rsid w:val="00F9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882"/>
  <w15:chartTrackingRefBased/>
  <w15:docId w15:val="{917F2F65-8FF5-4626-A0EA-25B001CC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00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11</cp:revision>
  <dcterms:created xsi:type="dcterms:W3CDTF">2021-04-30T22:55:00Z</dcterms:created>
  <dcterms:modified xsi:type="dcterms:W3CDTF">2021-05-10T18:23:00Z</dcterms:modified>
</cp:coreProperties>
</file>