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12FF" w14:textId="77777777" w:rsidR="008551CB" w:rsidRPr="00FB048C" w:rsidRDefault="00DD020D">
      <w:pPr>
        <w:pStyle w:val="ResumeName"/>
        <w:spacing w:after="0" w:line="228" w:lineRule="auto"/>
        <w:jc w:val="center"/>
        <w:rPr>
          <w:rFonts w:asciiTheme="minorHAnsi" w:hAnsiTheme="minorHAnsi"/>
          <w:sz w:val="28"/>
          <w:szCs w:val="28"/>
        </w:rPr>
      </w:pPr>
      <w:r w:rsidRPr="00FB048C">
        <w:rPr>
          <w:rFonts w:asciiTheme="minorHAnsi" w:hAnsiTheme="minorHAnsi"/>
          <w:sz w:val="28"/>
          <w:szCs w:val="28"/>
        </w:rPr>
        <w:t>Wilson Hammond Jr.</w:t>
      </w:r>
    </w:p>
    <w:p w14:paraId="093E862D" w14:textId="77777777" w:rsidR="008551CB" w:rsidRPr="00FB048C" w:rsidRDefault="00DD020D">
      <w:pPr>
        <w:pStyle w:val="ResumeHeadline"/>
        <w:spacing w:after="20" w:line="228" w:lineRule="auto"/>
        <w:jc w:val="center"/>
        <w:rPr>
          <w:rFonts w:asciiTheme="minorHAnsi" w:hAnsiTheme="minorHAnsi"/>
          <w:sz w:val="22"/>
        </w:rPr>
      </w:pPr>
      <w:r w:rsidRPr="00FB048C">
        <w:rPr>
          <w:rFonts w:asciiTheme="minorHAnsi" w:hAnsiTheme="minorHAnsi"/>
          <w:sz w:val="22"/>
        </w:rPr>
        <w:t>Governance, Risk, and Compliance (GRC) Analyst | Cybersecurity Risk | ISO 27001 Lead Auditor | Army Intelligence Veteran</w:t>
      </w:r>
    </w:p>
    <w:p w14:paraId="3EAE0F0A" w14:textId="77777777" w:rsidR="008551CB" w:rsidRPr="00FB048C" w:rsidRDefault="00DD020D">
      <w:pPr>
        <w:pStyle w:val="ResumeContact"/>
        <w:spacing w:after="60" w:line="228" w:lineRule="auto"/>
        <w:jc w:val="center"/>
        <w:rPr>
          <w:rFonts w:asciiTheme="minorHAnsi" w:hAnsiTheme="minorHAnsi"/>
          <w:sz w:val="22"/>
        </w:rPr>
      </w:pPr>
      <w:r w:rsidRPr="00FB048C">
        <w:rPr>
          <w:rFonts w:asciiTheme="minorHAnsi" w:hAnsiTheme="minorHAnsi"/>
          <w:sz w:val="22"/>
        </w:rPr>
        <w:t xml:space="preserve">Panama City, Florida | 850 730 3956 | wilson.hammond@gmail.com | GitHub Portfolio: </w:t>
      </w:r>
      <w:hyperlink r:id="rId6">
        <w:r w:rsidRPr="00FB048C">
          <w:rPr>
            <w:rFonts w:asciiTheme="minorHAnsi" w:hAnsiTheme="minorHAnsi"/>
            <w:color w:val="0563C1"/>
            <w:sz w:val="22"/>
            <w:u w:val="single"/>
          </w:rPr>
          <w:t>https://wilsonhammond.github.io/</w:t>
        </w:r>
      </w:hyperlink>
      <w:r w:rsidRPr="00FB048C">
        <w:rPr>
          <w:rFonts w:asciiTheme="minorHAnsi" w:hAnsiTheme="minorHAnsi"/>
          <w:sz w:val="22"/>
        </w:rPr>
        <w:t xml:space="preserve"> | LinkedIn: </w:t>
      </w:r>
      <w:hyperlink r:id="rId7">
        <w:r w:rsidRPr="00FB048C">
          <w:rPr>
            <w:rFonts w:asciiTheme="minorHAnsi" w:hAnsiTheme="minorHAnsi"/>
            <w:color w:val="0563C1"/>
            <w:sz w:val="22"/>
            <w:u w:val="single"/>
          </w:rPr>
          <w:t>https://www.linkedin.com/in/wilson-hammond-b14966373</w:t>
        </w:r>
      </w:hyperlink>
    </w:p>
    <w:p w14:paraId="3683D04B" w14:textId="77777777" w:rsidR="008551CB" w:rsidRPr="00FB048C" w:rsidRDefault="00DD020D">
      <w:pPr>
        <w:pStyle w:val="ResumeSection"/>
        <w:pBdr>
          <w:bottom w:val="single" w:sz="8" w:space="1" w:color="1F4E79"/>
        </w:pBdr>
        <w:spacing w:before="60" w:after="20" w:line="228" w:lineRule="auto"/>
        <w:rPr>
          <w:rFonts w:asciiTheme="minorHAnsi" w:hAnsiTheme="minorHAnsi"/>
          <w:sz w:val="22"/>
        </w:rPr>
      </w:pPr>
      <w:r w:rsidRPr="00FB048C">
        <w:rPr>
          <w:rFonts w:asciiTheme="minorHAnsi" w:hAnsiTheme="minorHAnsi"/>
          <w:sz w:val="22"/>
        </w:rPr>
        <w:t>PROFESSIONAL SUMMARY</w:t>
      </w:r>
    </w:p>
    <w:p w14:paraId="79DAA908" w14:textId="500A223C" w:rsidR="008551CB" w:rsidRPr="00FB048C" w:rsidRDefault="00DD020D">
      <w:pPr>
        <w:spacing w:after="40" w:line="230" w:lineRule="auto"/>
        <w:rPr>
          <w:rFonts w:asciiTheme="minorHAnsi" w:hAnsiTheme="minorHAnsi"/>
          <w:sz w:val="22"/>
        </w:rPr>
      </w:pPr>
      <w:r w:rsidRPr="00FB048C">
        <w:rPr>
          <w:rFonts w:asciiTheme="minorHAnsi" w:hAnsiTheme="minorHAnsi"/>
          <w:sz w:val="22"/>
        </w:rPr>
        <w:t>Army Intelligence veteran, ISO 27001 Lead Auditor, and</w:t>
      </w:r>
      <w:r w:rsidRPr="00FB048C">
        <w:rPr>
          <w:rFonts w:asciiTheme="minorHAnsi" w:hAnsiTheme="minorHAnsi"/>
          <w:sz w:val="22"/>
        </w:rPr>
        <w:t xml:space="preserve"> cybersecurity student preparing for Governance, Risk, and Compliance (GRC), IT risk, security compliance, audit support, and information security analyst roles. Brings intelligence analysis, regulated operations, risk language, control mapping, evidence collection, policy interpretation, business continuity, National Institute of Standards and Technology (NIST) aligned thinking, and executive ready writing. Current development includes International Information System Security Certification Consortium (ISC</w:t>
      </w:r>
      <w:r w:rsidRPr="00FB048C">
        <w:rPr>
          <w:rFonts w:asciiTheme="minorHAnsi" w:hAnsiTheme="minorHAnsi"/>
          <w:sz w:val="22"/>
        </w:rPr>
        <w:t>2) Certified in Governance, Risk and Compliance (CGRC) preparation, CompTIA Security+ preparation, and Artificial Intelligence (AI) generation and ethics coursework.</w:t>
      </w:r>
    </w:p>
    <w:p w14:paraId="5493854D" w14:textId="77777777" w:rsidR="008551CB" w:rsidRPr="00FB048C" w:rsidRDefault="00DD020D">
      <w:pPr>
        <w:pStyle w:val="ResumeSection"/>
        <w:pBdr>
          <w:bottom w:val="single" w:sz="8" w:space="1" w:color="1F4E79"/>
        </w:pBdr>
        <w:spacing w:before="60" w:after="20" w:line="228" w:lineRule="auto"/>
        <w:rPr>
          <w:rFonts w:asciiTheme="minorHAnsi" w:hAnsiTheme="minorHAnsi"/>
          <w:sz w:val="22"/>
        </w:rPr>
      </w:pPr>
      <w:r w:rsidRPr="00FB048C">
        <w:rPr>
          <w:rFonts w:asciiTheme="minorHAnsi" w:hAnsiTheme="minorHAnsi"/>
          <w:sz w:val="22"/>
        </w:rPr>
        <w:t>CORE QUALIFICATIONS</w:t>
      </w:r>
    </w:p>
    <w:p w14:paraId="3A6DBC4E" w14:textId="77777777" w:rsidR="008551CB" w:rsidRPr="00FB048C" w:rsidRDefault="00DD020D">
      <w:pPr>
        <w:spacing w:after="0" w:line="226" w:lineRule="auto"/>
        <w:rPr>
          <w:rFonts w:asciiTheme="minorHAnsi" w:hAnsiTheme="minorHAnsi"/>
          <w:sz w:val="22"/>
        </w:rPr>
      </w:pPr>
      <w:r w:rsidRPr="00FB048C">
        <w:rPr>
          <w:rFonts w:asciiTheme="minorHAnsi" w:hAnsiTheme="minorHAnsi"/>
          <w:b/>
          <w:sz w:val="22"/>
        </w:rPr>
        <w:t xml:space="preserve">Governance, Risk, and Compliance (GRC): </w:t>
      </w:r>
      <w:r w:rsidRPr="00FB048C">
        <w:rPr>
          <w:rFonts w:asciiTheme="minorHAnsi" w:hAnsiTheme="minorHAnsi"/>
          <w:sz w:val="22"/>
        </w:rPr>
        <w:t>Risk registers, risk assessment support, likelihood and impact scoring, risk treatment, control mapping, audit readiness, remediation tracking, evidence collection</w:t>
      </w:r>
    </w:p>
    <w:p w14:paraId="1EDDD44E" w14:textId="77777777" w:rsidR="008551CB" w:rsidRPr="00FB048C" w:rsidRDefault="00DD020D">
      <w:pPr>
        <w:spacing w:after="0" w:line="226" w:lineRule="auto"/>
        <w:rPr>
          <w:rFonts w:asciiTheme="minorHAnsi" w:hAnsiTheme="minorHAnsi"/>
          <w:sz w:val="22"/>
        </w:rPr>
      </w:pPr>
      <w:r w:rsidRPr="00FB048C">
        <w:rPr>
          <w:rFonts w:asciiTheme="minorHAnsi" w:hAnsiTheme="minorHAnsi"/>
          <w:b/>
          <w:sz w:val="22"/>
        </w:rPr>
        <w:t xml:space="preserve">Frameworks and Controls: </w:t>
      </w:r>
      <w:r w:rsidRPr="00FB048C">
        <w:rPr>
          <w:rFonts w:asciiTheme="minorHAnsi" w:hAnsiTheme="minorHAnsi"/>
          <w:sz w:val="22"/>
        </w:rPr>
        <w:t>ISO 27001, National Institute of Standards and Technology (NIST) Cybersecurity Framework (CSF), NIST Risk Management Framework (RMF), NIST Special Publication (SP) 800 series concepts, System and Organization Controls 2 (SOC 2) concepts</w:t>
      </w:r>
    </w:p>
    <w:p w14:paraId="3F267141" w14:textId="77777777" w:rsidR="008551CB" w:rsidRPr="00FB048C" w:rsidRDefault="00DD020D">
      <w:pPr>
        <w:spacing w:after="0" w:line="226" w:lineRule="auto"/>
        <w:rPr>
          <w:rFonts w:asciiTheme="minorHAnsi" w:hAnsiTheme="minorHAnsi"/>
          <w:sz w:val="22"/>
        </w:rPr>
      </w:pPr>
      <w:r w:rsidRPr="00FB048C">
        <w:rPr>
          <w:rFonts w:asciiTheme="minorHAnsi" w:hAnsiTheme="minorHAnsi"/>
          <w:b/>
          <w:sz w:val="22"/>
        </w:rPr>
        <w:t xml:space="preserve">Security and Continuity: </w:t>
      </w:r>
      <w:r w:rsidRPr="00FB048C">
        <w:rPr>
          <w:rFonts w:asciiTheme="minorHAnsi" w:hAnsiTheme="minorHAnsi"/>
          <w:sz w:val="22"/>
        </w:rPr>
        <w:t>Access control, multifactor authentication (MFA), incident response lifecycle, data classification, business impact analysis, Recovery Time Objective (RTO), Recovery Point Objective (RPO)</w:t>
      </w:r>
    </w:p>
    <w:p w14:paraId="40D397F1" w14:textId="77777777" w:rsidR="008551CB" w:rsidRPr="00FB048C" w:rsidRDefault="00DD020D">
      <w:pPr>
        <w:spacing w:after="0" w:line="226" w:lineRule="auto"/>
        <w:rPr>
          <w:rFonts w:asciiTheme="minorHAnsi" w:hAnsiTheme="minorHAnsi"/>
          <w:sz w:val="22"/>
        </w:rPr>
      </w:pPr>
      <w:r w:rsidRPr="00FB048C">
        <w:rPr>
          <w:rFonts w:asciiTheme="minorHAnsi" w:hAnsiTheme="minorHAnsi"/>
          <w:b/>
          <w:sz w:val="22"/>
        </w:rPr>
        <w:t xml:space="preserve">Analysis and Communication: </w:t>
      </w:r>
      <w:r w:rsidRPr="00FB048C">
        <w:rPr>
          <w:rFonts w:asciiTheme="minorHAnsi" w:hAnsiTheme="minorHAnsi"/>
          <w:sz w:val="22"/>
        </w:rPr>
        <w:t xml:space="preserve">Executive writing, stakeholder communication, intelligence briefing, documentation discipline, chain of custody, confidential information handling, analytical synthesis, </w:t>
      </w:r>
      <w:proofErr w:type="gramStart"/>
      <w:r w:rsidRPr="00FB048C">
        <w:rPr>
          <w:rFonts w:asciiTheme="minorHAnsi" w:hAnsiTheme="minorHAnsi"/>
          <w:sz w:val="22"/>
        </w:rPr>
        <w:t>evidence based</w:t>
      </w:r>
      <w:proofErr w:type="gramEnd"/>
      <w:r w:rsidRPr="00FB048C">
        <w:rPr>
          <w:rFonts w:asciiTheme="minorHAnsi" w:hAnsiTheme="minorHAnsi"/>
          <w:sz w:val="22"/>
        </w:rPr>
        <w:t xml:space="preserve"> research</w:t>
      </w:r>
    </w:p>
    <w:p w14:paraId="1078BD6A" w14:textId="77777777" w:rsidR="008551CB" w:rsidRPr="00FB048C" w:rsidRDefault="00DD020D">
      <w:pPr>
        <w:spacing w:after="0" w:line="226" w:lineRule="auto"/>
        <w:rPr>
          <w:rFonts w:asciiTheme="minorHAnsi" w:hAnsiTheme="minorHAnsi"/>
          <w:sz w:val="22"/>
        </w:rPr>
      </w:pPr>
      <w:r w:rsidRPr="00FB048C">
        <w:rPr>
          <w:rFonts w:asciiTheme="minorHAnsi" w:hAnsiTheme="minorHAnsi"/>
          <w:b/>
          <w:sz w:val="22"/>
        </w:rPr>
        <w:t xml:space="preserve">Emerging Technology Governance: </w:t>
      </w:r>
      <w:r w:rsidRPr="00FB048C">
        <w:rPr>
          <w:rFonts w:asciiTheme="minorHAnsi" w:hAnsiTheme="minorHAnsi"/>
          <w:sz w:val="22"/>
        </w:rPr>
        <w:t>Responsible Artificial Intelligence (AI), AI ethics, prompt and research workflow discipline, policy analysis, generated output review, technology risk translation</w:t>
      </w:r>
    </w:p>
    <w:p w14:paraId="03073C37" w14:textId="77777777" w:rsidR="008551CB" w:rsidRPr="00FB048C" w:rsidRDefault="00DD020D">
      <w:pPr>
        <w:pStyle w:val="ResumeSection"/>
        <w:pBdr>
          <w:bottom w:val="single" w:sz="8" w:space="1" w:color="1F4E79"/>
        </w:pBdr>
        <w:spacing w:before="60" w:after="20" w:line="228" w:lineRule="auto"/>
        <w:rPr>
          <w:rFonts w:asciiTheme="minorHAnsi" w:hAnsiTheme="minorHAnsi"/>
          <w:sz w:val="22"/>
        </w:rPr>
      </w:pPr>
      <w:r w:rsidRPr="00FB048C">
        <w:rPr>
          <w:rFonts w:asciiTheme="minorHAnsi" w:hAnsiTheme="minorHAnsi"/>
          <w:sz w:val="22"/>
        </w:rPr>
        <w:t>SELECTED PORTFOLIO PROJECT</w:t>
      </w:r>
    </w:p>
    <w:p w14:paraId="479DC001" w14:textId="77777777" w:rsidR="008551CB" w:rsidRPr="00FB048C" w:rsidRDefault="00DD020D">
      <w:pPr>
        <w:pStyle w:val="ResumeJob"/>
        <w:spacing w:after="0" w:line="228" w:lineRule="auto"/>
        <w:rPr>
          <w:rFonts w:asciiTheme="minorHAnsi" w:hAnsiTheme="minorHAnsi"/>
          <w:sz w:val="22"/>
        </w:rPr>
      </w:pPr>
      <w:r w:rsidRPr="00FB048C">
        <w:rPr>
          <w:rFonts w:asciiTheme="minorHAnsi" w:hAnsiTheme="minorHAnsi"/>
          <w:sz w:val="22"/>
        </w:rPr>
        <w:t>Small Business Cyber Risk Assessment and Risk Register | Governance, Risk, and Compliance (GRC) Portfolio Lab</w:t>
      </w:r>
    </w:p>
    <w:p w14:paraId="09DBBEC9" w14:textId="77777777" w:rsidR="008551CB" w:rsidRPr="00FB048C" w:rsidRDefault="00DD020D">
      <w:pPr>
        <w:pStyle w:val="ResumeMeta"/>
        <w:spacing w:after="0" w:line="228" w:lineRule="auto"/>
        <w:rPr>
          <w:rFonts w:asciiTheme="minorHAnsi" w:hAnsiTheme="minorHAnsi"/>
          <w:sz w:val="22"/>
        </w:rPr>
      </w:pPr>
      <w:r w:rsidRPr="00FB048C">
        <w:rPr>
          <w:rFonts w:asciiTheme="minorHAnsi" w:hAnsiTheme="minorHAnsi"/>
          <w:sz w:val="22"/>
        </w:rPr>
        <w:t xml:space="preserve">GitHub portfolio: </w:t>
      </w:r>
      <w:hyperlink r:id="rId8">
        <w:r w:rsidRPr="00FB048C">
          <w:rPr>
            <w:rFonts w:asciiTheme="minorHAnsi" w:hAnsiTheme="minorHAnsi"/>
            <w:color w:val="0563C1"/>
            <w:sz w:val="22"/>
            <w:u w:val="single"/>
          </w:rPr>
          <w:t>https://wilsonhammond.github.io/</w:t>
        </w:r>
      </w:hyperlink>
    </w:p>
    <w:p w14:paraId="4E32D606"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xml:space="preserve">• Built a public Governance, Risk, and Compliance (GRC) portfolio case study for a fictional nursery business involving </w:t>
      </w:r>
      <w:proofErr w:type="gramStart"/>
      <w:r w:rsidRPr="00FB048C">
        <w:rPr>
          <w:rFonts w:asciiTheme="minorHAnsi" w:hAnsiTheme="minorHAnsi"/>
          <w:sz w:val="22"/>
        </w:rPr>
        <w:t>cloud based</w:t>
      </w:r>
      <w:proofErr w:type="gramEnd"/>
      <w:r w:rsidRPr="00FB048C">
        <w:rPr>
          <w:rFonts w:asciiTheme="minorHAnsi" w:hAnsiTheme="minorHAnsi"/>
          <w:sz w:val="22"/>
        </w:rPr>
        <w:t xml:space="preserve"> point of sale operations, customer data, inventory tracking, supplier dependency, physical security, employee safety, and recovery planning.</w:t>
      </w:r>
    </w:p>
    <w:p w14:paraId="0F497614"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Developed a structured risk register covering 6 risk areas with likelihood, impact, score, response strategy, ownership, monitoring notes, and recovery relevance.</w:t>
      </w:r>
    </w:p>
    <w:p w14:paraId="1043A533"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Translated business interview evidence into control recommendations involving multifactor authentication (MFA), secure paper transaction capture, cellular backup connectivity, inventory reconciliation, local camera storage, and evidence preservation.</w:t>
      </w:r>
    </w:p>
    <w:p w14:paraId="0E255765" w14:textId="77777777" w:rsidR="008551CB" w:rsidRPr="00FB048C" w:rsidRDefault="00DD020D">
      <w:pPr>
        <w:pStyle w:val="ResumeSection"/>
        <w:pBdr>
          <w:bottom w:val="single" w:sz="8" w:space="1" w:color="1F4E79"/>
        </w:pBdr>
        <w:spacing w:before="60" w:after="20" w:line="228" w:lineRule="auto"/>
        <w:rPr>
          <w:rFonts w:asciiTheme="minorHAnsi" w:hAnsiTheme="minorHAnsi"/>
          <w:sz w:val="22"/>
        </w:rPr>
      </w:pPr>
      <w:r w:rsidRPr="00FB048C">
        <w:rPr>
          <w:rFonts w:asciiTheme="minorHAnsi" w:hAnsiTheme="minorHAnsi"/>
          <w:sz w:val="22"/>
        </w:rPr>
        <w:t>CERTIFICATIONS, TRAINING, AND EDUCATION</w:t>
      </w:r>
    </w:p>
    <w:p w14:paraId="49966434"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ISO 27001 Lead Auditor, Mastermind Assurance, 2025</w:t>
      </w:r>
    </w:p>
    <w:p w14:paraId="298F06AB"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xml:space="preserve">• </w:t>
      </w:r>
      <w:r w:rsidRPr="00FB048C">
        <w:rPr>
          <w:rFonts w:asciiTheme="minorHAnsi" w:hAnsiTheme="minorHAnsi"/>
          <w:sz w:val="22"/>
        </w:rPr>
        <w:t>International Information System Security Certification Consortium (ISC2) Certified in Governance, Risk and Compliance (CGRC), in progress</w:t>
      </w:r>
    </w:p>
    <w:p w14:paraId="6EFF978C"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CompTIA Security+, in progress</w:t>
      </w:r>
    </w:p>
    <w:p w14:paraId="5E65D65C"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Southern New Hampshire University, Bachelor of Science in Cybersecurity, expected August 2026</w:t>
      </w:r>
    </w:p>
    <w:p w14:paraId="03DD750C" w14:textId="0E39BD45"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xml:space="preserve">• </w:t>
      </w:r>
      <w:r w:rsidR="00C86FC2" w:rsidRPr="00FB048C">
        <w:rPr>
          <w:rFonts w:asciiTheme="minorHAnsi" w:hAnsiTheme="minorHAnsi"/>
          <w:sz w:val="22"/>
        </w:rPr>
        <w:t>3.9</w:t>
      </w:r>
      <w:r w:rsidR="0097699A" w:rsidRPr="00FB048C">
        <w:rPr>
          <w:rFonts w:asciiTheme="minorHAnsi" w:hAnsiTheme="minorHAnsi"/>
          <w:sz w:val="22"/>
        </w:rPr>
        <w:t>6</w:t>
      </w:r>
      <w:r w:rsidRPr="00FB048C">
        <w:rPr>
          <w:rFonts w:asciiTheme="minorHAnsi" w:hAnsiTheme="minorHAnsi"/>
          <w:sz w:val="22"/>
        </w:rPr>
        <w:t xml:space="preserve"> GPA, President’s List</w:t>
      </w:r>
    </w:p>
    <w:p w14:paraId="61DFF6DE"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xml:space="preserve">• Minor and coursework in Artificial Intelligence (AI) generation, responsible Artificial Intelligence (AI) ethics, policy interpretation, and </w:t>
      </w:r>
      <w:proofErr w:type="gramStart"/>
      <w:r w:rsidRPr="00FB048C">
        <w:rPr>
          <w:rFonts w:asciiTheme="minorHAnsi" w:hAnsiTheme="minorHAnsi"/>
          <w:sz w:val="22"/>
        </w:rPr>
        <w:t>framework based</w:t>
      </w:r>
      <w:proofErr w:type="gramEnd"/>
      <w:r w:rsidRPr="00FB048C">
        <w:rPr>
          <w:rFonts w:asciiTheme="minorHAnsi" w:hAnsiTheme="minorHAnsi"/>
          <w:sz w:val="22"/>
        </w:rPr>
        <w:t xml:space="preserve"> cybersecurity thinking</w:t>
      </w:r>
    </w:p>
    <w:p w14:paraId="680E949D" w14:textId="77777777" w:rsidR="008551CB" w:rsidRPr="00FB048C" w:rsidRDefault="00DD020D">
      <w:pPr>
        <w:pStyle w:val="ResumeSection"/>
        <w:pBdr>
          <w:bottom w:val="single" w:sz="8" w:space="1" w:color="1F4E79"/>
        </w:pBdr>
        <w:spacing w:before="60" w:after="20" w:line="228" w:lineRule="auto"/>
        <w:rPr>
          <w:rFonts w:asciiTheme="minorHAnsi" w:hAnsiTheme="minorHAnsi"/>
          <w:sz w:val="22"/>
        </w:rPr>
      </w:pPr>
      <w:r w:rsidRPr="00FB048C">
        <w:rPr>
          <w:rFonts w:asciiTheme="minorHAnsi" w:hAnsiTheme="minorHAnsi"/>
          <w:sz w:val="22"/>
        </w:rPr>
        <w:t>PROFESSIONAL EXPERIENCE</w:t>
      </w:r>
    </w:p>
    <w:p w14:paraId="12682F71" w14:textId="77777777" w:rsidR="008551CB" w:rsidRPr="00FB048C" w:rsidRDefault="00DD020D">
      <w:pPr>
        <w:pStyle w:val="ResumeJob"/>
        <w:spacing w:before="40" w:after="0" w:line="228" w:lineRule="auto"/>
        <w:rPr>
          <w:rFonts w:asciiTheme="minorHAnsi" w:hAnsiTheme="minorHAnsi"/>
          <w:sz w:val="22"/>
        </w:rPr>
      </w:pPr>
      <w:r w:rsidRPr="00FB048C">
        <w:rPr>
          <w:rFonts w:asciiTheme="minorHAnsi" w:hAnsiTheme="minorHAnsi"/>
          <w:sz w:val="22"/>
        </w:rPr>
        <w:t>Cybersecurity Student | Governance, Risk, and Compliance (GRC) Portfolio | Southern New Hampshire University</w:t>
      </w:r>
    </w:p>
    <w:p w14:paraId="41F0C4D0" w14:textId="77777777" w:rsidR="008551CB" w:rsidRPr="00FB048C" w:rsidRDefault="00DD020D">
      <w:pPr>
        <w:pStyle w:val="ResumeMeta"/>
        <w:spacing w:after="0" w:line="228" w:lineRule="auto"/>
        <w:rPr>
          <w:rFonts w:asciiTheme="minorHAnsi" w:hAnsiTheme="minorHAnsi"/>
          <w:sz w:val="22"/>
        </w:rPr>
      </w:pPr>
      <w:r w:rsidRPr="00FB048C">
        <w:rPr>
          <w:rFonts w:asciiTheme="minorHAnsi" w:hAnsiTheme="minorHAnsi"/>
          <w:sz w:val="22"/>
        </w:rPr>
        <w:t>Remote | October 2024 to Present</w:t>
      </w:r>
    </w:p>
    <w:p w14:paraId="4CBB3355"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Developing a public cybersecurity portfolio focused on risk registers, control plans, business impact analysis, recovery planning, audit evidence, and National Institute of Standards and Technology (NIST) aligned security practices.</w:t>
      </w:r>
    </w:p>
    <w:p w14:paraId="44AD2091"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Completed cybersecurity work involving policy review, access control concepts, network risk planning, incident response, security documentation, scripting fundamentals, and control recommendation.</w:t>
      </w:r>
    </w:p>
    <w:p w14:paraId="40C7289A"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lastRenderedPageBreak/>
        <w:t>• Applied ISO 27001, National Institute of Standards and Technology (NIST) risk assessment logic, Cybersecurity Framework (CSF) concepts, and Risk Management Framework (RMF) concepts to coursework and portfolio development.</w:t>
      </w:r>
    </w:p>
    <w:p w14:paraId="336D7230" w14:textId="77777777" w:rsidR="008551CB" w:rsidRPr="00FB048C" w:rsidRDefault="00DD020D">
      <w:pPr>
        <w:pStyle w:val="ResumeJob"/>
        <w:spacing w:before="40" w:after="0" w:line="228" w:lineRule="auto"/>
        <w:rPr>
          <w:rFonts w:asciiTheme="minorHAnsi" w:hAnsiTheme="minorHAnsi"/>
          <w:sz w:val="22"/>
        </w:rPr>
      </w:pPr>
      <w:r w:rsidRPr="00FB048C">
        <w:rPr>
          <w:rFonts w:asciiTheme="minorHAnsi" w:hAnsiTheme="minorHAnsi"/>
          <w:sz w:val="22"/>
        </w:rPr>
        <w:t>Yard Jockey | Linea Peninsular, Panama City Port</w:t>
      </w:r>
    </w:p>
    <w:p w14:paraId="08C277E7" w14:textId="40592B82" w:rsidR="008551CB" w:rsidRPr="00FB048C" w:rsidRDefault="00DD020D">
      <w:pPr>
        <w:pStyle w:val="ResumeMeta"/>
        <w:spacing w:after="0" w:line="228" w:lineRule="auto"/>
        <w:rPr>
          <w:rFonts w:asciiTheme="minorHAnsi" w:hAnsiTheme="minorHAnsi"/>
          <w:sz w:val="22"/>
        </w:rPr>
      </w:pPr>
      <w:r w:rsidRPr="00FB048C">
        <w:rPr>
          <w:rFonts w:asciiTheme="minorHAnsi" w:hAnsiTheme="minorHAnsi"/>
          <w:sz w:val="22"/>
        </w:rPr>
        <w:t xml:space="preserve">Panama City, Florida | October 2023 to </w:t>
      </w:r>
      <w:r w:rsidR="002E027F" w:rsidRPr="00FB048C">
        <w:rPr>
          <w:rFonts w:asciiTheme="minorHAnsi" w:hAnsiTheme="minorHAnsi"/>
          <w:sz w:val="22"/>
        </w:rPr>
        <w:t>May 2026</w:t>
      </w:r>
    </w:p>
    <w:p w14:paraId="277E91F1"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Operate inside a time sensitive, safety critical port environment where procedural discipline, equipment accountability, regulatory awareness, and calm execution are constant expectations.</w:t>
      </w:r>
    </w:p>
    <w:p w14:paraId="3DB186CB"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Coordinate movements across teams and schedules with precision, reinforcing transferable strengths in controlled operations, risk awareness, workflow reliability, and mission execution.</w:t>
      </w:r>
    </w:p>
    <w:p w14:paraId="5E8CF515" w14:textId="77777777" w:rsidR="008551CB" w:rsidRPr="00FB048C" w:rsidRDefault="00DD020D">
      <w:pPr>
        <w:pStyle w:val="ResumeJob"/>
        <w:spacing w:before="40" w:after="0" w:line="228" w:lineRule="auto"/>
        <w:rPr>
          <w:rFonts w:asciiTheme="minorHAnsi" w:hAnsiTheme="minorHAnsi"/>
          <w:sz w:val="22"/>
        </w:rPr>
      </w:pPr>
      <w:r w:rsidRPr="00FB048C">
        <w:rPr>
          <w:rFonts w:asciiTheme="minorHAnsi" w:hAnsiTheme="minorHAnsi"/>
          <w:sz w:val="22"/>
        </w:rPr>
        <w:t>Commercial Driver and Logistics Operations | USPS Contractor, Hickman Transport and Related Logistics Roles</w:t>
      </w:r>
    </w:p>
    <w:p w14:paraId="60A31093" w14:textId="77777777" w:rsidR="008551CB" w:rsidRPr="00FB048C" w:rsidRDefault="00DD020D">
      <w:pPr>
        <w:pStyle w:val="ResumeMeta"/>
        <w:spacing w:after="0" w:line="228" w:lineRule="auto"/>
        <w:rPr>
          <w:rFonts w:asciiTheme="minorHAnsi" w:hAnsiTheme="minorHAnsi"/>
          <w:sz w:val="22"/>
        </w:rPr>
      </w:pPr>
      <w:r w:rsidRPr="00FB048C">
        <w:rPr>
          <w:rFonts w:asciiTheme="minorHAnsi" w:hAnsiTheme="minorHAnsi"/>
          <w:sz w:val="22"/>
        </w:rPr>
        <w:t>Panama City, Florida | April 2023 to October 2023</w:t>
      </w:r>
    </w:p>
    <w:p w14:paraId="6ABFD175"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xml:space="preserve">• </w:t>
      </w:r>
      <w:r w:rsidRPr="00FB048C">
        <w:rPr>
          <w:rFonts w:asciiTheme="minorHAnsi" w:hAnsiTheme="minorHAnsi"/>
          <w:sz w:val="22"/>
        </w:rPr>
        <w:t>Transported regulated mail, hazardous materials, and sensitive cargo under strict chain of custody, documentation, safety, and security expectations.</w:t>
      </w:r>
    </w:p>
    <w:p w14:paraId="5BD37195"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Maintained Department of Transportation (DOT) compliance standards while working independently, protecting schedule integrity, and sustaining accurate recordkeeping across regional routes.</w:t>
      </w:r>
    </w:p>
    <w:p w14:paraId="59B9598A" w14:textId="32575813" w:rsidR="008551CB" w:rsidRPr="00FB048C" w:rsidRDefault="002E027F">
      <w:pPr>
        <w:pStyle w:val="ResumeJob"/>
        <w:spacing w:before="40" w:after="0" w:line="228" w:lineRule="auto"/>
        <w:rPr>
          <w:rFonts w:asciiTheme="minorHAnsi" w:hAnsiTheme="minorHAnsi"/>
          <w:sz w:val="22"/>
        </w:rPr>
      </w:pPr>
      <w:r w:rsidRPr="00FB048C">
        <w:rPr>
          <w:rFonts w:asciiTheme="minorHAnsi" w:hAnsiTheme="minorHAnsi"/>
          <w:sz w:val="22"/>
        </w:rPr>
        <w:t>I</w:t>
      </w:r>
      <w:r w:rsidR="00E16256" w:rsidRPr="00FB048C">
        <w:rPr>
          <w:rFonts w:asciiTheme="minorHAnsi" w:hAnsiTheme="minorHAnsi"/>
          <w:sz w:val="22"/>
        </w:rPr>
        <w:t>ndependent Contractor</w:t>
      </w:r>
    </w:p>
    <w:p w14:paraId="36ACD900" w14:textId="77777777" w:rsidR="008551CB" w:rsidRPr="00FB048C" w:rsidRDefault="00DD020D">
      <w:pPr>
        <w:pStyle w:val="ResumeMeta"/>
        <w:spacing w:after="0" w:line="228" w:lineRule="auto"/>
        <w:rPr>
          <w:rFonts w:asciiTheme="minorHAnsi" w:hAnsiTheme="minorHAnsi"/>
          <w:sz w:val="22"/>
        </w:rPr>
      </w:pPr>
      <w:r w:rsidRPr="00FB048C">
        <w:rPr>
          <w:rFonts w:asciiTheme="minorHAnsi" w:hAnsiTheme="minorHAnsi"/>
          <w:sz w:val="22"/>
        </w:rPr>
        <w:t>Kansas City, Missouri | July 2013 to December 2021</w:t>
      </w:r>
    </w:p>
    <w:p w14:paraId="129E79B8"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Contributed to redesign of internal procedures and continuity practices, strengthening operational resilience, process reliability, and organizational control.</w:t>
      </w:r>
    </w:p>
    <w:p w14:paraId="64B04E6D" w14:textId="77777777" w:rsidR="008551CB" w:rsidRPr="00FB048C" w:rsidRDefault="00DD020D">
      <w:pPr>
        <w:pStyle w:val="ResumeJob"/>
        <w:spacing w:before="40" w:after="0" w:line="228" w:lineRule="auto"/>
        <w:rPr>
          <w:rFonts w:asciiTheme="minorHAnsi" w:hAnsiTheme="minorHAnsi"/>
          <w:sz w:val="22"/>
        </w:rPr>
      </w:pPr>
      <w:r w:rsidRPr="00FB048C">
        <w:rPr>
          <w:rFonts w:asciiTheme="minorHAnsi" w:hAnsiTheme="minorHAnsi"/>
          <w:sz w:val="22"/>
        </w:rPr>
        <w:t>35F Intelligence Analyst | United States Army</w:t>
      </w:r>
    </w:p>
    <w:p w14:paraId="5ABD897B" w14:textId="77777777" w:rsidR="008551CB" w:rsidRPr="00FB048C" w:rsidRDefault="00DD020D">
      <w:pPr>
        <w:pStyle w:val="ResumeMeta"/>
        <w:spacing w:after="0" w:line="228" w:lineRule="auto"/>
        <w:rPr>
          <w:rFonts w:asciiTheme="minorHAnsi" w:hAnsiTheme="minorHAnsi"/>
          <w:sz w:val="22"/>
        </w:rPr>
      </w:pPr>
      <w:r w:rsidRPr="00FB048C">
        <w:rPr>
          <w:rFonts w:asciiTheme="minorHAnsi" w:hAnsiTheme="minorHAnsi"/>
          <w:sz w:val="22"/>
        </w:rPr>
        <w:t>Global assignments | 2005 to 2010</w:t>
      </w:r>
    </w:p>
    <w:p w14:paraId="34502460"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xml:space="preserve">• </w:t>
      </w:r>
      <w:r w:rsidRPr="00FB048C">
        <w:rPr>
          <w:rFonts w:asciiTheme="minorHAnsi" w:hAnsiTheme="minorHAnsi"/>
          <w:sz w:val="22"/>
        </w:rPr>
        <w:t>Served as a 35F Intelligence Analyst supporting tactical and special operations environments across overseas assignments and combat deployments.</w:t>
      </w:r>
    </w:p>
    <w:p w14:paraId="019057E9"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Formerly held Top Secret clearance and worked with sensitive information, operational reporting, threat analysis, and leadership decision support.</w:t>
      </w:r>
    </w:p>
    <w:p w14:paraId="198941BD"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Collected, reviewed, and synthesized information from multiple sources to support operational awareness, mission planning, force protection, and leadership decisions.</w:t>
      </w:r>
    </w:p>
    <w:p w14:paraId="41ABBD10" w14:textId="77777777" w:rsidR="008551CB" w:rsidRPr="00FB048C" w:rsidRDefault="00DD020D">
      <w:pPr>
        <w:pStyle w:val="ResumeSection"/>
        <w:pBdr>
          <w:bottom w:val="single" w:sz="8" w:space="1" w:color="1F4E79"/>
        </w:pBdr>
        <w:spacing w:before="60" w:after="20" w:line="228" w:lineRule="auto"/>
        <w:rPr>
          <w:rFonts w:asciiTheme="minorHAnsi" w:hAnsiTheme="minorHAnsi"/>
          <w:sz w:val="22"/>
        </w:rPr>
      </w:pPr>
      <w:r w:rsidRPr="00FB048C">
        <w:rPr>
          <w:rFonts w:asciiTheme="minorHAnsi" w:hAnsiTheme="minorHAnsi"/>
          <w:sz w:val="22"/>
        </w:rPr>
        <w:t>ADDITIONAL INFORMATION</w:t>
      </w:r>
    </w:p>
    <w:p w14:paraId="7480E623"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Veteran preference applicable as supported by military service history. Schedule A documentation available when relevant to eligible hiring pathways.</w:t>
      </w:r>
    </w:p>
    <w:p w14:paraId="1009D4A3" w14:textId="77777777" w:rsidR="008551CB" w:rsidRPr="00FB048C" w:rsidRDefault="00DD020D">
      <w:pPr>
        <w:spacing w:after="0" w:line="226" w:lineRule="auto"/>
        <w:ind w:left="230" w:hanging="158"/>
        <w:rPr>
          <w:rFonts w:asciiTheme="minorHAnsi" w:hAnsiTheme="minorHAnsi"/>
          <w:sz w:val="22"/>
        </w:rPr>
      </w:pPr>
      <w:r w:rsidRPr="00FB048C">
        <w:rPr>
          <w:rFonts w:asciiTheme="minorHAnsi" w:hAnsiTheme="minorHAnsi"/>
          <w:sz w:val="22"/>
        </w:rPr>
        <w:t>• Target roles include Governance, Risk, and Compliance (GRC), cybersecurity risk analyst, information security analyst, security compliance analyst, audit support, and junior information technology (IT) auditor positions.</w:t>
      </w:r>
    </w:p>
    <w:sectPr w:rsidR="008551CB" w:rsidRPr="00FB048C">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578429">
    <w:abstractNumId w:val="8"/>
  </w:num>
  <w:num w:numId="2" w16cid:durableId="807238493">
    <w:abstractNumId w:val="6"/>
  </w:num>
  <w:num w:numId="3" w16cid:durableId="1962878870">
    <w:abstractNumId w:val="5"/>
  </w:num>
  <w:num w:numId="4" w16cid:durableId="1708528916">
    <w:abstractNumId w:val="4"/>
  </w:num>
  <w:num w:numId="5" w16cid:durableId="228155718">
    <w:abstractNumId w:val="7"/>
  </w:num>
  <w:num w:numId="6" w16cid:durableId="1384864010">
    <w:abstractNumId w:val="3"/>
  </w:num>
  <w:num w:numId="7" w16cid:durableId="1136340949">
    <w:abstractNumId w:val="2"/>
  </w:num>
  <w:num w:numId="8" w16cid:durableId="1666469097">
    <w:abstractNumId w:val="1"/>
  </w:num>
  <w:num w:numId="9" w16cid:durableId="173122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27F"/>
    <w:rsid w:val="00326F90"/>
    <w:rsid w:val="004E6797"/>
    <w:rsid w:val="008551CB"/>
    <w:rsid w:val="0097699A"/>
    <w:rsid w:val="009D6FD2"/>
    <w:rsid w:val="00AA1D8D"/>
    <w:rsid w:val="00B47730"/>
    <w:rsid w:val="00C86FC2"/>
    <w:rsid w:val="00CB0664"/>
    <w:rsid w:val="00DD020D"/>
    <w:rsid w:val="00E16256"/>
    <w:rsid w:val="00FB04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477165-80E8-4253-862E-A3E63B37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rPr>
      <w:b/>
      <w:color w:val="1F4E79"/>
      <w:sz w:val="34"/>
    </w:rPr>
  </w:style>
  <w:style w:type="paragraph" w:customStyle="1" w:styleId="ResumeHeadline">
    <w:name w:val="Resume Headline"/>
    <w:basedOn w:val="Normal"/>
    <w:rPr>
      <w:b/>
    </w:rPr>
  </w:style>
  <w:style w:type="paragraph" w:customStyle="1" w:styleId="ResumeContact">
    <w:name w:val="Resume Contact"/>
    <w:basedOn w:val="Normal"/>
    <w:rPr>
      <w:sz w:val="17"/>
    </w:rPr>
  </w:style>
  <w:style w:type="paragraph" w:customStyle="1" w:styleId="ResumeSection">
    <w:name w:val="Resume Section"/>
    <w:basedOn w:val="Normal"/>
    <w:rPr>
      <w:b/>
      <w:color w:val="1F4E79"/>
      <w:sz w:val="19"/>
    </w:rPr>
  </w:style>
  <w:style w:type="paragraph" w:customStyle="1" w:styleId="ResumeJob">
    <w:name w:val="Resume Job"/>
    <w:basedOn w:val="Normal"/>
    <w:rPr>
      <w:b/>
      <w:sz w:val="19"/>
    </w:rPr>
  </w:style>
  <w:style w:type="paragraph" w:customStyle="1" w:styleId="ResumeMeta">
    <w:name w:val="Resume Meta"/>
    <w:basedOn w:val="Normal"/>
    <w:rPr>
      <w:color w:val="464646"/>
      <w:sz w:val="17"/>
    </w:rPr>
  </w:style>
  <w:style w:type="paragraph" w:customStyle="1" w:styleId="ResumeNote">
    <w:name w:val="Resume Note"/>
    <w:basedOn w:val="Normal"/>
    <w:rPr>
      <w:color w:val="6464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lsonhammond.github.io/" TargetMode="External"/><Relationship Id="rId3" Type="http://schemas.openxmlformats.org/officeDocument/2006/relationships/styles" Target="styles.xml"/><Relationship Id="rId7" Type="http://schemas.openxmlformats.org/officeDocument/2006/relationships/hyperlink" Target="https://www.linkedin.com/in/wilson-hammond-b149663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ilsonhammond.github.i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Wilson Hammond Jr.</cp:lastModifiedBy>
  <cp:revision>9</cp:revision>
  <dcterms:created xsi:type="dcterms:W3CDTF">2013-12-23T23:15:00Z</dcterms:created>
  <dcterms:modified xsi:type="dcterms:W3CDTF">2026-06-21T00:49:00Z</dcterms:modified>
  <cp:category/>
</cp:coreProperties>
</file>