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Lista de cronogramas de actividades de los desarrolladores de un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005"/>
        <w:tblGridChange w:id="0">
          <w:tblGrid>
            <w:gridCol w:w="1860"/>
            <w:gridCol w:w="700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RJP-001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Enrique Campos Rubina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cronogramas de actividades de los desarrolladores de un proyecto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cronogramas de actividades de los desarrolladores de un proyecto, para que el jefe de proyectos pueda para realizar un seguimiento del progreso del proyecto.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 del proyecto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proyecto</w:t>
            </w:r>
          </w:p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Desarrollador</w:t>
            </w:r>
          </w:p>
          <w:p w:rsidR="00000000" w:rsidDel="00000000" w:rsidP="00000000" w:rsidRDefault="00000000" w:rsidRPr="00000000">
            <w:pPr>
              <w:pBdr/>
              <w:ind w:left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de actividades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1000125" cy="5524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73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ab/>
      <w:tab/>
      <w:tab/>
      <w:tab/>
      <w:tab/>
      <w:t xml:space="preserve"> Kodevian Studio S.A.C.</w:t>
    </w:r>
  </w:p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