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25</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C: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26</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t xml:space="preserve">Selecting a software process model involves assessing project characteristics against eight standard factors (GeeksforGeeks, 2025). These factors indicate whether a project requires an iterative, agile model suited to changing requirements and direct user involvement, or a linear model such as Waterfall suited to predictable requirements, fixed deadlines, and stability. Table A.1 evaluates Actual against these criteria.</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t xml:space="preserve">While most factors support an agile approach, team expertise and risk tolerance complicate the choice. Agile methods rely on an experienced, self-disciplined team, whereas low risk tolerance favours linear models (GeeksforGeeks, 2025). Actual has only a few experienced volunteer reviewers, and their capacity has failed under load previously (Aboltins, 2025). Furthermore, a wrong balance can lead a household to a poor spending decision, and in 2026 a critical security flaw permitted unauthenticated access to users' bank balances and transactions (Actual Budget, 2026c).</w:t>
      </w:r>
    </w:p>
    <w:p w14:paraId="2BE698ED" w14:textId="77777777" w:rsidR="00CA2E77" w:rsidRPr="00CA2E77" w:rsidRDefault="00CA2E77" w:rsidP="00EC2F40">
      <w:pPr>
        <w:pStyle w:val="BodyText"/>
      </w:pPr>
      <w:r>
        <w:t xml:space="preserve">Because standard guidance recommends combining approaches when project characteristics diverge (GeeksforGeeks, 2025), Actual requires an agile workflow supplemented with written controls where volunteer capacity and risk tolerance leave it exposed. Table A.2 maps these considerations to five specific requirements tested in Section A.3.</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t xml:space="preserve">Five methodologies reflect distinct approaches to software delivery: Spiral, Scrum, Extreme Programming (XP), Kanban, and DevOps. Linear models such as Waterfall and the V-Model were excluded because they suit stable requirements and offer little flexibility (GeeksforGeeks, 2025), which conflicts with Actual's vote-driven backlog. Rapid Application Development (RAD) and the Rational Unified Process (RUP) were also set aside because their structured phases and scheduled deliverables require assignable staff rather than self-directed volunteers. Although Spiral is not an agile methodology, it is evaluated because Actual's low risk tolerance favours systematic risk analysis.</w:t>
      </w:r>
    </w:p>
    <w:p w14:paraId="739C7EB8" w14:textId="77777777" w:rsidR="00CA2E77" w:rsidRPr="00CA2E77" w:rsidRDefault="00CA2E77" w:rsidP="00EC2F40">
      <w:pPr>
        <w:pStyle w:val="BodyText"/>
      </w:pPr>
      <w:r>
        <w:t xml:space="preserve">Actual's existing workflow serves as a baseline for the evaluation. Any adopted methodology must demonstrate clear improvements over current practice.</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t xml:space="preserve">Each candidate is assessed against the requirements in Table A.2, assuming that existing practices (specifically continuous integration, peer review, and monthly releases) remain in place. The assessment distinguishes between two outcomes:</w:t>
      </w:r>
    </w:p>
    <w:p w14:paraId="01F13EE1" w14:textId="77777777" w:rsidR="00CA2E77" w:rsidRPr="00CA2E77" w:rsidRDefault="00CA2E77" w:rsidP="000038C9">
      <w:pPr>
        <w:pStyle w:val="Compact"/>
        <w:numPr>
          <w:ilvl w:val="0"/>
          <w:numId w:val="21"/>
        </w:numPr>
      </w:pPr>
      <w:r>
        <w:t xml:space="preserve">a clash occurs when a candidate requires conditions that Actual cannot provide, disqualifying the methodology;</w:t>
      </w:r>
    </w:p>
    <w:p w14:paraId="1F05E7ED" w14:textId="77777777" w:rsidR="00CA2E77" w:rsidRPr="00CA2E77" w:rsidRDefault="00CA2E77" w:rsidP="000038C9">
      <w:pPr>
        <w:pStyle w:val="Compact"/>
        <w:numPr>
          <w:ilvl w:val="0"/>
          <w:numId w:val="21"/>
        </w:numPr>
      </w:pPr>
      <w:r>
        <w:t xml:space="preserve">a gap occurs when a candidate omits a required practice, which can be resolved by introducing supplementary controls.</w:t>
      </w:r>
    </w:p>
    <w:p w14:paraId="409F2CB1" w14:textId="77777777" w:rsidR="00CA2E77" w:rsidRPr="00CA2E77" w:rsidRDefault="00CA2E77" w:rsidP="00EC2F40">
      <w:pPr>
        <w:pStyle w:val="FirstParagraph"/>
      </w:pPr>
      <w:r>
        <w:t xml:space="preserve">Table A.3 outlines the demands, clashes, and gaps identified for each candidate.</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t xml:space="preserve">Three candidate methodologies clash directly with Actual's volunteer structure. Scrum and XP require team members who can coordinate schedules and commit time collectively. In Scrum, the Sprint Goal "is a commitment by the Developers" (Schwaber &amp; Sutherland, 2020, Commitment: Sprint Goal section) and the Product Owner "is one person, not a committee" (Schwaber &amp; Sutherland, 2020, Product Owner section). Similarly, XP relies on pair programming, which requires two developers to work simultaneously even when collaborating remotely (Beck &amp; Andres, 2005). Because Actual's contributors volunteer irregularly without schedule commitments, and priorities are determined by community voting rather than an individual owner, these core assumptions fail.</w:t>
      </w:r>
    </w:p>
    <w:p w14:paraId="4B6CFF6C" w14:textId="77777777" w:rsidR="00CA2E77" w:rsidRPr="00CA2E77" w:rsidRDefault="00CA2E77" w:rsidP="00EC2F40">
      <w:pPr>
        <w:pStyle w:val="BodyText"/>
      </w:pPr>
      <w:r>
        <w:t xml:space="preserve">Spiral addresses low risk tolerance by commencing each cycle with risk analysis. However, effective risk evaluation demands experienced technical judgement (Boehm, 1988), which is why Spiral is usually described as complex and dependent on specialist expertise (GeeksforGeeks, 2025). In Actual's case, that analytical burden would fall on the small group of maintainers who already represent the project's primary bottleneck.</w:t>
      </w:r>
    </w:p>
    <w:p w14:paraId="2F8FAA47" w14:textId="77777777" w:rsidR="00CA2E77" w:rsidRPr="00CA2E77" w:rsidRDefault="00CA2E77" w:rsidP="00EC2F40">
      <w:pPr>
        <w:pStyle w:val="BodyText"/>
      </w:pPr>
      <w:r>
        <w:t xml:space="preserve">Neither Kanban nor DevOps clashes with Actual's working model, shifting the evaluation to what each adds beyond existing practice. DevOps emphasises continuous automated testing across delivery (DORA, n.d.), which Actual already maintains within its CI pipeline, alongside closer operational integration. Operational integration offers limited benefit here, as end users host the server independently or through third-party hosting services (Actual Budget, n.d.-c). Consequently, DevOps leaves maintainer review capacity unaddressed.</w:t>
      </w:r>
    </w:p>
    <w:p w14:paraId="358429AE" w14:textId="77777777" w:rsidR="00CA2E77" w:rsidRPr="00CA2E77" w:rsidRDefault="00CA2E77" w:rsidP="00EC2F40">
      <w:pPr>
        <w:pStyle w:val="BodyText"/>
      </w:pPr>
      <w:r>
        <w:t xml:space="preserve">Kanban directly addresses the bottleneck identified in Section 2.1, where nothing limits how many pull requests wait for review. By capping work in progress (WIP), Kanban restricts the number of active items permitted in any workflow stage (Kanban University, n.d.). Applying this limit to the review column ensures that once the threshold is reached, new submissions cannot enter review until pending requests are processed, thereby protecting maintainer time. Furthermore, establishing explicit, written policies for transitioning work between stages preserves process knowledge despite changes in team membership. Contributors can continue selecting issues from the voted backlog whenever their availability permits, preserving volunteer flexibility without requiring fixed sprint commitments.</w:t>
      </w:r>
    </w:p>
    <w:p w14:paraId="2A3FC16B" w14:textId="77777777" w:rsidR="00CA2E77" w:rsidRPr="00CA2E77" w:rsidRDefault="00CA2E77" w:rsidP="00EC2F40">
      <w:pPr>
        <w:pStyle w:val="BodyText"/>
      </w:pPr>
      <w:r>
        <w:t xml:space="preserve">Compared to maintaining the status quo, Kanban introduces structured WIP limits and explicit transition rules while preserving the autonomy volunteer contributors require. However, core Kanban does not define technical quality verification or prescribe required test standards. Because Actual operates with low risk tolerance regarding financial accuracy and privacy, process oversight must be strengthened. This report therefore incorporates </w:t>
      </w:r>
      <w:r>
        <w:rPr>
          <w:b/>
          <w:bCs/>
        </w:rPr>
        <w:t xml:space="preserve">mandatory quality gates (QA gates)</w:t>
      </w:r>
      <w:r>
        <w:t xml:space="preserve">, embedding the risk-scaled verification criteria detailed in Section 3 into each column's exit policy. </w:t>
      </w:r>
      <w:r>
        <w:rPr>
          <w:b/>
          <w:bCs/>
        </w:rPr>
        <w:t xml:space="preserve">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pPr>
        <w:pStyle w:val="Heading1"/>
        <w:numPr>
          <w:ilvl w:val="0"/>
          <w:numId w:val="0"/>
        </w:numPr>
      </w:pPr>
      <w:bookmarkStart w:id="88" w:name="appendix-c-sqap-summary-poster"/>
      <w:bookmarkStart w:id="89" w:name="_Toc244223185"/>
      <w:r>
        <w:t>Appendix C: SQAP Summary Poster</w:t>
      </w:r>
      <w:bookmarkEnd w:id="89"/>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C.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c-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C.1.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 w15:restartNumberingAfterBreak="0">
    <w:nsid w:val="06BA419D"/>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6" w15:restartNumberingAfterBreak="0">
    <w:nsid w:val="42C076C2"/>
    <w:multiLevelType w:val="singleLevel"/>
    <w:tmpl w:val="F1D0832A"/>
    <w:name w:val="BodyBullets"/>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9" w15:restartNumberingAfterBreak="0">
    <w:nsid w:val="5E7C0DEB"/>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8" w16cid:durableId="15954779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9" w16cid:durableId="162091394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0" w16cid:durableId="179245032">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1" w16cid:durableId="95722077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2" w16cid:durableId="52764423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3" w16cid:durableId="546525157">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4" w16cid:durableId="113561005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5" w16cid:durableId="90121014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6" w16cid:durableId="15374998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7" w16cid:durableId="161697964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8" w16cid:durableId="33156928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9" w16cid:durableId="35068549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0" w16cid:durableId="145452337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1" w16cid:durableId="729720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