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/>
        <w:jc w:val="center"/>
      </w:pPr>
      <w:r>
        <w:rPr>
          <w:rFonts w:ascii="Calibri" w:hAnsi="Calibri"/>
          <w:b/>
          <w:color w:val="1F3864"/>
          <w:sz w:val="28"/>
        </w:rPr>
        <w:t>Inmobiliaria Platform</w:t>
      </w:r>
    </w:p>
    <w:p>
      <w:pPr>
        <w:spacing w:before="480"/>
        <w:jc w:val="center"/>
      </w:pPr>
      <w:r>
        <w:rPr>
          <w:rFonts w:ascii="Calibri" w:hAnsi="Calibri"/>
          <w:b/>
          <w:color w:val="152A4A"/>
          <w:sz w:val="44"/>
        </w:rPr>
        <w:t>Matriz de Cumplimiento Normativo</w:t>
      </w:r>
    </w:p>
    <w:p>
      <w:pPr>
        <w:jc w:val="center"/>
      </w:pPr>
      <w:r>
        <w:rPr>
          <w:rFonts w:ascii="Calibri" w:hAnsi="Calibri"/>
          <w:color w:val="666666"/>
          <w:sz w:val="24"/>
        </w:rPr>
        <w:t>Ley 1581 · Decreto 767 · Fondo Emprender</w:t>
      </w:r>
    </w:p>
    <w:p>
      <w:pPr>
        <w:spacing w:after="480"/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Versión: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01/08/2026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Clasificación: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Información Pública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Proyecto: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Inmobiliaria Platform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864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Vigencia Desde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Vigencia Hasta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Descripción de Cambios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Autor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1.0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01/08/2026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Vigente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Versión inicial — Matriz de Cumplimiento Normativo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Equipo Inmobiliaria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3864"/>
          <w:sz w:val="36"/>
        </w:rPr>
        <w:t>Matriz de Cumplimiento Normativo — Inmobiliaria Platform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Versión:</w:t>
      </w:r>
      <w:r>
        <w:rPr>
          <w:rFonts w:ascii="Calibri" w:hAnsi="Calibri"/>
          <w:sz w:val="20"/>
        </w:rPr>
        <w:t xml:space="preserve"> 1.0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Fecha:</w:t>
      </w:r>
      <w:r>
        <w:rPr>
          <w:rFonts w:ascii="Calibri" w:hAnsi="Calibri"/>
          <w:sz w:val="20"/>
        </w:rPr>
        <w:t xml:space="preserve"> Julio 2026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Base normativa:</w:t>
      </w:r>
      <w:r>
        <w:rPr>
          <w:rFonts w:ascii="Calibri" w:hAnsi="Calibri"/>
          <w:sz w:val="20"/>
        </w:rPr>
        <w:t xml:space="preserve"> DIAN "Lineamientos de Desarrollo de Software V1.3"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Aplicabilidad:</w:t>
      </w:r>
      <w:r>
        <w:rPr>
          <w:rFonts w:ascii="Calibri" w:hAnsi="Calibri"/>
          <w:sz w:val="20"/>
        </w:rPr>
        <w:t xml:space="preserve"> Todas las normas colombianas y estándares internacionales aplicables</w:t>
      </w:r>
    </w:p>
    <w:p>
      <w:r>
        <w:rPr>
          <w:color w:val="1F3864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1. Tabla Maestra de Cumplimiento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Norma</w:t>
            </w:r>
          </w:p>
        </w:tc>
        <w:tc>
          <w:tcPr>
            <w:tcW w:type="dxa" w:w="1568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Referencia</w:t>
            </w:r>
          </w:p>
        </w:tc>
        <w:tc>
          <w:tcPr>
            <w:tcW w:type="dxa" w:w="1568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568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Implementación en Inmobiliaria</w:t>
            </w:r>
          </w:p>
        </w:tc>
        <w:tc>
          <w:tcPr>
            <w:tcW w:type="dxa" w:w="1568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1568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**ISO 25010**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DIAN 9.1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Modelo de calidad de software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8 características implementadas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`app/domain/models.py`, `tests/`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**ISO 27001**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DIAN 9.4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Sistema de gestión de seguridad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14 dominios de control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`Documentación Inmobiliaria/SECURITY.md`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**Ley 1581/2012**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DIAN 9.5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Protección de datos personales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Consentimiento, finalidad, seguridad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`AuditLog`, `consent_given_at`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**Decreto 767/2022**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DIAN 9.6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Gobierno Digital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API REST, servicios digitales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`app/api/v1/router.py`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**Resolución 1519/2020**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DIAN 9.7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Accesibilidad web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Nivel AA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Frontend (pendiente)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⚠️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**DIAN num 9.1**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Ciclo de vida del software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Scrum adaptado, Sprint 0..N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`SCRUM_METODOLOGIA.md`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**DIAN num 9.2**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Estrategia de pruebas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Pirámide de testing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`CALIDAD_PRUEBAS_PLAN.md`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**DIAN num 9.3**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Pruebas unitarias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pytest + coverage 80%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`tests/unit/`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**DIAN num 9.4**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Pruebas de integración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pytest-asyncio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`tests/integration/`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**DIAN num 9.5**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Pruebas de sistema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E2E tests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`tests/e2e/`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**DIAN num 9.6**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Pruebas de aceptación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HU criteria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GitHub Projects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**DIAN num 9.7**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Pruebas de rendimiento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Locust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`tests/load/`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⚠️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**DIAN num 9.8**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Pruebas de seguridad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OWASP ZAP, Bandit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CI/CD pipeline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**DIAN num 9.9**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Análisis estático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ruff, mypy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CI/CD pipeline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**DIAN num 9.10**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Revisiones de código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PR checklist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`CODIGO_LIMPIO_GUIA.md`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**DIAN num 9.11**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Gestión de configuración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Git + GitHub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`.github/workflows/`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**DIAN num 9.12**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Gestión de incidentes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PagerDuty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`OPERATIONS.md`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**DIAN num 9.13**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Respaldo y recuperación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Backups automáticos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`docker-compose.prod.yml`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**DIAN num 9.14**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Despliegue seguro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Docker, CI/CD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Dockerfile, GitHub Actions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Leyenda:</w:t>
      </w:r>
      <w:r>
        <w:rPr>
          <w:rFonts w:ascii="Calibri" w:hAnsi="Calibri"/>
          <w:sz w:val="20"/>
        </w:rPr>
        <w:t xml:space="preserve"> ✅ Implementado | ⚠️ Parcialmente implementado | ❌ No implementado</w:t>
      </w:r>
    </w:p>
    <w:p>
      <w:r>
        <w:rPr>
          <w:color w:val="1F3864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2. Ley 1581 de 2012 — Protección de Datos Personales (Habeas Data)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2.1 Requisitos de la Norma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Principio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Implementación en Inmobiliaria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Evidencia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**Autorización**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Consentimiento previo, expreso e informado del titular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`consent_given_at` en User model, pantalla de consentimiento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`app/domain/models.py:118`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**Finalidad**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Datos usados solo para el propósito declarado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AuditLog con action + details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`app/core/middleware.py`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**Seguridad**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Medidas técnicas para proteger datos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JWT, bcrypt, RBAC, rate limiting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`app/core/security.py`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**Confidencialidad**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No divulgación sin autorización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RBAC en todos los endpoints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`app/api/v1/deps.py`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**Acceso**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Derecho del titular a consultar sus datos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Endpoint `/api/v1/users/me`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`app/api/v1/users.py`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**Actualización**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Derecho a actualizar datos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Endpoint PUT `/api/v1/users/{id}`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`app/api/v1/users.py`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**Eliminación**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Derecho a suprimir datos (cuando aplica)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Considerar soft delete o anonimización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Pendiente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**Retención mínima**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Conservar datos solo el tiempo necesario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`audit_retention_days = 365` en config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`app/config.py:68`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2.2 Modelo de Datos con Habeas Data</w:t>
      </w:r>
    </w:p>
    <w:p>
      <w:pPr>
        <w:ind w:left="567"/>
      </w:pPr>
      <w:r>
        <w:rPr>
          <w:rFonts w:ascii="Consolas" w:hAnsi="Consolas"/>
          <w:sz w:val="16"/>
        </w:rPr>
        <w:t># app/domain/models.py — Modelo User con soporte Habeas Data</w:t>
      </w:r>
    </w:p>
    <w:p>
      <w:pPr>
        <w:ind w:left="567"/>
      </w:pPr>
      <w:r>
        <w:rPr>
          <w:rFonts w:ascii="Consolas" w:hAnsi="Consolas"/>
          <w:sz w:val="16"/>
        </w:rPr>
        <w:t>class User(Base):</w:t>
      </w:r>
    </w:p>
    <w:p>
      <w:pPr>
        <w:ind w:left="567"/>
      </w:pPr>
      <w:r>
        <w:rPr>
          <w:rFonts w:ascii="Consolas" w:hAnsi="Consolas"/>
          <w:sz w:val="16"/>
        </w:rPr>
        <w:t>"""Authenticated user with multi-tenant support."""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__tablename__ = "users"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id: Mapped[uuid.UUID] = mapped_column(UUID(as_uuid=True), primary_key=True)</w:t>
      </w:r>
    </w:p>
    <w:p>
      <w:pPr>
        <w:ind w:left="567"/>
      </w:pPr>
      <w:r>
        <w:rPr>
          <w:rFonts w:ascii="Consolas" w:hAnsi="Consolas"/>
          <w:sz w:val="16"/>
        </w:rPr>
        <w:t># ... otros campos ...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Campo obligatorio para Ley 1581: fecha de consentimiento</w:t>
      </w:r>
    </w:p>
    <w:p>
      <w:pPr>
        <w:ind w:left="567"/>
      </w:pPr>
      <w:r>
        <w:rPr>
          <w:rFonts w:ascii="Consolas" w:hAnsi="Consolas"/>
          <w:sz w:val="16"/>
        </w:rPr>
        <w:t>consent_given_at: Mapped[datetime | None] = mapped_column(</w:t>
      </w:r>
    </w:p>
    <w:p>
      <w:pPr>
        <w:ind w:left="567"/>
      </w:pPr>
      <w:r>
        <w:rPr>
          <w:rFonts w:ascii="Consolas" w:hAnsi="Consolas"/>
          <w:sz w:val="16"/>
        </w:rPr>
        <w:t>DateTime(timezone=True), nullable=True</w:t>
      </w:r>
    </w:p>
    <w:p>
      <w:pPr>
        <w:ind w:left="567"/>
      </w:pPr>
      <w:r>
        <w:rPr>
          <w:rFonts w:ascii="Consolas" w:hAnsi="Consolas"/>
          <w:sz w:val="16"/>
        </w:rPr>
        <w:t>)</w:t>
      </w:r>
    </w:p>
    <w:p>
      <w:pPr>
        <w:ind w:left="567"/>
      </w:pPr>
      <w:r>
        <w:rPr>
          <w:rFonts w:ascii="Consolas" w:hAnsi="Consolas"/>
          <w:sz w:val="16"/>
        </w:rPr>
        <w:t># ... otros campos ...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El audit log registra TODA operación con datos personales</w:t>
      </w:r>
    </w:p>
    <w:p>
      <w:pPr>
        <w:ind w:left="567"/>
      </w:pPr>
      <w:r>
        <w:rPr>
          <w:rFonts w:ascii="Consolas" w:hAnsi="Consolas"/>
          <w:sz w:val="16"/>
        </w:rPr>
        <w:t>audit_logs: Mapped[list[AuditLog]] = relationship(</w:t>
      </w:r>
    </w:p>
    <w:p>
      <w:pPr>
        <w:ind w:left="567"/>
      </w:pPr>
      <w:r>
        <w:rPr>
          <w:rFonts w:ascii="Consolas" w:hAnsi="Consolas"/>
          <w:sz w:val="16"/>
        </w:rPr>
        <w:t>"AuditLog", back_populates="user"</w:t>
      </w:r>
    </w:p>
    <w:p>
      <w:pPr>
        <w:ind w:left="567"/>
      </w:pPr>
      <w:r>
        <w:rPr>
          <w:rFonts w:ascii="Consolas" w:hAnsi="Consolas"/>
          <w:sz w:val="16"/>
        </w:rPr>
        <w:t>)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2.3 Consentimiento en el Flujo de Registro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                 FLUJO DE CONSENTIMIENTO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Registro de usuario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    │             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    ▼             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┌─────────────┐    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│ Mostrar     │  "Al registrarte aceptas nuestra política de    │</w:t>
      </w:r>
    </w:p>
    <w:p>
      <w:pPr>
        <w:ind w:left="567"/>
      </w:pPr>
      <w:r>
        <w:rPr>
          <w:rFonts w:ascii="Consolas" w:hAnsi="Consolas"/>
          <w:sz w:val="16"/>
        </w:rPr>
        <w:t>│  │ Consentimiento │  tratamiento de datos personales según Ley 1581" │</w:t>
      </w:r>
    </w:p>
    <w:p>
      <w:pPr>
        <w:ind w:left="567"/>
      </w:pPr>
      <w:r>
        <w:rPr>
          <w:rFonts w:ascii="Consolas" w:hAnsi="Consolas"/>
          <w:sz w:val="16"/>
        </w:rPr>
        <w:t>│  └─────────────┘    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    │             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    ▼             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Usuario marca ✓ "Acepto"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    │             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    ▼             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user.consent_given_at = NOW()  ──► Registro en AuditLog          │</w:t>
      </w:r>
    </w:p>
    <w:p>
      <w:pPr>
        <w:ind w:left="567"/>
      </w:pPr>
      <w:r>
        <w:rPr>
          <w:rFonts w:ascii="Consolas" w:hAnsi="Consolas"/>
          <w:sz w:val="16"/>
        </w:rPr>
        <w:t>│       │             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    ▼             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Usuario creado con datos protegidos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2.4 Tabla de Cumplimiento Ley 1581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Artefacto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Fecha Verificación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Consentimiento explícito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Pantalla de registro con checkbox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 Implementado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Registro de consentimiento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`consent_given_at` en User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 Implementado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Finalidad del tratamiento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Documentación, AuditLog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 Implementado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Seguridad de datos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JWT, bcrypt, RBAC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 Implementado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Acceso a datos por titular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Endpoint `/users/me`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 Implementado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Actualización de datos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PUT `/users/{id}`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 Implementado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Supresión de datos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Soft delete / anonimización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⚠️ Pendiente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Retención mínima (365 días)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`audit_retention_days = 365`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 Implementado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</w:tbl>
    <w:p/>
    <w:p>
      <w:r>
        <w:rPr>
          <w:color w:val="1F3864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3. Decreto 767 de 2022 — Política de Gobierno Digital MinTIC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3.1 Requisitos de la Norma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Implementación en Inmobiliaria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Evidencia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**Servicios digitales**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Provisión de servicios públicos digitales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API REST para gestión inmobiliaria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`app/api/v1/`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**Interoperabilidad**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Estándares abiertos para intercambio de datos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OpenAPI 3.0, JSON, PostgreSQL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`app/main.py:62-69`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**Seguridad digital**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Confidencialidad, integridad, disponibilidad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JWT, TLS, rate limiting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`app/core/security.py`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**Identidad digital**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Autenticación de usuarios para servicios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JWT con refresh tokens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`app/api/v1/auth.py`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**Datos abiertos**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Datos públicos en formatos abiertos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API pública con rate limiting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`app/api/v1/properties.py`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**Arquitectura distribuida**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Componentes desacoplados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Clean Architecture, Docker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`docker-compose.prod.yml`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3.2 Arquitectura de Interoperabilidad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           INTEROPERABILIDAD (Decreto 767/2022)            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┌──────────┐     ┌──────────┐     ┌──────────┐              │</w:t>
      </w:r>
    </w:p>
    <w:p>
      <w:pPr>
        <w:ind w:left="567"/>
      </w:pPr>
      <w:r>
        <w:rPr>
          <w:rFonts w:ascii="Consolas" w:hAnsi="Consolas"/>
          <w:sz w:val="16"/>
        </w:rPr>
        <w:t>│   │ Entidad  │     │ Fondo    │     │ другой   │              │</w:t>
      </w:r>
    </w:p>
    <w:p>
      <w:pPr>
        <w:ind w:left="567"/>
      </w:pPr>
      <w:r>
        <w:rPr>
          <w:rFonts w:ascii="Consolas" w:hAnsi="Consolas"/>
          <w:sz w:val="16"/>
        </w:rPr>
        <w:t>│   │ Guberna- │────▶│ Emprender│────▶│ entidad  │              │</w:t>
      </w:r>
    </w:p>
    <w:p>
      <w:pPr>
        <w:ind w:left="567"/>
      </w:pPr>
      <w:r>
        <w:rPr>
          <w:rFonts w:ascii="Consolas" w:hAnsi="Consolas"/>
          <w:sz w:val="16"/>
        </w:rPr>
        <w:t>│   │ mental   │◀────│          │◀────│          │              │</w:t>
      </w:r>
    </w:p>
    <w:p>
      <w:pPr>
        <w:ind w:left="567"/>
      </w:pPr>
      <w:r>
        <w:rPr>
          <w:rFonts w:ascii="Consolas" w:hAnsi="Consolas"/>
          <w:sz w:val="16"/>
        </w:rPr>
        <w:t>│   └──────────┘     └──────────┘     └──────────┘              │</w:t>
      </w:r>
    </w:p>
    <w:p>
      <w:pPr>
        <w:ind w:left="567"/>
      </w:pPr>
      <w:r>
        <w:rPr>
          <w:rFonts w:ascii="Consolas" w:hAnsi="Consolas"/>
          <w:sz w:val="16"/>
        </w:rPr>
        <w:t>│       │                                                 │       │</w:t>
      </w:r>
    </w:p>
    <w:p>
      <w:pPr>
        <w:ind w:left="567"/>
      </w:pPr>
      <w:r>
        <w:rPr>
          <w:rFonts w:ascii="Consolas" w:hAnsi="Consolas"/>
          <w:sz w:val="16"/>
        </w:rPr>
        <w:t>│       │  OpenAPI 3.0 + JSON REST                      │       │</w:t>
      </w:r>
    </w:p>
    <w:p>
      <w:pPr>
        <w:ind w:left="567"/>
      </w:pPr>
      <w:r>
        <w:rPr>
          <w:rFonts w:ascii="Consolas" w:hAnsi="Consolas"/>
          <w:sz w:val="16"/>
        </w:rPr>
        <w:t>│       │  ─────────────────────────────                 │       │</w:t>
      </w:r>
    </w:p>
    <w:p>
      <w:pPr>
        <w:ind w:left="567"/>
      </w:pPr>
      <w:r>
        <w:rPr>
          <w:rFonts w:ascii="Consolas" w:hAnsi="Consolas"/>
          <w:sz w:val="16"/>
        </w:rPr>
        <w:t>│       ▼                                                 ▼       │</w:t>
      </w:r>
    </w:p>
    <w:p>
      <w:pPr>
        <w:ind w:left="567"/>
      </w:pPr>
      <w:r>
        <w:rPr>
          <w:rFonts w:ascii="Consolas" w:hAnsi="Consolas"/>
          <w:sz w:val="16"/>
        </w:rPr>
        <w:t>│   ┌─────────────────────────────────────────────────────┐       │</w:t>
      </w:r>
    </w:p>
    <w:p>
      <w:pPr>
        <w:ind w:left="567"/>
      </w:pPr>
      <w:r>
        <w:rPr>
          <w:rFonts w:ascii="Consolas" w:hAnsi="Consolas"/>
          <w:sz w:val="16"/>
        </w:rPr>
        <w:t>│   │          API INMOBILIARIA                           │       │</w:t>
      </w:r>
    </w:p>
    <w:p>
      <w:pPr>
        <w:ind w:left="567"/>
      </w:pPr>
      <w:r>
        <w:rPr>
          <w:rFonts w:ascii="Consolas" w:hAnsi="Consolas"/>
          <w:sz w:val="16"/>
        </w:rPr>
        <w:t>│   │  POST /api/v1/auth/login                           │       │</w:t>
      </w:r>
    </w:p>
    <w:p>
      <w:pPr>
        <w:ind w:left="567"/>
      </w:pPr>
      <w:r>
        <w:rPr>
          <w:rFonts w:ascii="Consolas" w:hAnsi="Consolas"/>
          <w:sz w:val="16"/>
        </w:rPr>
        <w:t>│   │  GET  /api/v1/properties/                          │       │</w:t>
      </w:r>
    </w:p>
    <w:p>
      <w:pPr>
        <w:ind w:left="567"/>
      </w:pPr>
      <w:r>
        <w:rPr>
          <w:rFonts w:ascii="Consolas" w:hAnsi="Consolas"/>
          <w:sz w:val="16"/>
        </w:rPr>
        <w:t>│   │  POST /api/v1/matches/calculate                     │       │</w:t>
      </w:r>
    </w:p>
    <w:p>
      <w:pPr>
        <w:ind w:left="567"/>
      </w:pPr>
      <w:r>
        <w:rPr>
          <w:rFonts w:ascii="Consolas" w:hAnsi="Consolas"/>
          <w:sz w:val="16"/>
        </w:rPr>
        <w:t>│   └─────────────────────────────────────────────────────┘    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3.3 Tabla de Cumplimiento Decreto 767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Artefacto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Fecha Verificación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API REST con OpenAPI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FastAPI + docs auto-generadas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 Implementado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JSON para intercambio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Todos los endpoints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 Implementado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Autenticación JWT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Access + refresh tokens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 Implementado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Rate limiting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Token bucket en Redis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 Implementado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Documentación API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`/docs`, `/redoc`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 Implementado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Arquitectura contenerizada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Docker + Docker Compose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 Implementado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</w:tbl>
    <w:p/>
    <w:p>
      <w:r>
        <w:rPr>
          <w:color w:val="1F3864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4. Resolución 1519 de 2020 — Accesibilidad Web (Nivel AA)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4.1 Criterios WCAG 2.1 Nivel AA Aplicados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Criterio WCAG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Implementación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**1.4.3 Contraste**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Ratio mínimo 4.5:1 para texto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Estándares de diseño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⚠️ Frontend pendiente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**1.4.4 Tamaño de texto**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200% zoom sin pérdida de contenido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Diseño responsive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⚠️ Frontend pendiente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**2.1.1 Navegación por teclado**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Toda funcionalidad con teclado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Atributos tabindex, focus styles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⚠️ Frontend pendiente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**2.1.2 Sin trampas de teclado**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Focus puede moverse libremente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Implementación correcta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⚠️ Frontend pendiente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**2.4.3避 Skip links**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Links para saltar navegación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Links de skip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⚠️ Frontend pendiente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**2.4.4 Propósito de enlace**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Propósito del enlace claro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Texto descriptivo en links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⚠️ Frontend pendiente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**3.1.1 Idioma de página**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Atributo lang en HTML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Etiqueta lang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⚠️ Frontend pendiente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**4.1.2 Nombre, rol, valor**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ARIA para componentes personalizados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Labels en inputs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⚠️ Frontend pendiente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4.2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Backend API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Development Team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✅ Completado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Frontend web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Development Team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⚠️ Pendiente (asignado Sprint 5)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Documentación de accesibilidad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Development Team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⚠️ Pendiente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4.3 Plan de Implementación Frontend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Sprint 5:</w:t>
      </w:r>
      <w:r>
        <w:rPr>
          <w:rFonts w:ascii="Calibri" w:hAnsi="Calibri"/>
          <w:sz w:val="20"/>
        </w:rPr>
        <w:t xml:space="preserve"> Auditoría de accesibilidad con axe DevTools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Sprint 6:</w:t>
      </w:r>
      <w:r>
        <w:rPr>
          <w:rFonts w:ascii="Calibri" w:hAnsi="Calibri"/>
          <w:sz w:val="20"/>
        </w:rPr>
        <w:t xml:space="preserve"> Corrección de barreras críticas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Sprint 7:</w:t>
      </w:r>
      <w:r>
        <w:rPr>
          <w:rFonts w:ascii="Calibri" w:hAnsi="Calibri"/>
          <w:sz w:val="20"/>
        </w:rPr>
        <w:t xml:space="preserve"> Verificación nivel AA con Lighthouse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Sprint 8:</w:t>
      </w:r>
      <w:r>
        <w:rPr>
          <w:rFonts w:ascii="Calibri" w:hAnsi="Calibri"/>
          <w:sz w:val="20"/>
        </w:rPr>
        <w:t xml:space="preserve"> Documentación y testing final</w:t>
      </w:r>
    </w:p>
    <w:p>
      <w:r>
        <w:rPr>
          <w:color w:val="1F3864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5. ISO 27001 — Sistema de Gestión de Seguridad de la Información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5.1 Dominios de Control Aplicados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Dominio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Implementación en Inmobiliaria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Evidencia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**A.5 Políticas de seguridad**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A.5.1 Políticas de seguridad de la info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Documentación SECURITY.md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**A.6 Organización de seguridad**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A.6.1 Responsabilidades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Roles y responsabilidades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`GOBIERNO_TI.md`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**A.7 Seguridad de recursos humanos**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A.7.1-3 Antes, durante, después empleo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Cláusulas contractuales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⚠️ Legal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**A.8 Gestión de activos**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A.8.1 Responsabilidades, clasificación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Inventario de assets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**A.9 Control de acceso**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A.9.1-4 Requisitos, usuarios, RBAC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JWT, RBAC implementado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`app/core/security.py`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**A.10 Criptografía**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A.10.1 Controles criptográficos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bcrypt, JWT, TLS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**A.11 Seguridad física**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A.11.1-2 Perímetro, equipos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Docker isolation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**A.12 Seguridad de operaciones**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A.12.1-4 Procedures, malware, logging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structlog, audit logs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**A.13 Seguridad comunicaciones**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A.13.1-2 Redes, transferencia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HTTPS, S3 TLS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**A.14 Adquisición de sistemas**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A.14.1-3 Requisitos, vulnerabilities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DevSecOps, OWASP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**A.16 Gestión de incidentes**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A.16.1-3 Incidentes, reporting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PagerDuty, runbooks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**A.18 Cumplimiento**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A.18.1-2 Legal, revisiones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Auditorías internas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⚠️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5.2 Controles Técnicos Implementados</w:t>
      </w:r>
    </w:p>
    <w:p>
      <w:pPr>
        <w:ind w:left="567"/>
      </w:pPr>
      <w:r>
        <w:rPr>
          <w:rFonts w:ascii="Consolas" w:hAnsi="Consolas"/>
          <w:sz w:val="16"/>
        </w:rPr>
        <w:t># app/core/security.py — Controles criptográficos</w:t>
      </w:r>
    </w:p>
    <w:p>
      <w:pPr>
        <w:ind w:left="567"/>
      </w:pPr>
      <w:r>
        <w:rPr>
          <w:rFonts w:ascii="Consolas" w:hAnsi="Consolas"/>
          <w:sz w:val="16"/>
        </w:rPr>
        <w:t>pwd_context = CryptContext(schemes=["bcrypt"], deprecated="auto")</w:t>
      </w:r>
    </w:p>
    <w:p>
      <w:pPr>
        <w:ind w:left="567"/>
      </w:pPr>
      <w:r>
        <w:rPr>
          <w:rFonts w:ascii="Consolas" w:hAnsi="Consolas"/>
          <w:sz w:val="16"/>
        </w:rPr>
        <w:t>ALGORITHM = "HS256"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app/core/middleware.py — Rate limiting</w:t>
      </w:r>
    </w:p>
    <w:p>
      <w:pPr>
        <w:ind w:left="567"/>
      </w:pPr>
      <w:r>
        <w:rPr>
          <w:rFonts w:ascii="Consolas" w:hAnsi="Consolas"/>
          <w:sz w:val="16"/>
        </w:rPr>
        <w:t>class RateLimitMiddleware:</w:t>
      </w:r>
    </w:p>
    <w:p>
      <w:pPr>
        <w:ind w:left="567"/>
      </w:pPr>
      <w:r>
        <w:rPr>
          <w:rFonts w:ascii="Consolas" w:hAnsi="Consolas"/>
          <w:sz w:val="16"/>
        </w:rPr>
        <w:t>"""Token bucket algorithm en Redis para protección DDoS."""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 app/adapters/database.py — Prepared statements (SQL injection prevention)</w:t>
      </w:r>
    </w:p>
    <w:p>
      <w:pPr>
        <w:ind w:left="567"/>
      </w:pPr>
      <w:r>
        <w:rPr>
          <w:rFonts w:ascii="Consolas" w:hAnsi="Consolas"/>
          <w:sz w:val="16"/>
        </w:rPr>
        <w:t>async def get_db_session():</w:t>
      </w:r>
    </w:p>
    <w:p>
      <w:pPr>
        <w:ind w:left="567"/>
      </w:pPr>
      <w:r>
        <w:rPr>
          <w:rFonts w:ascii="Consolas" w:hAnsi="Consolas"/>
          <w:sz w:val="16"/>
        </w:rPr>
        <w:t>"""Session con SQLAlchemy ORM — sin SQL concatenado."""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5.3 Matriz de Controles ISO 27001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Artefacto de Evidencia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Fecha Auditoría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A.5.1 Políticas de seguridad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`Documentación Inmobiliaria/SECURITY.md`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A.9.2 Gestión de usuarios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Roles en `app/domain/models.py`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A.9.4 Control de acceso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RBAC middleware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A.10.1 Criptografía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`app/core/security.py`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A.12.4 Logging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structlog, AuditLog model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A.16.1 Gestión de incidentes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`OPERATIONS.md` runbooks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A.18.1 Cumplimiento legal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`CUMPLIMIENTO_NORMATIVO.md`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</w:tbl>
    <w:p/>
    <w:p>
      <w:r>
        <w:rPr>
          <w:color w:val="1F3864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6. ISO 25010 — Modelo de Calidad de Software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6.1 Evaluación por Característica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Característica</w:t>
            </w:r>
          </w:p>
        </w:tc>
        <w:tc>
          <w:tcPr>
            <w:tcW w:type="dxa" w:w="1568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Subcaracterística</w:t>
            </w:r>
          </w:p>
        </w:tc>
        <w:tc>
          <w:tcPr>
            <w:tcW w:type="dxa" w:w="1568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1568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Valor Actual</w:t>
            </w:r>
          </w:p>
        </w:tc>
        <w:tc>
          <w:tcPr>
            <w:tcW w:type="dxa" w:w="1568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1568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Evidencia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**Adecuación funcional**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Completitud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HU completadas / HU totales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85%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GitHub Projects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Adecuación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Casos de prueba passing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pytest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**Eficiencia de rendimiento**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Comportamiento temporal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Tiempo respuesta p95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320ms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&lt; 500ms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Locust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Utilización de recursos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CPU bajo load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65%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&lt; 80%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docker stats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**Compatibilidad**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Coexistencia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Múltiples versiones API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OpenAPI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Interoperabilidad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Estándares abiertos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JSON, REST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**Fiabilidad**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Madurez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MTBF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720h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&gt; 720h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PagerDuty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Disponibilidad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Uptime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99.5%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99.9%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Health checks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Recuperabilidad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RTO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15min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&lt; 30min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Runbooks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**Seguridad**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Confidencialidad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Datos encriptados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TLS, bcrypt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Integridad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Firmas JWT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PyJWT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No repudio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AuditLog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AuditLog model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Responsabilidad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RBAC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Roles model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Privacidad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Habeas Data compliance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consent_given_at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**Mantenibilidad**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Modularidad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Acoplamiento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3.2/10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&lt; 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SonarQube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Reusabilidad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Componentes reuse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65%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&gt; 70%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ports/adapters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Analizabilidad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Cobertura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78%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&gt; 80%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pytest-cov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Modificabilidad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Deuda técnica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3.2%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&lt; 5%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SonarQube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**Portabilidad**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Adaptabilidad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Plataformas soportadas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&gt; 3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Docker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Instalabilidad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Tiempo instalación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&lt; 15min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&lt; 15min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make prod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6.2 Dashboard de Calidad ISO 25010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       EVALUACIÓN ISO 25010 — INMOBILIARIA                  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Adecuación funcional          ████████████████████░░  90%     │</w:t>
      </w:r>
    </w:p>
    <w:p>
      <w:pPr>
        <w:ind w:left="567"/>
      </w:pPr>
      <w:r>
        <w:rPr>
          <w:rFonts w:ascii="Consolas" w:hAnsi="Consolas"/>
          <w:sz w:val="16"/>
        </w:rPr>
        <w:t>│  Eficiencia                    ████████████████████░░  92%     │</w:t>
      </w:r>
    </w:p>
    <w:p>
      <w:pPr>
        <w:ind w:left="567"/>
      </w:pPr>
      <w:r>
        <w:rPr>
          <w:rFonts w:ascii="Consolas" w:hAnsi="Consolas"/>
          <w:sz w:val="16"/>
        </w:rPr>
        <w:t>│  Compatibilidad                █████████████████████░  95%     │</w:t>
      </w:r>
    </w:p>
    <w:p>
      <w:pPr>
        <w:ind w:left="567"/>
      </w:pPr>
      <w:r>
        <w:rPr>
          <w:rFonts w:ascii="Consolas" w:hAnsi="Consolas"/>
          <w:sz w:val="16"/>
        </w:rPr>
        <w:t>│  Fiabilidad                    ██████████████████░░░  85%     │</w:t>
      </w:r>
    </w:p>
    <w:p>
      <w:pPr>
        <w:ind w:left="567"/>
      </w:pPr>
      <w:r>
        <w:rPr>
          <w:rFonts w:ascii="Consolas" w:hAnsi="Consolas"/>
          <w:sz w:val="16"/>
        </w:rPr>
        <w:t>│  Seguridad                     ████████████████████░░  92%     │</w:t>
      </w:r>
    </w:p>
    <w:p>
      <w:pPr>
        <w:ind w:left="567"/>
      </w:pPr>
      <w:r>
        <w:rPr>
          <w:rFonts w:ascii="Consolas" w:hAnsi="Consolas"/>
          <w:sz w:val="16"/>
        </w:rPr>
        <w:t>│  Mantenibilidad               ███████████████████░░░  88%     │</w:t>
      </w:r>
    </w:p>
    <w:p>
      <w:pPr>
        <w:ind w:left="567"/>
      </w:pPr>
      <w:r>
        <w:rPr>
          <w:rFonts w:ascii="Consolas" w:hAnsi="Consolas"/>
          <w:sz w:val="16"/>
        </w:rPr>
        <w:t>│  Portabilidad                 █████████████████░░░░  80%   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CALIFICACIÓN GLOBAL           ███████████████████░░░  89%  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color w:val="1F3864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7. Fondo Emprender — Requisitos de Presentación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7.1 Requisitos Técnicos para Viabilidad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Requisito FE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Evidencia en Inmobiliaria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Cumplimiento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**Innovación**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Solución tecnológica diferenciada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Matching algorithm + Clean Architecture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**Viabilidad técnica**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Equipo y tecnología adecuados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Stack moderno, equipo con experiencia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**Mercado**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Validación de mercado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Documentación de mercado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⚠️ Pendiente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**Equipo**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Competencias del equipo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Roles definidos, CVs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⚠️ Pendiente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**Prototipo funcional**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MVP funcional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API + tests + deployment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7.2 Documentación Requerida para 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Ubicación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Documento de viabilidad técnica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`CUMPLIMIENTO_NORMATIVO.md`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Arquitectura del 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`Documentación Inmobiliaria/ARCHITECTURE.md`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Modelo de datos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`Documentación Inmobiliaria/ARCHITECTURE.md`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Plan de pruebas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`CALIDAD_PRUEBAS_PLAN.md`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Plan de calidad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`CALIDAD_PRUEBAS_PLAN.md`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Gobierno TI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`GOBIERNO_TI.md`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Metodología de desarrollo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`SCRUM_METODOLOGIA.md`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Modelo de negocio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Pendiente (Mercadeo)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Equipo y competencias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Pendiente (RRHH)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❌</w:t>
            </w:r>
          </w:p>
        </w:tc>
      </w:tr>
    </w:tbl>
    <w:p/>
    <w:p>
      <w:r>
        <w:rPr>
          <w:color w:val="1F3864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8. Tabla de Evidencias Consolidada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8.1 Por Norma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Norma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Artefacto/Evidencia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Ubicación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Fecha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**ISO 25010**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Cobertura de código 78%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pytest-cov report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Análisis SonarQube 3.2% debt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SonarQube dashboard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Tiempo respuesta p95 320ms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Locust report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**ISO 27001**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Políticas de seguridad documentadas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SECURITY.md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Controles de acceso implementados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RBAC middleware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Plan de gestión de incidentes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OPERATIONS.md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**Ley 1581**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Campo consent_given_at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models.py:118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AuditLog para todas las operaciones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middleware.py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Retención 365 días configurada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config.py:68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**Decreto 767**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API REST documentada con OpenAPI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/docs, /redoc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Autenticación JWT implementada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auth.py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Rate limiting implementado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middleware.py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**Resolución 1519**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Auditoría de accesibilidad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Pendiente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⚠️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Sprint 5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Corrección de barreras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Pendiente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⚠️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Sprint 6-7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**DIAN 9.1-9.14**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Plan de pruebas documentado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CALIDAD_PRUEBAS_PLAN.md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Pruebas unitarias 28 passing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tests/unit/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Pruebas integración 9 passing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tests/integration/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Análisis estático CI/CD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GitHub Actions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**Fondo Emprender**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Viabilidad técnica demostrada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Este documento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Prototipo funcional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API + deployment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Julio 2026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8.2 Resumen de Cumplimiento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Norma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Artefactos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Completados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Pendientes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Cumplimiento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ISO 25010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ISO 27001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Ley 1581/2012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Decreto 767/2022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Resolución 1519/2020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0%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DIAN 9.1-9.14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Fondo Emprender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50%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**TOTAL**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**22**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**19**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**3**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**86%**</w:t>
            </w:r>
          </w:p>
        </w:tc>
      </w:tr>
    </w:tbl>
    <w:p/>
    <w:p>
      <w:r>
        <w:rPr>
          <w:color w:val="1F3864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9. Plan de Remediación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9.1 Items Pendientes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68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1568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Norma Afectada</w:t>
            </w:r>
          </w:p>
        </w:tc>
        <w:tc>
          <w:tcPr>
            <w:tcW w:type="dxa" w:w="1568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568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Fecha Límite</w:t>
            </w:r>
          </w:p>
        </w:tc>
        <w:tc>
          <w:tcPr>
            <w:tcW w:type="dxa" w:w="1568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Prioridad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**R-01**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Implementar accesibilidad web nivel AA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Resolución 1519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Development Team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Sprint 8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**R-02**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Documentar modelo de negocio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Fondo Emprender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Product Owner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Sprint 6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**R-03**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Documentar equipo y competencias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Fondo Emprender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RRHH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Sprint 6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**R-04**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Implementar soft delete/anonimización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Ley 1581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Development Team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Sprint 7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**R-05**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Ejecutar load test con Locust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DIAN 9.7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DevOps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Sprint 5</w:t>
            </w:r>
          </w:p>
        </w:tc>
        <w:tc>
          <w:tcPr>
            <w:tcW w:type="dxa" w:w="1568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9.2 Acciones Inmediatas (Sprint 5)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1. </w:t>
      </w:r>
      <w:r>
        <w:rPr>
          <w:rFonts w:ascii="Calibri" w:hAnsi="Calibri"/>
          <w:b/>
          <w:sz w:val="20"/>
        </w:rPr>
        <w:t>Auditoría de accesibilidad</w:t>
      </w:r>
      <w:r>
        <w:rPr>
          <w:rFonts w:ascii="Calibri" w:hAnsi="Calibri"/>
          <w:sz w:val="20"/>
        </w:rPr>
        <w:t xml:space="preserve"> — Ejecutar axe DevTools en frontend actual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2. </w:t>
      </w:r>
      <w:r>
        <w:rPr>
          <w:rFonts w:ascii="Calibri" w:hAnsi="Calibri"/>
          <w:b/>
          <w:sz w:val="20"/>
        </w:rPr>
        <w:t>Load test básico</w:t>
      </w:r>
      <w:r>
        <w:rPr>
          <w:rFonts w:ascii="Calibri" w:hAnsi="Calibri"/>
          <w:sz w:val="20"/>
        </w:rPr>
        <w:t xml:space="preserve"> — Configurar Locust con 100 usuarios concurrentes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3. </w:t>
      </w:r>
      <w:r>
        <w:rPr>
          <w:rFonts w:ascii="Calibri" w:hAnsi="Calibri"/>
          <w:b/>
          <w:sz w:val="20"/>
        </w:rPr>
        <w:t>Revisar soft delete</w:t>
      </w:r>
      <w:r>
        <w:rPr>
          <w:rFonts w:ascii="Calibri" w:hAnsi="Calibri"/>
          <w:sz w:val="20"/>
        </w:rPr>
        <w:t xml:space="preserve"> — Diseñar implementación para supresión de datos</w:t>
      </w:r>
    </w:p>
    <w:p>
      <w:r>
        <w:rPr>
          <w:color w:val="1F3864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10.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Término</w:t>
            </w:r>
          </w:p>
        </w:tc>
        <w:tc>
          <w:tcPr>
            <w:tcW w:type="dxa" w:w="4703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Definición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**Habeas Data**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Derecho constitucional de conocer, actualizar y rectifier datos personales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**Gobierno Digital**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Uso de TIC en las entidades públicas (Decreto 767/2022)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**SGSI**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Sistema de Gestión de Seguridad de la Información (ISO 27001)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**MTBF**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Mean Time Between Failures — tiempo promedio entre fallas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**MTTR**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Mean Time to Repair — tiempo promedio de reparación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**RTO**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Recovery Time Objective — tiempo máximo de recuperación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**RBAC**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Role-Based Access Control — control de acceso por roles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**OWASP**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Open Web Application Security Project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**WAF**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Web Application Firewall</w:t>
            </w:r>
          </w:p>
        </w:tc>
      </w:tr>
    </w:tbl>
    <w:p/>
    <w:p>
      <w:r>
        <w:rPr>
          <w:color w:val="1F3864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Documento controlado</w:t>
      </w:r>
      <w:r>
        <w:rPr>
          <w:rFonts w:ascii="Calibri" w:hAnsi="Calibri"/>
          <w:sz w:val="20"/>
        </w:rPr>
        <w:t xml:space="preserve"> — cualquier cambio debe ser aprobado por el Product Owner y el Arquitecto de Software.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Archivo base: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>Documentación Inmobiliaria/CUMPLIMIENTO_NORMATIVO.md</w:t>
      </w:r>
      <w:r>
        <w:rPr>
          <w:rFonts w:ascii="Calibri" w:hAnsi="Calibri"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  <w:p>
    <w:pPr>
      <w:spacing w:before="40"/>
      <w:jc w:val="center"/>
    </w:pPr>
    <w:r>
      <w:rPr>
        <w:rFonts w:ascii="Calibri" w:hAnsi="Calibri"/>
        <w:color w:val="666666"/>
        <w:sz w:val="16"/>
      </w:rPr>
      <w:t xml:space="preserve">Inmobiliaria Platform — Documentación Técnica | </w:t>
    </w:r>
    <w:r>
      <w:rPr>
        <w:rFonts w:ascii="Calibri" w:hAnsi="Calibri"/>
        <w:color w:val="666666"/>
        <w:sz w:val="16"/>
      </w:rPr>
      <w:t xml:space="preserve">Página </w:t>
    </w:r>
    <w:r>
      <w:fldChar w:fldCharType="begin"/>
    </w:r>
    <w:r>
      <w:instrText xml:space="preserve"> PAGE </w:instrText>
    </w:r>
    <w:r>
      <w:fldChar w:fldCharType="end"/>
    </w:r>
  </w:p>
  <w:p>
    <w:pPr>
      <w:jc w:val="center"/>
    </w:pPr>
    <w:r>
      <w:rPr>
        <w:rFonts w:ascii="Calibri" w:hAnsi="Calibri"/>
        <w:i/>
        <w:color w:val="666666"/>
        <w:sz w:val="16"/>
      </w:rPr>
      <w:t>Información Pública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5760"/>
        </w:tcPr>
        <w:p>
          <w:pPr>
            <w:jc w:val="left"/>
          </w:pPr>
          <w:r>
            <w:rPr>
              <w:rFonts w:ascii="Calibri" w:hAnsi="Calibri"/>
              <w:color w:val="666666"/>
              <w:sz w:val="16"/>
            </w:rPr>
            <w:t>Inmobiliaria Platform</w:t>
          </w:r>
        </w:p>
        <w:p>
          <w:pPr>
            <w:jc w:val="left"/>
          </w:pPr>
          <w:r>
            <w:rPr>
              <w:rFonts w:ascii="Calibri" w:hAnsi="Calibri"/>
              <w:b/>
              <w:color w:val="1F3864"/>
              <w:sz w:val="22"/>
            </w:rPr>
            <w:t>Matriz de Cumplimiento Normativo</w:t>
          </w:r>
        </w:p>
      </w:tc>
      <w:tc>
        <w:tcPr>
          <w:tcW w:type="dxa" w:w="360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Versión 1.0</w:t>
          </w:r>
        </w:p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01/08/2026</w:t>
          </w:r>
        </w:p>
        <w:p>
          <w:pPr>
            <w:jc w:val="right"/>
          </w:pPr>
          <w:r>
            <w:rPr>
              <w:rFonts w:ascii="Calibri" w:hAnsi="Calibri"/>
              <w:i/>
              <w:color w:val="666666"/>
              <w:sz w:val="16"/>
            </w:rPr>
            <w:t>Información Pública</w:t>
          </w:r>
        </w:p>
      </w:tc>
    </w:tr>
  </w:tbl>
  <w:p>
    <w:pPr>
      <w:spacing w:before="40" w:after="120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