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sz w:val="20"/>
        </w:rPr>
        <w:t xml:space="preserve">ID: </w:t>
      </w:r>
      <w:r>
        <w:rPr>
          <w:rFonts w:ascii="Calibri" w:hAnsi="Calibri"/>
          <w:sz w:val="20"/>
        </w:rPr>
        <w:t>AUTH_HU006_REQ001</w:t>
      </w:r>
    </w:p>
    <w:p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Cumplimiento Normativo Colombiano para Acceso Digital</w:t>
      </w:r>
    </w:p>
    <w:p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Autenticación General (AUTH)</w:t>
      </w:r>
    </w:p>
    <w:p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CRÍTICA</w:t>
      </w:r>
    </w:p>
    <w:p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20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Oficial de Cumplimiento</w:t>
        <w:br/>
        <w:t>Quiero que la plataforma cumpla con la Ley 1581 de 2012 y normativas colombianas de protección de datos</w:t>
        <w:br/>
        <w:t>Para operar legalmente en Colombia y proteger los datos personales de los usuarios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1:</w:t>
        <w:br/>
        <w:t>Dado un nuevo usuario que se registra</w:t>
        <w:br/>
        <w:t>Cuando completa el formulario de registro</w:t>
        <w:br/>
        <w:t>Entonces el sistema registra consent_given_at con la fecha y hora del consentimiento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2:</w:t>
        <w:br/>
        <w:t>Dado un usuario que solicita sus datos personales</w:t>
        <w:br/>
        <w:t>Cuando accede al endpoint de consulta</w:t>
        <w:br/>
        <w:t>Entonces el sistema retorna todos los datos almacenados del titular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3:</w:t>
        <w:br/>
        <w:t>Dado un usuario que solicita eliminación de datos</w:t>
        <w:br/>
        <w:t>Cuando se procesa la solicitud</w:t>
        <w:br/>
        <w:t>Entonces el sistema elimina o anonimiza los datos personales según la política de retención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4:</w:t>
        <w:br/>
        <w:t>Dado un auditor externo</w:t>
        <w:br/>
        <w:t>Cuando solicita el reporte de cumplimiento</w:t>
        <w:br/>
        <w:t>Entonces GET /admin/compliance-report retorna estadísticas de consentimiento, datos activos y retención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Legal: Cumplimiento Ley 1581/2012, Decreto 1377/2013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Auditoría: Retención de audit_logs configurable (default 365 días)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Datos personales cifrados en tránsito (TLS 1.3) y en reposo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Reportes: Endpoint de compliance report para evidencia de cumplimiento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 (PR aprobado)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Pruebas unitarias e integración pasan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Análisis estático limpio (ruff, mypy, bandit)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Documentación API actualizada (Swagger)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Cumple criterios de aceptación descritos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 — AUTH_HU006_REQ001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