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Passation technique : pipeline IA-CAD</w:t>
      </w:r>
    </w:p>
    <w:p>
      <w:pPr>
        <w:spacing w:before="120"/>
      </w:pPr>
      <w:r>
        <w:fldChar w:fldCharType="begin"/>
        <w:instrText xml:space="preserve">TOC \o "1-3" \h \z \u</w:instrText>
        <w:fldChar w:fldCharType="separate"/>
        <w:t>Table des matières : mettre à jour dans Word (F9).</w:t>
        <w:fldChar w:fldCharType="end"/>
      </w:r>
    </w:p>
    <w:p>
      <w:r>
        <w:br w:type="page"/>
      </w:r>
    </w:p>
    <w:p>
      <w:pPr>
        <w:spacing w:after="120"/>
      </w:pPr>
      <w:r>
        <w:rPr>
          <w:b/>
        </w:rPr>
        <w:t>Projet</w:t>
      </w:r>
      <w:r>
        <w:t xml:space="preserve"> IADAS, LAMHESS, Université Côte d'Azur</w:t>
      </w:r>
    </w:p>
    <w:p>
      <w:pPr>
        <w:spacing w:after="120"/>
      </w:pPr>
      <w:r>
        <w:rPr>
          <w:b/>
        </w:rPr>
        <w:t>Objet</w:t>
      </w:r>
      <w:r>
        <w:t xml:space="preserve"> passation technique du pipeline </w:t>
      </w:r>
      <w:r>
        <w:rPr>
          <w:rFonts w:ascii="Consolas" w:hAnsi="Consolas"/>
          <w:sz w:val="19"/>
        </w:rPr>
        <w:t>ia-cad</w:t>
      </w:r>
      <w:r>
        <w:t xml:space="preserve"> : ce qui a été fait, ce qui a été essayé puis abandonné, comment le pipeline fonctionne, comment l'utiliser et le reprendre.</w:t>
      </w:r>
    </w:p>
    <w:p>
      <w:pPr>
        <w:spacing w:after="120"/>
      </w:pPr>
      <w:r>
        <w:rPr>
          <w:b/>
        </w:rPr>
        <w:t>Public</w:t>
      </w:r>
      <w:r>
        <w:t xml:space="preserve"> l'équipe informatique / développeurs qui continueront le projet.</w:t>
      </w:r>
    </w:p>
    <w:p>
      <w:pPr>
        <w:spacing w:after="120"/>
      </w:pPr>
      <w:r>
        <w:rPr>
          <w:b/>
        </w:rPr>
        <w:t>Date</w:t>
      </w:r>
      <w:r>
        <w:t xml:space="preserve"> 2026-09-04. En cas de divergence avec le code, le code fait foi. L'évaluation chiffrée du pipeline est dans le rapport de stage, pas ici.</w:t>
      </w:r>
    </w:p>
    <w:p>
      <w:pPr>
        <w:pStyle w:val="Heading2"/>
      </w:pPr>
      <w:r>
        <w:t>1. Ce qui a été fait</w:t>
      </w:r>
    </w:p>
    <w:p>
      <w:pPr>
        <w:pStyle w:val="Heading3"/>
      </w:pPr>
      <w:r>
        <w:t>1.1 Le livrable</w:t>
      </w:r>
    </w:p>
    <w:p>
      <w:pPr>
        <w:spacing w:after="120"/>
      </w:pPr>
      <w:r>
        <w:t>Un pipeline Python installable (</w:t>
      </w:r>
      <w:r>
        <w:rPr>
          <w:rFonts w:ascii="Consolas" w:hAnsi="Consolas"/>
          <w:sz w:val="19"/>
        </w:rPr>
        <w:t>pip install -e .</w:t>
      </w:r>
      <w:r>
        <w:t xml:space="preserve">, commandes </w:t>
      </w:r>
      <w:r>
        <w:rPr>
          <w:rFonts w:ascii="Consolas" w:hAnsi="Consolas"/>
          <w:sz w:val="19"/>
        </w:rPr>
        <w:t>iacad-*</w:t>
      </w:r>
      <w:r>
        <w:t>) qui lit un article scientifique PDF et produit un fichier JSON-LD structuré selon l'ontologie IADAS : référence bibliographique, pratique sportive, population, analyse, et triplets de relations statistiques entre variables. Le pipeline vérifie ses propres extractions (validation structurelle + relecture factuelle par le LLM) et rattache les noms de sports et de variables au thésaurus IADAS par requêtes SPARQL sur le graphe.</w:t>
      </w:r>
    </w:p>
    <w:p>
      <w:pPr>
        <w:spacing w:after="120"/>
      </w:pPr>
      <w:r>
        <w:t xml:space="preserve">Modèles exécutés </w:t>
      </w:r>
      <w:r>
        <w:rPr>
          <w:b/>
        </w:rPr>
        <w:t>en local</w:t>
      </w:r>
      <w:r>
        <w:t xml:space="preserve"> via Ollama (</w:t>
      </w:r>
      <w:r>
        <w:rPr>
          <w:rFonts w:ascii="Consolas" w:hAnsi="Consolas"/>
          <w:sz w:val="19"/>
        </w:rPr>
        <w:t>qwen2.5:7b</w:t>
      </w:r>
      <w:r>
        <w:t xml:space="preserve"> par défaut). Aucune clé d'API, aucun envoi d'article à un service externe.</w:t>
      </w:r>
    </w:p>
    <w:p>
      <w:pPr>
        <w:pStyle w:val="Heading3"/>
      </w:pPr>
      <w:r>
        <w:t>1.2 Ce qui tourne aujourd'hui</w:t>
      </w:r>
    </w:p>
    <w:p>
      <w:pPr>
        <w:pStyle w:val="ListBullet"/>
      </w:pPr>
      <w:r>
        <w:t>Extraction de bout en bout des 5 blocs de données sur n'importe quel article du corpus.</w:t>
      </w:r>
    </w:p>
    <w:p>
      <w:pPr>
        <w:pStyle w:val="ListBullet"/>
      </w:pPr>
      <w:r>
        <w:t>Segmentation IMRaD par signets PDF ; chaque bloc reçoit ses seules sections utiles.</w:t>
      </w:r>
    </w:p>
    <w:p>
      <w:pPr>
        <w:pStyle w:val="ListBullet"/>
      </w:pPr>
      <w:r>
        <w:t>Vocabulaire contrôlé injecté dans le prompt + relecture factuelle VRAI/FAUX : les valeurs hors vocabulaire et les valeurs non soutenues par le texte sont retirées.</w:t>
      </w:r>
    </w:p>
    <w:p>
      <w:pPr>
        <w:pStyle w:val="ListBullet"/>
      </w:pPr>
      <w:r>
        <w:t>Entity linking SPARQL sur le graphe (aucune copie figée du thésaurus).</w:t>
      </w:r>
    </w:p>
    <w:p>
      <w:pPr>
        <w:pStyle w:val="ListBullet"/>
      </w:pPr>
      <w:r>
        <w:t xml:space="preserve">Pour le bloc </w:t>
      </w:r>
      <w:r>
        <w:rPr>
          <w:rFonts w:ascii="Consolas" w:hAnsi="Consolas"/>
          <w:sz w:val="19"/>
        </w:rPr>
        <w:t>relations</w:t>
      </w:r>
      <w:r>
        <w:t xml:space="preserve"> : reconstruction déterministe des tableaux de corrélation, relance de rappel, Self-Refine sur les statistiques rejetées.</w:t>
      </w:r>
    </w:p>
    <w:p>
      <w:pPr>
        <w:pStyle w:val="ListBullet"/>
      </w:pPr>
      <w:r>
        <w:t>Récupération de métadonnées bibliographiques par DOI (CrossRef, OpenAlex) : titre, auteurs, année, revue, et un repli pays/continent quand le LLM n'a rien trouvé dans le texte (voir §3.5 et §6.2).</w:t>
      </w:r>
    </w:p>
    <w:p>
      <w:pPr>
        <w:pStyle w:val="ListBullet"/>
      </w:pPr>
      <w:r>
        <w:t>Séparation test / production ; jeu de référence dérivé du graphe (</w:t>
      </w:r>
      <w:r>
        <w:rPr>
          <w:rFonts w:ascii="Consolas" w:hAnsi="Consolas"/>
          <w:sz w:val="19"/>
        </w:rPr>
        <w:t>iacad-abox-to-gt</w:t>
      </w:r>
      <w:r>
        <w:t>).</w:t>
      </w:r>
    </w:p>
    <w:p>
      <w:pPr>
        <w:pStyle w:val="ListBullet"/>
      </w:pPr>
      <w:r>
        <w:t>Interface web Flask de pilotage (</w:t>
      </w:r>
      <w:r>
        <w:rPr>
          <w:rFonts w:ascii="Consolas" w:hAnsi="Consolas"/>
          <w:sz w:val="19"/>
        </w:rPr>
        <w:t>iacad-webapp</w:t>
      </w:r>
      <w:r>
        <w:t>) : sélection d'articles, lancement, suivi de job, consultation et comparaison d'un résultat.</w:t>
      </w:r>
    </w:p>
    <w:p>
      <w:pPr>
        <w:pStyle w:val="ListBullet"/>
      </w:pPr>
      <w:r>
        <w:t>Suite de tests (</w:t>
      </w:r>
      <w:r>
        <w:rPr>
          <w:rFonts w:ascii="Consolas" w:hAnsi="Consolas"/>
          <w:sz w:val="19"/>
        </w:rPr>
        <w:t>pytest</w:t>
      </w:r>
      <w:r>
        <w:t>, 115 cas) : entity linking SPARQL, graphe, signets, corpus, comparateur, métadonnées DOI.</w:t>
      </w:r>
    </w:p>
    <w:p>
      <w:pPr>
        <w:pStyle w:val="Heading3"/>
      </w:pPr>
      <w:r>
        <w:t>1.3 Ce qui n'est pas fait</w:t>
      </w:r>
    </w:p>
    <w:p>
      <w:pPr>
        <w:pStyle w:val="ListBullet"/>
      </w:pPr>
      <w:r>
        <w:rPr>
          <w:b/>
        </w:rPr>
        <w:t>Aucune écriture dans le graphe IADAS.</w:t>
      </w:r>
      <w:r>
        <w:t xml:space="preserve"> Le pipeline s'arrête au fichier JSON-LD. Pas d'export </w:t>
      </w:r>
      <w:r>
        <w:rPr>
          <w:rFonts w:ascii="Consolas" w:hAnsi="Consolas"/>
          <w:sz w:val="19"/>
        </w:rPr>
        <w:t>.ttl</w:t>
      </w:r>
      <w:r>
        <w:t xml:space="preserve"> par article, pas d'insertion dans un triplestore.</w:t>
      </w:r>
    </w:p>
    <w:p>
      <w:pPr>
        <w:pStyle w:val="ListBullet"/>
      </w:pPr>
      <w:r>
        <w:rPr>
          <w:b/>
        </w:rPr>
        <w:t>Le bloc `relations` est le maillon faible.</w:t>
      </w:r>
      <w:r>
        <w:t xml:space="preserve"> C'est la raison pour laquelle l'écriture dans le graphe n'a pas été ouverte (§8).</w:t>
      </w:r>
    </w:p>
    <w:p>
      <w:pPr>
        <w:pStyle w:val="Heading3"/>
      </w:pPr>
      <w:r>
        <w:t>1.4 Contraintes qui expliquent les choix</w:t>
      </w:r>
    </w:p>
    <w:tbl>
      <w:tblPr>
        <w:tblStyle w:val="LightGrid-Accent1"/>
        <w:tblW w:type="auto" w:w="0"/>
        <w:jc w:val="center"/>
        <w:tblLayout w:type="autofit"/>
        <w:tblLook w:firstColumn="1" w:firstRow="1" w:lastColumn="0" w:lastRow="0" w:noHBand="0" w:noVBand="1" w:val="04A0"/>
      </w:tblPr>
      <w:tblGrid>
        <w:gridCol w:w="4680"/>
        <w:gridCol w:w="4680"/>
      </w:tblGrid>
      <w:tr>
        <w:tc>
          <w:tcPr>
            <w:tcW w:type="dxa" w:w="4680"/>
          </w:tcPr>
          <w:p>
            <w:r>
              <w:rPr>
                <w:b/>
              </w:rPr>
            </w:r>
            <w:r>
              <w:rPr>
                <w:b/>
              </w:rPr>
              <w:t>Contrainte</w:t>
            </w:r>
          </w:p>
        </w:tc>
        <w:tc>
          <w:tcPr>
            <w:tcW w:type="dxa" w:w="4680"/>
          </w:tcPr>
          <w:p>
            <w:r>
              <w:rPr>
                <w:b/>
              </w:rPr>
            </w:r>
            <w:r>
              <w:rPr>
                <w:b/>
              </w:rPr>
              <w:t>Conséquence sur la conception</w:t>
            </w:r>
          </w:p>
        </w:tc>
      </w:tr>
      <w:tr>
        <w:tc>
          <w:tcPr>
            <w:tcW w:type="dxa" w:w="4680"/>
          </w:tcPr>
          <w:p>
            <w:r>
              <w:rPr>
                <w:sz w:val="19"/>
              </w:rPr>
            </w:r>
            <w:r>
              <w:rPr>
                <w:b/>
                <w:sz w:val="19"/>
              </w:rPr>
              <w:t>Coût</w:t>
            </w:r>
            <w:r>
              <w:rPr>
                <w:sz w:val="19"/>
              </w:rPr>
              <w:t xml:space="preserve"> : pas de budget pour appeler un LLM propriétaire par API à l'échelle de centaines d'articles</w:t>
            </w:r>
          </w:p>
        </w:tc>
        <w:tc>
          <w:tcPr>
            <w:tcW w:type="dxa" w:w="4680"/>
          </w:tcPr>
          <w:p>
            <w:r>
              <w:rPr>
                <w:sz w:val="19"/>
              </w:rPr>
            </w:r>
            <w:r>
              <w:rPr>
                <w:sz w:val="19"/>
              </w:rPr>
              <w:t xml:space="preserve">LLM exécutés </w:t>
            </w:r>
            <w:r>
              <w:rPr>
                <w:b/>
                <w:sz w:val="19"/>
              </w:rPr>
              <w:t>localement</w:t>
            </w:r>
            <w:r>
              <w:rPr>
                <w:sz w:val="19"/>
              </w:rPr>
              <w:t xml:space="preserve"> (Ollama, gratuit une fois les poids téléchargés) ; modèles propriétaires en ligne exclus</w:t>
            </w:r>
          </w:p>
        </w:tc>
      </w:tr>
      <w:tr>
        <w:tc>
          <w:tcPr>
            <w:tcW w:type="dxa" w:w="4680"/>
          </w:tcPr>
          <w:p>
            <w:r>
              <w:rPr>
                <w:sz w:val="19"/>
              </w:rPr>
            </w:r>
            <w:r>
              <w:rPr>
                <w:b/>
                <w:sz w:val="19"/>
              </w:rPr>
              <w:t>Ontologie existante</w:t>
            </w:r>
            <w:r>
              <w:rPr>
                <w:sz w:val="19"/>
              </w:rPr>
              <w:t xml:space="preserve"> : le schéma de sortie ne se négocie pas</w:t>
            </w:r>
          </w:p>
        </w:tc>
        <w:tc>
          <w:tcPr>
            <w:tcW w:type="dxa" w:w="4680"/>
          </w:tcPr>
          <w:p>
            <w:r>
              <w:rPr>
                <w:sz w:val="19"/>
              </w:rPr>
            </w:r>
            <w:r>
              <w:rPr>
                <w:sz w:val="19"/>
              </w:rPr>
              <w:t xml:space="preserve">chaque champ extrait doit correspondre à une propriété de </w:t>
            </w:r>
            <w:r>
              <w:rPr>
                <w:rFonts w:ascii="Consolas" w:hAnsi="Consolas"/>
                <w:sz w:val="19"/>
              </w:rPr>
              <w:t>IADAS-Model.ttl</w:t>
            </w:r>
            <w:r>
              <w:rPr>
                <w:sz w:val="19"/>
              </w:rPr>
              <w:t xml:space="preserve"> ; un champ hors schéma est rejeté</w:t>
            </w:r>
          </w:p>
        </w:tc>
      </w:tr>
      <w:tr>
        <w:tc>
          <w:tcPr>
            <w:tcW w:type="dxa" w:w="4680"/>
          </w:tcPr>
          <w:p>
            <w:r>
              <w:rPr>
                <w:sz w:val="19"/>
              </w:rPr>
            </w:r>
            <w:r>
              <w:rPr>
                <w:b/>
                <w:sz w:val="19"/>
              </w:rPr>
              <w:t>Hétérogénéité des sources</w:t>
            </w:r>
            <w:r>
              <w:rPr>
                <w:sz w:val="19"/>
              </w:rPr>
              <w:t xml:space="preserve"> : des PDF de revues et mises en forme différentes</w:t>
            </w:r>
          </w:p>
        </w:tc>
        <w:tc>
          <w:tcPr>
            <w:tcW w:type="dxa" w:w="4680"/>
          </w:tcPr>
          <w:p>
            <w:r>
              <w:rPr>
                <w:sz w:val="19"/>
              </w:rPr>
            </w:r>
            <w:r>
              <w:rPr>
                <w:sz w:val="19"/>
              </w:rPr>
              <w:t>pas d'extraction fondée sur des règles de mise en page fixes</w:t>
            </w:r>
          </w:p>
        </w:tc>
      </w:tr>
      <w:tr>
        <w:tc>
          <w:tcPr>
            <w:tcW w:type="dxa" w:w="4680"/>
          </w:tcPr>
          <w:p>
            <w:r>
              <w:rPr>
                <w:sz w:val="19"/>
              </w:rPr>
            </w:r>
            <w:r>
              <w:rPr>
                <w:b/>
                <w:sz w:val="19"/>
              </w:rPr>
              <w:t>Le graphe peuplé est la référence</w:t>
            </w:r>
          </w:p>
        </w:tc>
        <w:tc>
          <w:tcPr>
            <w:tcW w:type="dxa" w:w="4680"/>
          </w:tcPr>
          <w:p>
            <w:r>
              <w:rPr>
                <w:sz w:val="19"/>
              </w:rPr>
            </w:r>
            <w:r>
              <w:rPr>
                <w:sz w:val="19"/>
              </w:rPr>
              <w:t>l'entity linking et le jeu de référence sont dérivés du graphe, pas d'un tableur séparé</w:t>
            </w:r>
          </w:p>
        </w:tc>
      </w:tr>
    </w:tbl>
    <w:p>
      <w:pPr>
        <w:spacing w:after="40"/>
      </w:pPr>
    </w:p>
    <w:p>
      <w:pPr>
        <w:pStyle w:val="Heading2"/>
      </w:pPr>
      <w:r>
        <w:t>2. Principes d'architecture</w:t>
      </w:r>
    </w:p>
    <w:p>
      <w:pPr>
        <w:pStyle w:val="Heading3"/>
      </w:pPr>
      <w:r>
        <w:t>2.1 Séparer le probabiliste du déterministe</w:t>
      </w:r>
    </w:p>
    <w:p>
      <w:pPr>
        <w:spacing w:after="120"/>
      </w:pPr>
      <w:r>
        <w:t xml:space="preserve">Le principe qui structure l'ensemble du pipeline : distinguer ce qui exige réellement la compréhension d'un texte libre par un LLM (identifier une relation statistique, lire une valeur chiffrée dans une phrase) de ce qui peut être obtenu de façon </w:t>
      </w:r>
      <w:r>
        <w:rPr>
          <w:b/>
        </w:rPr>
        <w:t>déterministe et fiable</w:t>
      </w:r>
      <w:r>
        <w:t xml:space="preserve"> (rattacher un nom à une hiérarchie déjà structurée, vérifier le type d'une valeur).</w:t>
      </w:r>
    </w:p>
    <w:p>
      <w:pPr>
        <w:spacing w:after="120"/>
      </w:pPr>
      <w:r>
        <w:t xml:space="preserve">Une fois un terme extrait du texte, le rattacher à sa hiérarchie ontologique est une recherche exacte sur des libellés suivie d'une remontée </w:t>
      </w:r>
      <w:r>
        <w:rPr>
          <w:rFonts w:ascii="Consolas" w:hAnsi="Consolas"/>
          <w:sz w:val="19"/>
        </w:rPr>
        <w:t>skos:broader</w:t>
      </w:r>
      <w:r>
        <w:t>, pas un problème de langage naturel.</w:t>
      </w:r>
    </w:p>
    <w:p>
      <w:pPr>
        <w:pStyle w:val="Heading3"/>
      </w:pPr>
      <w:r>
        <w:t>2.2 Cinq blocs de données indépendants plutôt qu'un prompt unique</w:t>
      </w:r>
    </w:p>
    <w:p>
      <w:pPr>
        <w:spacing w:after="120"/>
      </w:pPr>
      <w:r>
        <w:t xml:space="preserve">L'architecture repose sur </w:t>
      </w:r>
      <w:r>
        <w:rPr>
          <w:b/>
        </w:rPr>
        <w:t>un extracteur dédié par catégorie de champs</w:t>
      </w:r>
      <w:r>
        <w:t xml:space="preserve"> (</w:t>
      </w:r>
      <w:r>
        <w:rPr>
          <w:rFonts w:ascii="Consolas" w:hAnsi="Consolas"/>
          <w:sz w:val="19"/>
        </w:rPr>
        <w:t>bibliographic</w:t>
      </w:r>
      <w:r>
        <w:t xml:space="preserve">, </w:t>
      </w:r>
      <w:r>
        <w:rPr>
          <w:rFonts w:ascii="Consolas" w:hAnsi="Consolas"/>
          <w:sz w:val="19"/>
        </w:rPr>
        <w:t>sport</w:t>
      </w:r>
      <w:r>
        <w:t xml:space="preserve">, </w:t>
      </w:r>
      <w:r>
        <w:rPr>
          <w:rFonts w:ascii="Consolas" w:hAnsi="Consolas"/>
          <w:sz w:val="19"/>
        </w:rPr>
        <w:t>population</w:t>
      </w:r>
      <w:r>
        <w:t xml:space="preserve">, </w:t>
      </w:r>
      <w:r>
        <w:rPr>
          <w:rFonts w:ascii="Consolas" w:hAnsi="Consolas"/>
          <w:sz w:val="19"/>
        </w:rPr>
        <w:t>analysis</w:t>
      </w:r>
      <w:r>
        <w:t xml:space="preserve">, </w:t>
      </w:r>
      <w:r>
        <w:rPr>
          <w:rFonts w:ascii="Consolas" w:hAnsi="Consolas"/>
          <w:sz w:val="19"/>
        </w:rPr>
        <w:t>relations</w:t>
      </w:r>
      <w:r>
        <w:t>), dont les sorties sont fusionnées.</w:t>
      </w:r>
    </w:p>
    <w:p>
      <w:pPr>
        <w:spacing w:after="120"/>
      </w:pPr>
      <w:r>
        <w:t xml:space="preserve">Le terme </w:t>
      </w:r>
      <w:r>
        <w:rPr>
          <w:b/>
        </w:rPr>
        <w:t>bloc de données</w:t>
      </w:r>
      <w:r>
        <w:t xml:space="preserve"> désigne cette catégorie de sortie : un découpage du </w:t>
      </w:r>
      <w:r>
        <w:rPr>
          <w:b/>
        </w:rPr>
        <w:t>schéma de l'ontologie</w:t>
      </w:r>
      <w:r>
        <w:t>, pas du texte source. Chaque bloc a son prompt (</w:t>
      </w:r>
      <w:r>
        <w:rPr>
          <w:rFonts w:ascii="Consolas" w:hAnsi="Consolas"/>
          <w:sz w:val="19"/>
        </w:rPr>
        <w:t>src/ia_cad/extraction/prompts/&lt;bloc&gt;.txt</w:t>
      </w:r>
      <w:r>
        <w:t>), sa liste de prédicats autorisés (</w:t>
      </w:r>
      <w:r>
        <w:rPr>
          <w:rFonts w:ascii="Consolas" w:hAnsi="Consolas"/>
          <w:sz w:val="19"/>
        </w:rPr>
        <w:t>_SCALAR_BLOCKS</w:t>
      </w:r>
      <w:r>
        <w:t xml:space="preserve"> dans </w:t>
      </w:r>
      <w:r>
        <w:rPr>
          <w:rFonts w:ascii="Consolas" w:hAnsi="Consolas"/>
          <w:sz w:val="19"/>
        </w:rPr>
        <w:t>extract.py</w:t>
      </w:r>
      <w:r>
        <w:t xml:space="preserve">, plus les blocs </w:t>
      </w:r>
      <w:r>
        <w:rPr>
          <w:rFonts w:ascii="Consolas" w:hAnsi="Consolas"/>
          <w:sz w:val="19"/>
        </w:rPr>
        <w:t>sport</w:t>
      </w:r>
      <w:r>
        <w:t xml:space="preserve"> et </w:t>
      </w:r>
      <w:r>
        <w:rPr>
          <w:rFonts w:ascii="Consolas" w:hAnsi="Consolas"/>
          <w:sz w:val="19"/>
        </w:rPr>
        <w:t>relations</w:t>
      </w:r>
      <w:r>
        <w:t xml:space="preserve"> traités par des fonctions dédiées), et ses exemples few-shot.</w:t>
      </w:r>
    </w:p>
    <w:p>
      <w:pPr>
        <w:pStyle w:val="Heading3"/>
      </w:pPr>
      <w:r>
        <w:t>2.3 Sortie directe en triplets (Type)</w:t>
      </w:r>
    </w:p>
    <w:p>
      <w:pPr>
        <w:spacing w:after="120"/>
      </w:pPr>
      <w:r>
        <w:t xml:space="preserve">Le LLM produit </w:t>
      </w:r>
      <w:r>
        <w:rPr>
          <w:b/>
        </w:rPr>
        <w:t>directement les triplets `predicate`/`object`</w:t>
      </w:r>
      <w:r>
        <w:t xml:space="preserve"> contraints à la liste des prédicats du schéma IADAS injecté dans le prompt. Un prédicat non résolu est </w:t>
      </w:r>
      <w:r>
        <w:rPr>
          <w:b/>
        </w:rPr>
        <w:t>omis</w:t>
      </w:r>
      <w:r>
        <w:t xml:space="preserve"> de la sortie plutôt qu'émis avec une valeur </w:t>
      </w:r>
      <w:r>
        <w:rPr>
          <w:rFonts w:ascii="Consolas" w:hAnsi="Consolas"/>
          <w:sz w:val="19"/>
        </w:rPr>
        <w:t>null</w:t>
      </w:r>
      <w:r>
        <w:t xml:space="preserve"> : la sortie est une liste de triplets de longueur variable, pas un enregistrement à taille fixe.</w:t>
      </w:r>
    </w:p>
    <w:p>
      <w:pPr>
        <w:spacing w:after="120"/>
      </w:pPr>
      <w:r>
        <w:t>La structure de sortie correspond un-pour-un au schéma du graphe à peupler (</w:t>
      </w:r>
      <w:r>
        <w:rPr>
          <w:rFonts w:ascii="Consolas" w:hAnsi="Consolas"/>
          <w:sz w:val="19"/>
        </w:rPr>
        <w:t>Sport</w:t>
      </w:r>
      <w:r>
        <w:t xml:space="preserve">, </w:t>
      </w:r>
      <w:r>
        <w:rPr>
          <w:rFonts w:ascii="Consolas" w:hAnsi="Consolas"/>
          <w:sz w:val="19"/>
        </w:rPr>
        <w:t>Population</w:t>
      </w:r>
      <w:r>
        <w:t xml:space="preserve">, </w:t>
      </w:r>
      <w:r>
        <w:rPr>
          <w:rFonts w:ascii="Consolas" w:hAnsi="Consolas"/>
          <w:sz w:val="19"/>
        </w:rPr>
        <w:t>Analysis</w:t>
      </w:r>
      <w:r>
        <w:t xml:space="preserve"> contenant les </w:t>
      </w:r>
      <w:r>
        <w:rPr>
          <w:rFonts w:ascii="Consolas" w:hAnsi="Consolas"/>
          <w:sz w:val="19"/>
        </w:rPr>
        <w:t>Relations</w:t>
      </w:r>
      <w:r>
        <w:t>), ce qui rend chaque extraction directement exploitable sans étape de remise en forme. Le fichier produit (</w:t>
      </w:r>
      <w:r>
        <w:rPr>
          <w:rFonts w:ascii="Consolas" w:hAnsi="Consolas"/>
          <w:sz w:val="19"/>
        </w:rPr>
        <w:t>results/Type/&lt;date&gt;/&lt;stem&gt;_type.json</w:t>
      </w:r>
      <w:r>
        <w:t xml:space="preserve">) porte des blocs </w:t>
      </w:r>
      <w:r>
        <w:rPr>
          <w:rFonts w:ascii="Consolas" w:hAnsi="Consolas"/>
          <w:sz w:val="19"/>
        </w:rPr>
        <w:t>{predicate, object}</w:t>
      </w:r>
      <w:r>
        <w:t xml:space="preserve"> préfixés </w:t>
      </w:r>
      <w:r>
        <w:rPr>
          <w:rFonts w:ascii="Consolas" w:hAnsi="Consolas"/>
          <w:sz w:val="19"/>
        </w:rPr>
        <w:t>iadas:</w:t>
      </w:r>
      <w:r>
        <w:t xml:space="preserve">, plus un marqueur </w:t>
      </w:r>
      <w:r>
        <w:rPr>
          <w:rFonts w:ascii="Consolas" w:hAnsi="Consolas"/>
          <w:sz w:val="19"/>
        </w:rPr>
        <w:t>_source: "classifier"</w:t>
      </w:r>
      <w:r>
        <w:t xml:space="preserve"> sur les triplets remplis par l'entity linking et non par le LLM (et </w:t>
      </w:r>
      <w:r>
        <w:rPr>
          <w:rFonts w:ascii="Consolas" w:hAnsi="Consolas"/>
          <w:sz w:val="19"/>
        </w:rPr>
        <w:t>_source: "metadata"</w:t>
      </w:r>
      <w:r>
        <w:t xml:space="preserve"> pour ceux remplis par la recherche DOI, §3.5).</w:t>
      </w:r>
    </w:p>
    <w:p>
      <w:pPr>
        <w:pStyle w:val="Heading3"/>
      </w:pPr>
      <w:r>
        <w:t>2.4 Entity linking par SPARQL, jamais par dictionnaire précompilé</w:t>
      </w:r>
    </w:p>
    <w:p>
      <w:pPr>
        <w:spacing w:after="120"/>
      </w:pPr>
      <w:r>
        <w:t xml:space="preserve">La résolution d'un nom vers le thésaurus se fait par </w:t>
      </w:r>
      <w:r>
        <w:rPr>
          <w:b/>
        </w:rPr>
        <w:t>requêtes SPARQL directement sur le graphe</w:t>
      </w:r>
      <w:r>
        <w:t xml:space="preserve"> (chargé en mémoire via </w:t>
      </w:r>
      <w:r>
        <w:rPr>
          <w:rFonts w:ascii="Consolas" w:hAnsi="Consolas"/>
          <w:sz w:val="19"/>
        </w:rPr>
        <w:t>rdflib</w:t>
      </w:r>
      <w:r>
        <w:t xml:space="preserve">). Un dictionnaire Python figerait une copie du thésaurus qu'il faudrait resynchroniser à chaque correction de l'ontologie ; une requête SPARQL reste automatiquement à jour. Le code n'utilise donc jamais </w:t>
      </w:r>
      <w:r>
        <w:rPr>
          <w:rFonts w:ascii="Consolas" w:hAnsi="Consolas"/>
          <w:sz w:val="19"/>
        </w:rPr>
        <w:t>g.triples()</w:t>
      </w:r>
      <w:r>
        <w:t xml:space="preserve">, </w:t>
      </w:r>
      <w:r>
        <w:rPr>
          <w:rFonts w:ascii="Consolas" w:hAnsi="Consolas"/>
          <w:sz w:val="19"/>
        </w:rPr>
        <w:t>g.value()</w:t>
      </w:r>
      <w:r>
        <w:t xml:space="preserve"> ni de dictionnaire précompilé : uniquement </w:t>
      </w:r>
      <w:r>
        <w:rPr>
          <w:rFonts w:ascii="Consolas" w:hAnsi="Consolas"/>
          <w:sz w:val="19"/>
        </w:rPr>
        <w:t>g.query()</w:t>
      </w:r>
      <w:r>
        <w:t xml:space="preserve"> en SPARQL 1.1 standard, ce qui garde les requêtes portables vers un endpoint distant.</w:t>
      </w:r>
    </w:p>
    <w:p>
      <w:pPr>
        <w:spacing w:before="80" w:after="160"/>
        <w:ind w:left="432"/>
        <w:shd w:val="clear" w:color="auto" w:fill="FFF6E5"/>
      </w:pPr>
      <w:r>
        <w:rPr>
          <w:i/>
        </w:rPr>
        <w:t xml:space="preserve">Localisation : </w:t>
      </w:r>
      <w:r>
        <w:rPr>
          <w:rFonts w:ascii="Consolas" w:hAnsi="Consolas"/>
          <w:i/>
          <w:sz w:val="19"/>
        </w:rPr>
        <w:t>src/ia_cad/common/linking/</w:t>
      </w:r>
      <w:r>
        <w:rPr>
          <w:i/>
        </w:rPr>
        <w:t xml:space="preserve">, module </w:t>
      </w:r>
      <w:r>
        <w:rPr>
          <w:rFonts w:ascii="Consolas" w:hAnsi="Consolas"/>
          <w:i/>
          <w:sz w:val="19"/>
        </w:rPr>
        <w:t>sparql_linking.py</w:t>
      </w:r>
      <w:r>
        <w:rPr>
          <w:i/>
        </w:rPr>
        <w:t xml:space="preserve">, classes </w:t>
      </w:r>
      <w:r>
        <w:rPr>
          <w:rFonts w:ascii="Consolas" w:hAnsi="Consolas"/>
          <w:i/>
          <w:sz w:val="19"/>
        </w:rPr>
        <w:t>VariableLinker</w:t>
      </w:r>
      <w:r>
        <w:rPr>
          <w:i/>
        </w:rPr>
        <w:t xml:space="preserve"> / </w:t>
      </w:r>
      <w:r>
        <w:rPr>
          <w:rFonts w:ascii="Consolas" w:hAnsi="Consolas"/>
          <w:i/>
          <w:sz w:val="19"/>
        </w:rPr>
        <w:t>SportLinker</w:t>
      </w:r>
      <w:r>
        <w:rPr>
          <w:i/>
        </w:rPr>
        <w:t>.</w:t>
      </w:r>
    </w:p>
    <w:p>
      <w:pPr>
        <w:pStyle w:val="Heading3"/>
      </w:pPr>
      <w:r>
        <w:t>2.5 Double validation : structurelle puis factuelle</w:t>
      </w:r>
    </w:p>
    <w:p>
      <w:pPr>
        <w:spacing w:after="120"/>
      </w:pPr>
      <w:r>
        <w:t>Chaque triplet produit par le LLM passe deux garde-fous, jamais confondus (</w:t>
      </w:r>
      <w:r>
        <w:rPr>
          <w:rFonts w:ascii="Consolas" w:hAnsi="Consolas"/>
          <w:sz w:val="19"/>
        </w:rPr>
        <w:t>src/ia_cad/extraction/core/validator.py</w:t>
      </w:r>
      <w:r>
        <w:t>) :</w:t>
      </w:r>
    </w:p>
    <w:p>
      <w:pPr>
        <w:pStyle w:val="ListNumber"/>
      </w:pPr>
      <w:r>
        <w:rPr>
          <w:b/>
        </w:rPr>
        <w:t>Validation structurelle</w:t>
      </w:r>
      <w:r>
        <w:t xml:space="preserve"> (déterministe) : le prédicat est-il connu de la classe visée ? Le type de la valeur (</w:t>
      </w:r>
      <w:r>
        <w:rPr>
          <w:rFonts w:ascii="Consolas" w:hAnsi="Consolas"/>
          <w:sz w:val="19"/>
        </w:rPr>
        <w:t>decimal</w:t>
      </w:r>
      <w:r>
        <w:t xml:space="preserve"> / </w:t>
      </w:r>
      <w:r>
        <w:rPr>
          <w:rFonts w:ascii="Consolas" w:hAnsi="Consolas"/>
          <w:sz w:val="19"/>
        </w:rPr>
        <w:t>integer</w:t>
      </w:r>
      <w:r>
        <w:t xml:space="preserve"> / </w:t>
      </w:r>
      <w:r>
        <w:rPr>
          <w:rFonts w:ascii="Consolas" w:hAnsi="Consolas"/>
          <w:sz w:val="19"/>
        </w:rPr>
        <w:t>string</w:t>
      </w:r>
      <w:r>
        <w:t>) correspond-il au *range* attendu ? Un triplet mal structuré est écarté avant même l'entity linking.</w:t>
      </w:r>
    </w:p>
    <w:p>
      <w:pPr>
        <w:pStyle w:val="ListNumber"/>
      </w:pPr>
      <w:r>
        <w:rPr>
          <w:b/>
        </w:rPr>
        <w:t>Validation factuelle</w:t>
      </w:r>
      <w:r>
        <w:t xml:space="preserve"> (LLM) : un </w:t>
      </w:r>
      <w:r>
        <w:rPr>
          <w:b/>
        </w:rPr>
        <w:t>second prompt</w:t>
      </w:r>
      <w:r>
        <w:t xml:space="preserve"> (</w:t>
      </w:r>
      <w:r>
        <w:rPr>
          <w:rFonts w:ascii="Consolas" w:hAnsi="Consolas"/>
          <w:sz w:val="19"/>
        </w:rPr>
        <w:t>factcheck*.txt</w:t>
      </w:r>
      <w:r>
        <w:t xml:space="preserve">) reprend chaque paire prédicat/valeur et répond </w:t>
      </w:r>
      <w:r>
        <w:rPr>
          <w:b/>
        </w:rPr>
        <w:t>VRAI ou FAUX</w:t>
      </w:r>
      <w:r>
        <w:t xml:space="preserve"> selon que la valeur est explicitement soutenue par le texte source. Un triplet FAUX est </w:t>
      </w:r>
      <w:r>
        <w:rPr>
          <w:b/>
        </w:rPr>
        <w:t>retiré</w:t>
      </w:r>
      <w:r>
        <w:t xml:space="preserve"> de la sortie.</w:t>
      </w:r>
    </w:p>
    <w:p>
      <w:pPr>
        <w:spacing w:after="120"/>
      </w:pPr>
      <w:r>
        <w:t>Un contrôle de format ne détecte pas une valeur inventée mais bien formée ; seule une relecture du triplet contre le texte source le peut. Contrepartie : une dizaine d'appels LLM par article au total.</w:t>
      </w:r>
    </w:p>
    <w:p>
      <w:pPr>
        <w:pStyle w:val="Heading2"/>
      </w:pPr>
      <w:r>
        <w:t>3. Le pipeline étape par étape</w:t>
      </w:r>
    </w:p>
    <w:p>
      <w:pPr>
        <w:spacing w:after="120"/>
      </w:pPr>
      <w:r>
        <w:t xml:space="preserve">Point d'entrée : </w:t>
      </w:r>
      <w:r>
        <w:rPr>
          <w:rFonts w:ascii="Consolas" w:hAnsi="Consolas"/>
          <w:sz w:val="19"/>
        </w:rPr>
        <w:t>iacad-extract</w:t>
      </w:r>
      <w:r>
        <w:t xml:space="preserve"> → </w:t>
      </w:r>
      <w:r>
        <w:rPr>
          <w:rFonts w:ascii="Consolas" w:hAnsi="Consolas"/>
          <w:sz w:val="19"/>
        </w:rPr>
        <w:t>ia_cad.extraction.extract:main</w:t>
      </w:r>
      <w:r>
        <w:t xml:space="preserve"> → </w:t>
      </w:r>
      <w:r>
        <w:rPr>
          <w:rFonts w:ascii="Consolas" w:hAnsi="Consolas"/>
          <w:sz w:val="19"/>
        </w:rPr>
        <w:t>extract_article()</w:t>
      </w:r>
      <w:r>
        <w:t>.</w:t>
      </w:r>
    </w:p>
    <w:p>
      <w:pPr>
        <w:pStyle w:val="Heading3"/>
      </w:pPr>
      <w:r>
        <w:t>3.1 Lecture du PDF</w:t>
      </w:r>
    </w:p>
    <w:p>
      <w:pPr>
        <w:spacing w:after="120"/>
      </w:pPr>
      <w:r>
        <w:rPr>
          <w:rFonts w:ascii="Consolas" w:hAnsi="Consolas"/>
          <w:sz w:val="19"/>
        </w:rPr>
        <w:t>src/ia_cad/extraction/core/readfile.py::read_file()</w:t>
      </w:r>
      <w:r>
        <w:t xml:space="preserve"> : PyMuPDF (</w:t>
      </w:r>
      <w:r>
        <w:rPr>
          <w:rFonts w:ascii="Consolas" w:hAnsi="Consolas"/>
          <w:sz w:val="19"/>
        </w:rPr>
        <w:t>fitz</w:t>
      </w:r>
      <w:r>
        <w:t>) concatène le texte de toutes les pages, puis un assainissement typographique remplace les guillemets/tirets Unicode, supprime les espaces insécables, recolle un signe moins séparé de son chiffre par une espace fine, et convertit la virgule décimale européenne en point. Entrée : chemin PDF (ou TXT). Sortie : texte brut.</w:t>
      </w:r>
    </w:p>
    <w:p>
      <w:pPr>
        <w:pStyle w:val="Heading3"/>
      </w:pPr>
      <w:r>
        <w:t>3.2 Segmentation IMRaD par signets</w:t>
      </w:r>
    </w:p>
    <w:p>
      <w:pPr>
        <w:spacing w:after="120"/>
      </w:pPr>
      <w:r>
        <w:rPr>
          <w:rFonts w:ascii="Consolas" w:hAnsi="Consolas"/>
          <w:sz w:val="19"/>
        </w:rPr>
        <w:t>iacad-split-articles</w:t>
      </w:r>
      <w:r>
        <w:t xml:space="preserve"> (</w:t>
      </w:r>
      <w:r>
        <w:rPr>
          <w:rFonts w:ascii="Consolas" w:hAnsi="Consolas"/>
          <w:sz w:val="19"/>
        </w:rPr>
        <w:t>ia_cad.tools.corpus.split_articles</w:t>
      </w:r>
      <w:r>
        <w:t xml:space="preserve">) découpe chaque PDF en sections et met le résultat en cache dans </w:t>
      </w:r>
      <w:r>
        <w:rPr>
          <w:rFonts w:ascii="Consolas" w:hAnsi="Consolas"/>
          <w:sz w:val="19"/>
        </w:rPr>
        <w:t>articles_sections/&lt;stem&gt;/&lt;section&gt;.txt</w:t>
      </w:r>
      <w:r>
        <w:t xml:space="preserve">. Sections produites : </w:t>
      </w:r>
      <w:r>
        <w:rPr>
          <w:rFonts w:ascii="Consolas" w:hAnsi="Consolas"/>
          <w:sz w:val="19"/>
        </w:rPr>
        <w:t>abstract</w:t>
      </w:r>
      <w:r>
        <w:t xml:space="preserve">, </w:t>
      </w:r>
      <w:r>
        <w:rPr>
          <w:rFonts w:ascii="Consolas" w:hAnsi="Consolas"/>
          <w:sz w:val="19"/>
        </w:rPr>
        <w:t>introduction</w:t>
      </w:r>
      <w:r>
        <w:t xml:space="preserve">, </w:t>
      </w:r>
      <w:r>
        <w:rPr>
          <w:rFonts w:ascii="Consolas" w:hAnsi="Consolas"/>
          <w:sz w:val="19"/>
        </w:rPr>
        <w:t>method</w:t>
      </w:r>
      <w:r>
        <w:t xml:space="preserve">, </w:t>
      </w:r>
      <w:r>
        <w:rPr>
          <w:rFonts w:ascii="Consolas" w:hAnsi="Consolas"/>
          <w:sz w:val="19"/>
        </w:rPr>
        <w:t>results</w:t>
      </w:r>
      <w:r>
        <w:t xml:space="preserve">, </w:t>
      </w:r>
      <w:r>
        <w:rPr>
          <w:rFonts w:ascii="Consolas" w:hAnsi="Consolas"/>
          <w:sz w:val="19"/>
        </w:rPr>
        <w:t>discussion</w:t>
      </w:r>
      <w:r>
        <w:t xml:space="preserve">, </w:t>
      </w:r>
      <w:r>
        <w:rPr>
          <w:rFonts w:ascii="Consolas" w:hAnsi="Consolas"/>
          <w:sz w:val="19"/>
        </w:rPr>
        <w:t>tables</w:t>
      </w:r>
      <w:r>
        <w:t>.</w:t>
      </w:r>
    </w:p>
    <w:p>
      <w:pPr>
        <w:spacing w:after="120"/>
      </w:pPr>
      <w:r>
        <w:t xml:space="preserve">Le découpage combine trois signaux : les </w:t>
      </w:r>
      <w:r>
        <w:rPr>
          <w:b/>
        </w:rPr>
        <w:t>signets bruts</w:t>
      </w:r>
      <w:r>
        <w:t xml:space="preserve"> du PDF (</w:t>
      </w:r>
      <w:r>
        <w:rPr>
          <w:rFonts w:ascii="Consolas" w:hAnsi="Consolas"/>
          <w:sz w:val="19"/>
        </w:rPr>
        <w:t>ia_cad.common.pdf_signets::get_signets</w:t>
      </w:r>
      <w:r>
        <w:t xml:space="preserve">), la </w:t>
      </w:r>
      <w:r>
        <w:rPr>
          <w:b/>
        </w:rPr>
        <w:t>police</w:t>
      </w:r>
      <w:r>
        <w:t xml:space="preserve"> du texte, et des </w:t>
      </w:r>
      <w:r>
        <w:rPr>
          <w:b/>
        </w:rPr>
        <w:t>expressions régulières</w:t>
      </w:r>
      <w:r>
        <w:t xml:space="preserve"> sur les intitulés de section usuels. S'appuyer d'abord sur les signets rend le découpage moins dépendant du vocabulaire propre à chaque article.</w:t>
      </w:r>
    </w:p>
    <w:p>
      <w:pPr>
        <w:spacing w:after="120"/>
      </w:pPr>
      <w:r>
        <w:t xml:space="preserve">À l'extraction, chaque bloc reçoit un </w:t>
      </w:r>
      <w:r>
        <w:rPr>
          <w:b/>
        </w:rPr>
        <w:t>sous-ensemble</w:t>
      </w:r>
      <w:r>
        <w:t xml:space="preserve"> de sections plutôt que l'article entier (constantes </w:t>
      </w:r>
      <w:r>
        <w:rPr>
          <w:rFonts w:ascii="Consolas" w:hAnsi="Consolas"/>
          <w:sz w:val="19"/>
        </w:rPr>
        <w:t>_SPORT_SECTIONS</w:t>
      </w:r>
      <w:r>
        <w:t xml:space="preserve">, </w:t>
      </w:r>
      <w:r>
        <w:rPr>
          <w:rFonts w:ascii="Consolas" w:hAnsi="Consolas"/>
          <w:sz w:val="19"/>
        </w:rPr>
        <w:t>_RELATIONS_SECTIONS</w:t>
      </w:r>
      <w:r>
        <w:t xml:space="preserve">… dans </w:t>
      </w:r>
      <w:r>
        <w:rPr>
          <w:rFonts w:ascii="Consolas" w:hAnsi="Consolas"/>
          <w:sz w:val="19"/>
        </w:rPr>
        <w:t>extract.py</w:t>
      </w:r>
      <w:r>
        <w:t>) :</w:t>
      </w:r>
    </w:p>
    <w:tbl>
      <w:tblPr>
        <w:tblStyle w:val="LightGrid-Accent1"/>
        <w:tblW w:type="auto" w:w="0"/>
        <w:jc w:val="center"/>
        <w:tblLayout w:type="autofit"/>
        <w:tblLook w:firstColumn="1" w:firstRow="1" w:lastColumn="0" w:lastRow="0" w:noHBand="0" w:noVBand="1" w:val="04A0"/>
      </w:tblPr>
      <w:tblGrid>
        <w:gridCol w:w="4680"/>
        <w:gridCol w:w="4680"/>
      </w:tblGrid>
      <w:tr>
        <w:tc>
          <w:tcPr>
            <w:tcW w:type="dxa" w:w="4680"/>
          </w:tcPr>
          <w:p>
            <w:r>
              <w:rPr>
                <w:b/>
              </w:rPr>
            </w:r>
            <w:r>
              <w:rPr>
                <w:b/>
              </w:rPr>
              <w:t>Bloc</w:t>
            </w:r>
          </w:p>
        </w:tc>
        <w:tc>
          <w:tcPr>
            <w:tcW w:type="dxa" w:w="4680"/>
          </w:tcPr>
          <w:p>
            <w:r>
              <w:rPr>
                <w:b/>
              </w:rPr>
            </w:r>
            <w:r>
              <w:rPr>
                <w:b/>
              </w:rPr>
              <w:t>Sections envoyées au prompt</w:t>
            </w:r>
          </w:p>
        </w:tc>
      </w:tr>
      <w:tr>
        <w:tc>
          <w:tcPr>
            <w:tcW w:type="dxa" w:w="4680"/>
          </w:tcPr>
          <w:p>
            <w:r>
              <w:rPr>
                <w:sz w:val="19"/>
              </w:rPr>
            </w:r>
            <w:r>
              <w:rPr>
                <w:rFonts w:ascii="Consolas" w:hAnsi="Consolas"/>
                <w:sz w:val="19"/>
              </w:rPr>
              <w:t>bibliographic</w:t>
            </w:r>
          </w:p>
        </w:tc>
        <w:tc>
          <w:tcPr>
            <w:tcW w:type="dxa" w:w="4680"/>
          </w:tcPr>
          <w:p>
            <w:r>
              <w:rPr>
                <w:sz w:val="19"/>
              </w:rPr>
            </w:r>
            <w:r>
              <w:rPr>
                <w:sz w:val="19"/>
              </w:rPr>
              <w:t>abstract, method</w:t>
            </w:r>
          </w:p>
        </w:tc>
      </w:tr>
      <w:tr>
        <w:tc>
          <w:tcPr>
            <w:tcW w:type="dxa" w:w="4680"/>
          </w:tcPr>
          <w:p>
            <w:r>
              <w:rPr>
                <w:sz w:val="19"/>
              </w:rPr>
            </w:r>
            <w:r>
              <w:rPr>
                <w:rFonts w:ascii="Consolas" w:hAnsi="Consolas"/>
                <w:sz w:val="19"/>
              </w:rPr>
              <w:t>sport</w:t>
            </w:r>
          </w:p>
        </w:tc>
        <w:tc>
          <w:tcPr>
            <w:tcW w:type="dxa" w:w="4680"/>
          </w:tcPr>
          <w:p>
            <w:r>
              <w:rPr>
                <w:sz w:val="19"/>
              </w:rPr>
            </w:r>
            <w:r>
              <w:rPr>
                <w:sz w:val="19"/>
              </w:rPr>
              <w:t>abstract, method, tables, results</w:t>
            </w:r>
          </w:p>
        </w:tc>
      </w:tr>
      <w:tr>
        <w:tc>
          <w:tcPr>
            <w:tcW w:type="dxa" w:w="4680"/>
          </w:tcPr>
          <w:p>
            <w:r>
              <w:rPr>
                <w:sz w:val="19"/>
              </w:rPr>
            </w:r>
            <w:r>
              <w:rPr>
                <w:rFonts w:ascii="Consolas" w:hAnsi="Consolas"/>
                <w:sz w:val="19"/>
              </w:rPr>
              <w:t>population</w:t>
            </w:r>
          </w:p>
        </w:tc>
        <w:tc>
          <w:tcPr>
            <w:tcW w:type="dxa" w:w="4680"/>
          </w:tcPr>
          <w:p>
            <w:r>
              <w:rPr>
                <w:sz w:val="19"/>
              </w:rPr>
            </w:r>
            <w:r>
              <w:rPr>
                <w:sz w:val="19"/>
              </w:rPr>
              <w:t>method</w:t>
            </w:r>
          </w:p>
        </w:tc>
      </w:tr>
      <w:tr>
        <w:tc>
          <w:tcPr>
            <w:tcW w:type="dxa" w:w="4680"/>
          </w:tcPr>
          <w:p>
            <w:r>
              <w:rPr>
                <w:sz w:val="19"/>
              </w:rPr>
            </w:r>
            <w:r>
              <w:rPr>
                <w:rFonts w:ascii="Consolas" w:hAnsi="Consolas"/>
                <w:sz w:val="19"/>
              </w:rPr>
              <w:t>relations</w:t>
            </w:r>
          </w:p>
        </w:tc>
        <w:tc>
          <w:tcPr>
            <w:tcW w:type="dxa" w:w="4680"/>
          </w:tcPr>
          <w:p>
            <w:r>
              <w:rPr>
                <w:sz w:val="19"/>
              </w:rPr>
            </w:r>
            <w:r>
              <w:rPr>
                <w:sz w:val="19"/>
              </w:rPr>
              <w:t>abstract, results, tables</w:t>
            </w:r>
          </w:p>
        </w:tc>
      </w:tr>
      <w:tr>
        <w:tc>
          <w:tcPr>
            <w:tcW w:type="dxa" w:w="4680"/>
          </w:tcPr>
          <w:p>
            <w:r>
              <w:rPr>
                <w:sz w:val="19"/>
              </w:rPr>
            </w:r>
            <w:r>
              <w:rPr>
                <w:rFonts w:ascii="Consolas" w:hAnsi="Consolas"/>
                <w:sz w:val="19"/>
              </w:rPr>
              <w:t>analysis</w:t>
            </w:r>
          </w:p>
        </w:tc>
        <w:tc>
          <w:tcPr>
            <w:tcW w:type="dxa" w:w="4680"/>
          </w:tcPr>
          <w:p>
            <w:r>
              <w:rPr>
                <w:sz w:val="19"/>
              </w:rPr>
            </w:r>
            <w:r>
              <w:rPr>
                <w:sz w:val="19"/>
              </w:rPr>
              <w:t>method, discussion, results</w:t>
            </w:r>
          </w:p>
        </w:tc>
      </w:tr>
    </w:tbl>
    <w:p>
      <w:pPr>
        <w:spacing w:after="40"/>
      </w:pPr>
    </w:p>
    <w:p>
      <w:pPr>
        <w:spacing w:after="120"/>
      </w:pPr>
      <w:r>
        <w:rPr>
          <w:rFonts w:ascii="Consolas" w:hAnsi="Consolas"/>
          <w:sz w:val="19"/>
        </w:rPr>
        <w:t>--no-split</w:t>
      </w:r>
      <w:r>
        <w:t xml:space="preserve"> désactive ce routage. Si aucune section n'est trouvée pour un bloc, le texte complet sert de repli.</w:t>
      </w:r>
    </w:p>
    <w:p>
      <w:pPr>
        <w:pStyle w:val="Heading3"/>
      </w:pPr>
      <w:r>
        <w:t>3.3 Construction du prompt d'un bloc</w:t>
      </w:r>
    </w:p>
    <w:p>
      <w:pPr>
        <w:spacing w:after="120"/>
      </w:pPr>
      <w:r>
        <w:t>Chaque prompt (</w:t>
      </w:r>
      <w:r>
        <w:rPr>
          <w:rFonts w:ascii="Consolas" w:hAnsi="Consolas"/>
          <w:sz w:val="19"/>
        </w:rPr>
        <w:t>prompts/&lt;bloc&gt;.txt</w:t>
      </w:r>
      <w:r>
        <w:t>) est un patron avec des marqueurs remplacés à l'exécution :</w:t>
      </w:r>
    </w:p>
    <w:p>
      <w:pPr>
        <w:pStyle w:val="ListBullet"/>
      </w:pPr>
      <w:r>
        <w:rPr>
          <w:rFonts w:ascii="Consolas" w:hAnsi="Consolas"/>
          <w:sz w:val="19"/>
        </w:rPr>
        <w:t>{ONTOLOGY_BLOCK}</w:t>
      </w:r>
      <w:r>
        <w:t xml:space="preserve"> : construit par </w:t>
      </w:r>
      <w:r>
        <w:rPr>
          <w:rFonts w:ascii="Consolas" w:hAnsi="Consolas"/>
          <w:sz w:val="19"/>
        </w:rPr>
        <w:t>ia_cad.extraction.core.ontology::build_property_block()</w:t>
      </w:r>
      <w:r>
        <w:t xml:space="preserve"> à partir de </w:t>
      </w:r>
      <w:r>
        <w:rPr>
          <w:rFonts w:ascii="Consolas" w:hAnsi="Consolas"/>
          <w:sz w:val="19"/>
        </w:rPr>
        <w:t>common/vocabs/type_schema.yaml</w:t>
      </w:r>
      <w:r>
        <w:t xml:space="preserve"> : prédicats autorisés pour la classe, leur *range*, leur commentaire, et pour les champs à valeurs fermées la liste des </w:t>
      </w:r>
      <w:r>
        <w:rPr>
          <w:b/>
        </w:rPr>
        <w:t>valeurs autorisées avec leur définition</w:t>
      </w:r>
      <w:r>
        <w:t>.</w:t>
      </w:r>
    </w:p>
    <w:p>
      <w:pPr>
        <w:pStyle w:val="ListBullet"/>
      </w:pPr>
      <w:r>
        <w:rPr>
          <w:rFonts w:ascii="Consolas" w:hAnsi="Consolas"/>
          <w:sz w:val="19"/>
        </w:rPr>
        <w:t>{FEW_SHOTS}</w:t>
      </w:r>
      <w:r>
        <w:t xml:space="preserve"> : exemples statiques du bloc, tirés des 18 articles du jeu de démonstration (</w:t>
      </w:r>
      <w:r>
        <w:rPr>
          <w:rFonts w:ascii="Consolas" w:hAnsi="Consolas"/>
          <w:sz w:val="19"/>
        </w:rPr>
        <w:t>prompts/few_shots/&lt;bloc&gt;.json</w:t>
      </w:r>
      <w:r>
        <w:t xml:space="preserve"> : 4 à 7 exemples).</w:t>
      </w:r>
    </w:p>
    <w:p>
      <w:pPr>
        <w:pStyle w:val="ListBullet"/>
      </w:pPr>
      <w:r>
        <w:rPr>
          <w:rFonts w:ascii="Consolas" w:hAnsi="Consolas"/>
          <w:sz w:val="19"/>
        </w:rPr>
        <w:t>{TEXT}</w:t>
      </w:r>
      <w:r>
        <w:t xml:space="preserve"> : le texte des sections routées.</w:t>
      </w:r>
    </w:p>
    <w:p>
      <w:pPr>
        <w:pStyle w:val="ListBullet"/>
      </w:pPr>
      <w:r>
        <w:t xml:space="preserve">Le prompt </w:t>
      </w:r>
      <w:r>
        <w:rPr>
          <w:rFonts w:ascii="Consolas" w:hAnsi="Consolas"/>
          <w:sz w:val="19"/>
        </w:rPr>
        <w:t>relations</w:t>
      </w:r>
      <w:r>
        <w:t xml:space="preserve"> n'utilise </w:t>
      </w:r>
      <w:r>
        <w:rPr>
          <w:b/>
        </w:rPr>
        <w:t>pas</w:t>
      </w:r>
      <w:r>
        <w:t xml:space="preserve"> </w:t>
      </w:r>
      <w:r>
        <w:rPr>
          <w:rFonts w:ascii="Consolas" w:hAnsi="Consolas"/>
          <w:sz w:val="19"/>
        </w:rPr>
        <w:t>{ONTOLOGY_BLOCK}</w:t>
      </w:r>
      <w:r>
        <w:t xml:space="preserve"> mais </w:t>
      </w:r>
      <w:r>
        <w:rPr>
          <w:rFonts w:ascii="Consolas" w:hAnsi="Consolas"/>
          <w:sz w:val="19"/>
        </w:rPr>
        <w:t>{VARIABLE_BLOCK}</w:t>
      </w:r>
      <w:r>
        <w:t xml:space="preserve"> (les 5 catégories </w:t>
      </w:r>
      <w:r>
        <w:rPr>
          <w:rFonts w:ascii="Consolas" w:hAnsi="Consolas"/>
          <w:sz w:val="19"/>
        </w:rPr>
        <w:t>hasCategory</w:t>
      </w:r>
      <w:r>
        <w:t xml:space="preserve"> + la liste fermée des 620 noms de variables et 449 instruments de mesure de l'ontologie, pour contraindre la génération) et </w:t>
      </w:r>
      <w:r>
        <w:rPr>
          <w:rFonts w:ascii="Consolas" w:hAnsi="Consolas"/>
          <w:sz w:val="19"/>
        </w:rPr>
        <w:t>{STATS_BLOCK}</w:t>
      </w:r>
      <w:r>
        <w:t xml:space="preserve"> (</w:t>
      </w:r>
      <w:r>
        <w:rPr>
          <w:rFonts w:ascii="Consolas" w:hAnsi="Consolas"/>
          <w:sz w:val="19"/>
        </w:rPr>
        <w:t>degreR</w:t>
      </w:r>
      <w:r>
        <w:t xml:space="preserve">, </w:t>
      </w:r>
      <w:r>
        <w:rPr>
          <w:rFonts w:ascii="Consolas" w:hAnsi="Consolas"/>
          <w:sz w:val="19"/>
        </w:rPr>
        <w:t>degreBeta</w:t>
      </w:r>
      <w:r>
        <w:t xml:space="preserve">, </w:t>
      </w:r>
      <w:r>
        <w:rPr>
          <w:rFonts w:ascii="Consolas" w:hAnsi="Consolas"/>
          <w:sz w:val="19"/>
        </w:rPr>
        <w:t>degreR2</w:t>
      </w:r>
      <w:r>
        <w:t xml:space="preserve">, </w:t>
      </w:r>
      <w:r>
        <w:rPr>
          <w:rFonts w:ascii="Consolas" w:hAnsi="Consolas"/>
          <w:sz w:val="19"/>
        </w:rPr>
        <w:t>degreP</w:t>
      </w:r>
      <w:r>
        <w:t xml:space="preserve">, </w:t>
      </w:r>
      <w:r>
        <w:rPr>
          <w:rFonts w:ascii="Consolas" w:hAnsi="Consolas"/>
          <w:sz w:val="19"/>
        </w:rPr>
        <w:t>signeP</w:t>
      </w:r>
      <w:r>
        <w:t xml:space="preserve">, </w:t>
      </w:r>
      <w:r>
        <w:rPr>
          <w:rFonts w:ascii="Consolas" w:hAnsi="Consolas"/>
          <w:sz w:val="19"/>
        </w:rPr>
        <w:t>resultatRelation</w:t>
      </w:r>
      <w:r>
        <w:t xml:space="preserve">…) ; plus </w:t>
      </w:r>
      <w:r>
        <w:rPr>
          <w:rFonts w:ascii="Consolas" w:hAnsi="Consolas"/>
          <w:sz w:val="19"/>
        </w:rPr>
        <w:t>{DETECTED_STATS}</w:t>
      </w:r>
      <w:r>
        <w:t xml:space="preserve"> (voir 3.5).</w:t>
      </w:r>
    </w:p>
    <w:p>
      <w:pPr>
        <w:spacing w:after="120"/>
      </w:pPr>
      <w:r>
        <w:t>Le message système (</w:t>
      </w:r>
      <w:r>
        <w:rPr>
          <w:rFonts w:ascii="Consolas" w:hAnsi="Consolas"/>
          <w:sz w:val="19"/>
        </w:rPr>
        <w:t>_SYSTEM</w:t>
      </w:r>
      <w:r>
        <w:t>) rappelle le rôle, l'interdiction d'inventer, et l'exigence de JSON valide.</w:t>
      </w:r>
    </w:p>
    <w:p>
      <w:pPr>
        <w:pStyle w:val="Heading3"/>
      </w:pPr>
      <w:r>
        <w:t>3.4 Appel LLM</w:t>
      </w:r>
    </w:p>
    <w:p>
      <w:pPr>
        <w:spacing w:after="120"/>
      </w:pPr>
      <w:r>
        <w:rPr>
          <w:rFonts w:ascii="Consolas" w:hAnsi="Consolas"/>
          <w:sz w:val="19"/>
        </w:rPr>
        <w:t>src/ia_cad/extraction/core/llm.py::call_llm()</w:t>
      </w:r>
      <w:r>
        <w:t xml:space="preserve"> : </w:t>
      </w:r>
      <w:r>
        <w:rPr>
          <w:rFonts w:ascii="Consolas" w:hAnsi="Consolas"/>
          <w:sz w:val="19"/>
        </w:rPr>
        <w:t>ollama.chat</w:t>
      </w:r>
      <w:r>
        <w:t xml:space="preserve"> en </w:t>
      </w:r>
      <w:r>
        <w:rPr>
          <w:b/>
        </w:rPr>
        <w:t>streaming</w:t>
      </w:r>
      <w:r>
        <w:t xml:space="preserve">, </w:t>
      </w:r>
      <w:r>
        <w:rPr>
          <w:rFonts w:ascii="Consolas" w:hAnsi="Consolas"/>
          <w:sz w:val="19"/>
        </w:rPr>
        <w:t>format="json"</w:t>
      </w:r>
      <w:r>
        <w:t xml:space="preserve">, </w:t>
      </w:r>
      <w:r>
        <w:rPr>
          <w:rFonts w:ascii="Consolas" w:hAnsi="Consolas"/>
          <w:sz w:val="19"/>
        </w:rPr>
        <w:t>temperature = 0.0</w:t>
      </w:r>
      <w:r>
        <w:t>. La fenêtre de contexte (</w:t>
      </w:r>
      <w:r>
        <w:rPr>
          <w:rFonts w:ascii="Consolas" w:hAnsi="Consolas"/>
          <w:sz w:val="19"/>
        </w:rPr>
        <w:t>num_ctx</w:t>
      </w:r>
      <w:r>
        <w:t xml:space="preserve">) est plafonnée par la config du modèle mais </w:t>
      </w:r>
      <w:r>
        <w:rPr>
          <w:b/>
        </w:rPr>
        <w:t>recalculée dynamiquement</w:t>
      </w:r>
      <w:r>
        <w:t xml:space="preserve"> à la taille réelle du prompt (</w:t>
      </w:r>
      <w:r>
        <w:rPr>
          <w:rFonts w:ascii="Consolas" w:hAnsi="Consolas"/>
          <w:sz w:val="19"/>
        </w:rPr>
        <w:t>prompt_chars/3 + 32768</w:t>
      </w:r>
      <w:r>
        <w:t xml:space="preserve"> de réserve) pour économiser la mémoire. </w:t>
      </w:r>
      <w:r>
        <w:rPr>
          <w:rFonts w:ascii="Consolas" w:hAnsi="Consolas"/>
          <w:sz w:val="19"/>
        </w:rPr>
        <w:t>num_predict = 16384</w:t>
      </w:r>
      <w:r>
        <w:t xml:space="preserve">. Jusqu'à 3 tentatives. </w:t>
      </w:r>
      <w:r>
        <w:rPr>
          <w:rFonts w:ascii="Consolas" w:hAnsi="Consolas"/>
          <w:sz w:val="19"/>
        </w:rPr>
        <w:t>extract_json()</w:t>
      </w:r>
      <w:r>
        <w:t xml:space="preserve"> récupère le JSON même partiellement tronqué. </w:t>
      </w:r>
      <w:r>
        <w:rPr>
          <w:b/>
        </w:rPr>
        <w:t>Aucun appel réseau externe</w:t>
      </w:r>
      <w:r>
        <w:t xml:space="preserve"> hors du serveur Ollama (la recherche de métadonnées DOI, §3.5, en est le seul autre : deux API publiques, aucune clé requise).</w:t>
      </w:r>
    </w:p>
    <w:p>
      <w:pPr>
        <w:pStyle w:val="Heading3"/>
      </w:pPr>
      <w:r>
        <w:t>3.5 Traitement par bloc</w:t>
      </w:r>
    </w:p>
    <w:p>
      <w:pPr>
        <w:spacing w:after="120"/>
      </w:pPr>
      <w:r>
        <w:rPr>
          <w:b/>
        </w:rPr>
        <w:t>Blocs scalaires (`bibliographic`, `population`, `analysis`)</w:t>
      </w:r>
      <w:r>
        <w:t xml:space="preserve"> : </w:t>
      </w:r>
      <w:r>
        <w:rPr>
          <w:rFonts w:ascii="Consolas" w:hAnsi="Consolas"/>
          <w:sz w:val="19"/>
        </w:rPr>
        <w:t>_process_scalar_block()</w:t>
      </w:r>
      <w:r>
        <w:t xml:space="preserve"> : prompt → LLM → </w:t>
      </w:r>
      <w:r>
        <w:rPr>
          <w:rFonts w:ascii="Consolas" w:hAnsi="Consolas"/>
          <w:sz w:val="19"/>
        </w:rPr>
        <w:t>validate_structural()</w:t>
      </w:r>
      <w:r>
        <w:t xml:space="preserve"> → </w:t>
      </w:r>
      <w:r>
        <w:rPr>
          <w:rFonts w:ascii="Consolas" w:hAnsi="Consolas"/>
          <w:sz w:val="19"/>
        </w:rPr>
        <w:t>validate_factual()</w:t>
      </w:r>
      <w:r>
        <w:t xml:space="preserve"> (sauf </w:t>
      </w:r>
      <w:r>
        <w:rPr>
          <w:rFonts w:ascii="Consolas" w:hAnsi="Consolas"/>
          <w:sz w:val="19"/>
        </w:rPr>
        <w:t>--no-factcheck</w:t>
      </w:r>
      <w:r>
        <w:t xml:space="preserve">) → </w:t>
      </w:r>
      <w:r>
        <w:rPr>
          <w:rFonts w:ascii="Consolas" w:hAnsi="Consolas"/>
          <w:sz w:val="19"/>
        </w:rPr>
        <w:t>(valides, rejetés)</w:t>
      </w:r>
      <w:r>
        <w:t>.</w:t>
      </w:r>
    </w:p>
    <w:p>
      <w:pPr>
        <w:pStyle w:val="ListBullet"/>
      </w:pPr>
      <w:r>
        <w:rPr>
          <w:rFonts w:ascii="Consolas" w:hAnsi="Consolas"/>
          <w:sz w:val="19"/>
        </w:rPr>
        <w:t>bibliographic</w:t>
      </w:r>
      <w:r>
        <w:t xml:space="preserve"> : </w:t>
      </w:r>
      <w:r>
        <w:rPr>
          <w:rFonts w:ascii="Consolas" w:hAnsi="Consolas"/>
          <w:sz w:val="19"/>
        </w:rPr>
        <w:t>country</w:t>
      </w:r>
      <w:r>
        <w:t xml:space="preserve">, </w:t>
      </w:r>
      <w:r>
        <w:rPr>
          <w:rFonts w:ascii="Consolas" w:hAnsi="Consolas"/>
          <w:sz w:val="19"/>
        </w:rPr>
        <w:t>studyType</w:t>
      </w:r>
      <w:r>
        <w:t xml:space="preserve"> (</w:t>
      </w:r>
      <w:r>
        <w:rPr>
          <w:rFonts w:ascii="Consolas" w:hAnsi="Consolas"/>
          <w:sz w:val="19"/>
        </w:rPr>
        <w:t>studyType</w:t>
      </w:r>
      <w:r>
        <w:t xml:space="preserve"> tolère l'inférence « Cross-sectional studies » par défaut et est exempté de factcheck). </w:t>
      </w:r>
      <w:r>
        <w:rPr>
          <w:b/>
        </w:rPr>
        <w:t>Complété après coup par une recherche de métadonnées</w:t>
      </w:r>
      <w:r>
        <w:t xml:space="preserve"> (</w:t>
      </w:r>
      <w:r>
        <w:rPr>
          <w:rFonts w:ascii="Consolas" w:hAnsi="Consolas"/>
          <w:sz w:val="19"/>
        </w:rPr>
        <w:t>_enrich_bibliographic()</w:t>
      </w:r>
      <w:r>
        <w:t xml:space="preserve">, </w:t>
      </w:r>
      <w:r>
        <w:rPr>
          <w:rFonts w:ascii="Consolas" w:hAnsi="Consolas"/>
          <w:sz w:val="19"/>
        </w:rPr>
        <w:t>common/metadata.py</w:t>
      </w:r>
      <w:r>
        <w:t xml:space="preserve">) : le DOI est cherché dans le texte de l'article (regex), ou à défaut dans </w:t>
      </w:r>
      <w:r>
        <w:rPr>
          <w:rFonts w:ascii="Consolas" w:hAnsi="Consolas"/>
          <w:sz w:val="19"/>
        </w:rPr>
        <w:t>article_index.json</w:t>
      </w:r>
      <w:r>
        <w:t xml:space="preserve"> pour les 208 stems déjà connus du corpus d'origine ; s'il est trouvé, CrossRef (identité) et OpenAlex (identité + pays d'affiliation des auteurs) sont interrogés et ajoutent </w:t>
      </w:r>
      <w:r>
        <w:rPr>
          <w:rFonts w:ascii="Consolas" w:hAnsi="Consolas"/>
          <w:sz w:val="19"/>
        </w:rPr>
        <w:t>dcterms:title</w:t>
      </w:r>
      <w:r>
        <w:t>/</w:t>
      </w:r>
      <w:r>
        <w:rPr>
          <w:rFonts w:ascii="Consolas" w:hAnsi="Consolas"/>
          <w:sz w:val="19"/>
        </w:rPr>
        <w:t>creator</w:t>
      </w:r>
      <w:r>
        <w:t>/</w:t>
      </w:r>
      <w:r>
        <w:rPr>
          <w:rFonts w:ascii="Consolas" w:hAnsi="Consolas"/>
          <w:sz w:val="19"/>
        </w:rPr>
        <w:t>date</w:t>
      </w:r>
      <w:r>
        <w:t xml:space="preserve">, </w:t>
      </w:r>
      <w:r>
        <w:rPr>
          <w:rFonts w:ascii="Consolas" w:hAnsi="Consolas"/>
          <w:sz w:val="19"/>
        </w:rPr>
        <w:t>bibo:journal</w:t>
      </w:r>
      <w:r>
        <w:t>/</w:t>
      </w:r>
      <w:r>
        <w:rPr>
          <w:rFonts w:ascii="Consolas" w:hAnsi="Consolas"/>
          <w:sz w:val="19"/>
        </w:rPr>
        <w:t>doi</w:t>
      </w:r>
      <w:r>
        <w:t xml:space="preserve"> (toujours) et </w:t>
      </w:r>
      <w:r>
        <w:rPr>
          <w:rFonts w:ascii="Consolas" w:hAnsi="Consolas"/>
          <w:sz w:val="19"/>
        </w:rPr>
        <w:t>iadas:country</w:t>
      </w:r>
      <w:r>
        <w:t>/</w:t>
      </w:r>
      <w:r>
        <w:rPr>
          <w:rFonts w:ascii="Consolas" w:hAnsi="Consolas"/>
          <w:sz w:val="19"/>
        </w:rPr>
        <w:t>continent</w:t>
      </w:r>
      <w:r>
        <w:t xml:space="preserve"> (</w:t>
      </w:r>
      <w:r>
        <w:rPr>
          <w:rFonts w:ascii="Consolas" w:hAnsi="Consolas"/>
          <w:sz w:val="19"/>
        </w:rPr>
        <w:t>country</w:t>
      </w:r>
      <w:r>
        <w:t xml:space="preserve"> seulement si le LLM n'en a trouvé aucun dans le texte : le prompt demande le pays de la </w:t>
      </w:r>
      <w:r>
        <w:rPr>
          <w:b/>
        </w:rPr>
        <w:t>population étudiée</w:t>
      </w:r>
      <w:r>
        <w:t xml:space="preserve">, que l'affiliation des auteurs n'approche qu'imparfaitement ; </w:t>
      </w:r>
      <w:r>
        <w:rPr>
          <w:rFonts w:ascii="Consolas" w:hAnsi="Consolas"/>
          <w:sz w:val="19"/>
        </w:rPr>
        <w:t>continent</w:t>
      </w:r>
      <w:r>
        <w:t xml:space="preserve"> est toujours dérivé du pays retenu). Tous ces triplets portent </w:t>
      </w:r>
      <w:r>
        <w:rPr>
          <w:rFonts w:ascii="Consolas" w:hAnsi="Consolas"/>
          <w:sz w:val="19"/>
        </w:rPr>
        <w:t>_source: "metadata"</w:t>
      </w:r>
      <w:r>
        <w:t xml:space="preserve">. Aucun réseau, DOI introuvable ou API indisponible : la fonction renvoie les triplets inchangés, sans jamais faire échouer l'extraction. Désactivable avec </w:t>
      </w:r>
      <w:r>
        <w:rPr>
          <w:rFonts w:ascii="Consolas" w:hAnsi="Consolas"/>
          <w:sz w:val="19"/>
        </w:rPr>
        <w:t>--no-metadata</w:t>
      </w:r>
      <w:r>
        <w:t>.</w:t>
      </w:r>
    </w:p>
    <w:p>
      <w:pPr>
        <w:pStyle w:val="ListBullet"/>
      </w:pPr>
      <w:r>
        <w:rPr>
          <w:rFonts w:ascii="Consolas" w:hAnsi="Consolas"/>
          <w:sz w:val="19"/>
        </w:rPr>
        <w:t>population</w:t>
      </w:r>
      <w:r>
        <w:t xml:space="preserve"> : </w:t>
      </w:r>
      <w:r>
        <w:rPr>
          <w:rFonts w:ascii="Consolas" w:hAnsi="Consolas"/>
          <w:sz w:val="19"/>
        </w:rPr>
        <w:t>gender</w:t>
      </w:r>
      <w:r>
        <w:t xml:space="preserve">, </w:t>
      </w:r>
      <w:r>
        <w:rPr>
          <w:rFonts w:ascii="Consolas" w:hAnsi="Consolas"/>
          <w:sz w:val="19"/>
        </w:rPr>
        <w:t>sampleSize</w:t>
      </w:r>
      <w:r>
        <w:t xml:space="preserve">, </w:t>
      </w:r>
      <w:r>
        <w:rPr>
          <w:rFonts w:ascii="Consolas" w:hAnsi="Consolas"/>
          <w:sz w:val="19"/>
        </w:rPr>
        <w:t>inclusionCriteria</w:t>
      </w:r>
      <w:r>
        <w:t xml:space="preserve">, </w:t>
      </w:r>
      <w:r>
        <w:rPr>
          <w:rFonts w:ascii="Consolas" w:hAnsi="Consolas"/>
          <w:sz w:val="19"/>
        </w:rPr>
        <w:t>population</w:t>
      </w:r>
      <w:r>
        <w:t xml:space="preserve">, </w:t>
      </w:r>
      <w:r>
        <w:rPr>
          <w:rFonts w:ascii="Consolas" w:hAnsi="Consolas"/>
          <w:sz w:val="19"/>
        </w:rPr>
        <w:t>hasSubgroup</w:t>
      </w:r>
      <w:r>
        <w:t xml:space="preserve">, </w:t>
      </w:r>
      <w:r>
        <w:rPr>
          <w:rFonts w:ascii="Consolas" w:hAnsi="Consolas"/>
          <w:sz w:val="19"/>
        </w:rPr>
        <w:t>sportingPopulation</w:t>
      </w:r>
      <w:r>
        <w:t>.</w:t>
      </w:r>
    </w:p>
    <w:p>
      <w:pPr>
        <w:pStyle w:val="ListBullet"/>
      </w:pPr>
      <w:r>
        <w:rPr>
          <w:rFonts w:ascii="Consolas" w:hAnsi="Consolas"/>
          <w:sz w:val="19"/>
        </w:rPr>
        <w:t>analysis</w:t>
      </w:r>
      <w:r>
        <w:t xml:space="preserve"> : </w:t>
      </w:r>
      <w:r>
        <w:rPr>
          <w:rFonts w:ascii="Consolas" w:hAnsi="Consolas"/>
          <w:sz w:val="19"/>
        </w:rPr>
        <w:t>typeOfAnalysis</w:t>
      </w:r>
      <w:r>
        <w:t xml:space="preserve">, </w:t>
      </w:r>
      <w:r>
        <w:rPr>
          <w:rFonts w:ascii="Consolas" w:hAnsi="Consolas"/>
          <w:sz w:val="19"/>
        </w:rPr>
        <w:t>authorConclusion</w:t>
      </w:r>
      <w:r>
        <w:t xml:space="preserve">, </w:t>
      </w:r>
      <w:r>
        <w:rPr>
          <w:rFonts w:ascii="Consolas" w:hAnsi="Consolas"/>
          <w:sz w:val="19"/>
        </w:rPr>
        <w:t>limites</w:t>
      </w:r>
      <w:r>
        <w:t xml:space="preserve">, </w:t>
      </w:r>
      <w:r>
        <w:rPr>
          <w:rFonts w:ascii="Consolas" w:hAnsi="Consolas"/>
          <w:sz w:val="19"/>
        </w:rPr>
        <w:t>perspectives</w:t>
      </w:r>
      <w:r>
        <w:t xml:space="preserve">, </w:t>
      </w:r>
      <w:r>
        <w:rPr>
          <w:rFonts w:ascii="Consolas" w:hAnsi="Consolas"/>
          <w:sz w:val="19"/>
        </w:rPr>
        <w:t>hasMediator</w:t>
      </w:r>
      <w:r>
        <w:t>/</w:t>
      </w:r>
      <w:r>
        <w:rPr>
          <w:rFonts w:ascii="Consolas" w:hAnsi="Consolas"/>
          <w:sz w:val="19"/>
        </w:rPr>
        <w:t>mediatorMeasure</w:t>
      </w:r>
      <w:r>
        <w:t xml:space="preserve">, </w:t>
      </w:r>
      <w:r>
        <w:rPr>
          <w:rFonts w:ascii="Consolas" w:hAnsi="Consolas"/>
          <w:sz w:val="19"/>
        </w:rPr>
        <w:t>hasModerator</w:t>
      </w:r>
      <w:r>
        <w:t>/</w:t>
      </w:r>
      <w:r>
        <w:rPr>
          <w:rFonts w:ascii="Consolas" w:hAnsi="Consolas"/>
          <w:sz w:val="19"/>
        </w:rPr>
        <w:t>moderatorMeasure</w:t>
      </w:r>
      <w:r>
        <w:t xml:space="preserve">, </w:t>
      </w:r>
      <w:r>
        <w:rPr>
          <w:rFonts w:ascii="Consolas" w:hAnsi="Consolas"/>
          <w:sz w:val="19"/>
        </w:rPr>
        <w:t>sampleSizeMobilized</w:t>
      </w:r>
      <w:r>
        <w:t>.</w:t>
      </w:r>
    </w:p>
    <w:p>
      <w:pPr>
        <w:spacing w:after="120"/>
      </w:pPr>
      <w:r>
        <w:rPr>
          <w:b/>
        </w:rPr>
        <w:t>Bloc `sport`</w:t>
      </w:r>
      <w:r>
        <w:t xml:space="preserve"> : </w:t>
      </w:r>
      <w:r>
        <w:rPr>
          <w:rFonts w:ascii="Consolas" w:hAnsi="Consolas"/>
          <w:sz w:val="19"/>
        </w:rPr>
        <w:t>_process_sport()</w:t>
      </w:r>
      <w:r>
        <w:t xml:space="preserve"> : le LLM n'extrait que </w:t>
      </w:r>
      <w:r>
        <w:rPr>
          <w:rFonts w:ascii="Consolas" w:hAnsi="Consolas"/>
          <w:sz w:val="19"/>
        </w:rPr>
        <w:t>sportName</w:t>
      </w:r>
      <w:r>
        <w:t xml:space="preserve"> et </w:t>
      </w:r>
      <w:r>
        <w:rPr>
          <w:rFonts w:ascii="Consolas" w:hAnsi="Consolas"/>
          <w:sz w:val="19"/>
        </w:rPr>
        <w:t>sportLevel</w:t>
      </w:r>
      <w:r>
        <w:t xml:space="preserve">. Multi-sport : </w:t>
      </w:r>
      <w:r>
        <w:rPr>
          <w:rFonts w:ascii="Consolas" w:hAnsi="Consolas"/>
          <w:sz w:val="19"/>
        </w:rPr>
        <w:t>split_sport_names()</w:t>
      </w:r>
      <w:r>
        <w:t xml:space="preserve"> découpe un champ composé (« Football, Basketball, Swimming ») ; un nom composé qui se résout tel quel dans la hiérarchie (« track and field ») n'est pas découpé ; le factcheck se fait </w:t>
      </w:r>
      <w:r>
        <w:rPr>
          <w:b/>
        </w:rPr>
        <w:t>nom par nom</w:t>
      </w:r>
      <w:r>
        <w:t xml:space="preserve"> ; si tous les noms divergent en sous-catégorie ou si aucun ne se résout, agrégation vers </w:t>
      </w:r>
      <w:r>
        <w:rPr>
          <w:rFonts w:ascii="Consolas" w:hAnsi="Consolas"/>
          <w:sz w:val="19"/>
        </w:rPr>
        <w:t>Multisport</w:t>
      </w:r>
      <w:r>
        <w:t xml:space="preserve"> / </w:t>
      </w:r>
      <w:r>
        <w:rPr>
          <w:rFonts w:ascii="Consolas" w:hAnsi="Consolas"/>
          <w:sz w:val="19"/>
        </w:rPr>
        <w:t>Mixed sport</w:t>
      </w:r>
      <w:r>
        <w:t xml:space="preserve">. </w:t>
      </w:r>
      <w:r>
        <w:rPr>
          <w:rFonts w:ascii="Consolas" w:hAnsi="Consolas"/>
          <w:sz w:val="19"/>
        </w:rPr>
        <w:t>sportSubcategory</w:t>
      </w:r>
      <w:r>
        <w:t xml:space="preserve"> et </w:t>
      </w:r>
      <w:r>
        <w:rPr>
          <w:rFonts w:ascii="Consolas" w:hAnsi="Consolas"/>
          <w:sz w:val="19"/>
        </w:rPr>
        <w:t>sportPracticeType</w:t>
      </w:r>
      <w:r>
        <w:t xml:space="preserve"> viennent de l'entity linking (3.6), jamais du LLM.</w:t>
      </w:r>
    </w:p>
    <w:p>
      <w:pPr>
        <w:spacing w:after="120"/>
      </w:pPr>
      <w:r>
        <w:rPr>
          <w:b/>
        </w:rPr>
        <w:t>Bloc `relations`</w:t>
      </w:r>
      <w:r>
        <w:t xml:space="preserve"> : </w:t>
      </w:r>
      <w:r>
        <w:rPr>
          <w:rFonts w:ascii="Consolas" w:hAnsi="Consolas"/>
          <w:sz w:val="19"/>
        </w:rPr>
        <w:t>_process_relations()</w:t>
      </w:r>
      <w:r>
        <w:t>, le plus complexe :</w:t>
      </w:r>
    </w:p>
    <w:p>
      <w:pPr>
        <w:pStyle w:val="ListNumber"/>
      </w:pPr>
      <w:r>
        <w:rPr>
          <w:b/>
        </w:rPr>
        <w:t>Extraction LLM</w:t>
      </w:r>
      <w:r>
        <w:t xml:space="preserve"> (prose), prompt </w:t>
      </w:r>
      <w:r>
        <w:rPr>
          <w:rFonts w:ascii="Consolas" w:hAnsi="Consolas"/>
          <w:sz w:val="19"/>
        </w:rPr>
        <w:t>relations.txt</w:t>
      </w:r>
      <w:r>
        <w:t>. V1 = le construit DEAB de la paire, décidé par catégorie et non par la grammaire de l'article ; V2 = l'autre variable. Chaque sous-échelle d'un instrument est une variable à part entière (</w:t>
      </w:r>
      <w:r>
        <w:rPr>
          <w:rFonts w:ascii="Consolas" w:hAnsi="Consolas"/>
          <w:sz w:val="19"/>
        </w:rPr>
        <w:t>Dieting</w:t>
      </w:r>
      <w:r>
        <w:t xml:space="preserve">, </w:t>
      </w:r>
      <w:r>
        <w:rPr>
          <w:rFonts w:ascii="Consolas" w:hAnsi="Consolas"/>
          <w:sz w:val="19"/>
        </w:rPr>
        <w:t>Bulimia</w:t>
      </w:r>
      <w:r>
        <w:t xml:space="preserve">, </w:t>
      </w:r>
      <w:r>
        <w:rPr>
          <w:rFonts w:ascii="Consolas" w:hAnsi="Consolas"/>
          <w:sz w:val="19"/>
        </w:rPr>
        <w:t>Oral control</w:t>
      </w:r>
      <w:r>
        <w:t xml:space="preserve"> pour l'EAT-26). Le LLM joint une citation-preuve (</w:t>
      </w:r>
      <w:r>
        <w:rPr>
          <w:rFonts w:ascii="Consolas" w:hAnsi="Consolas"/>
          <w:sz w:val="19"/>
        </w:rPr>
        <w:t>evidence</w:t>
      </w:r>
      <w:r>
        <w:t>).</w:t>
      </w:r>
    </w:p>
    <w:p>
      <w:pPr>
        <w:pStyle w:val="ListNumber"/>
      </w:pPr>
      <w:r>
        <w:rPr>
          <w:b/>
        </w:rPr>
        <w:t>Reconstruction déterministe des tableaux de corrélation</w:t>
      </w:r>
      <w:r>
        <w:t xml:space="preserve"> : </w:t>
      </w:r>
      <w:r>
        <w:rPr>
          <w:rFonts w:ascii="Consolas" w:hAnsi="Consolas"/>
          <w:sz w:val="19"/>
        </w:rPr>
        <w:t>corr_matrix::extract_table_relations()</w:t>
      </w:r>
      <w:r>
        <w:t xml:space="preserve"> reconstruit la matrice triangulaire et réémet des paires explicites </w:t>
      </w:r>
      <w:r>
        <w:rPr>
          <w:rFonts w:ascii="Consolas" w:hAnsi="Consolas"/>
          <w:sz w:val="19"/>
        </w:rPr>
        <w:t>VarA / VarB | r | signeP</w:t>
      </w:r>
      <w:r>
        <w:t xml:space="preserve"> avec les valeurs </w:t>
      </w:r>
      <w:r>
        <w:rPr>
          <w:b/>
        </w:rPr>
        <w:t>exactes</w:t>
      </w:r>
      <w:r>
        <w:t xml:space="preserve"> lues dans le tableau. Fusionné à la liste LLM, jamais un remplacement. Régressions et corrélations par sous-groupe : détectées, non traitées (repli LLM par région).</w:t>
      </w:r>
    </w:p>
    <w:p>
      <w:pPr>
        <w:pStyle w:val="ListNumber"/>
      </w:pPr>
      <w:r>
        <w:rPr>
          <w:b/>
        </w:rPr>
        <w:t>`{DETECTED_STATS}`</w:t>
      </w:r>
      <w:r>
        <w:t xml:space="preserve"> : </w:t>
      </w:r>
      <w:r>
        <w:rPr>
          <w:rFonts w:ascii="Consolas" w:hAnsi="Consolas"/>
          <w:sz w:val="19"/>
        </w:rPr>
        <w:t>corr_matrix::scan_statistical_candidates()</w:t>
      </w:r>
      <w:r>
        <w:t xml:space="preserve"> repère par regex (aucun LLM) les phrases contenant une valeur statistique explicite (</w:t>
      </w:r>
      <w:r>
        <w:rPr>
          <w:rFonts w:ascii="Consolas" w:hAnsi="Consolas"/>
          <w:sz w:val="19"/>
        </w:rPr>
        <w:t>r=</w:t>
      </w:r>
      <w:r>
        <w:t xml:space="preserve">, </w:t>
      </w:r>
      <w:r>
        <w:rPr>
          <w:rFonts w:ascii="Consolas" w:hAnsi="Consolas"/>
          <w:sz w:val="19"/>
        </w:rPr>
        <w:t>R²=</w:t>
      </w:r>
      <w:r>
        <w:t xml:space="preserve">, </w:t>
      </w:r>
      <w:r>
        <w:rPr>
          <w:rFonts w:ascii="Consolas" w:hAnsi="Consolas"/>
          <w:sz w:val="19"/>
        </w:rPr>
        <w:t>β=</w:t>
      </w:r>
      <w:r>
        <w:t xml:space="preserve">, </w:t>
      </w:r>
      <w:r>
        <w:rPr>
          <w:rFonts w:ascii="Consolas" w:hAnsi="Consolas"/>
          <w:sz w:val="19"/>
        </w:rPr>
        <w:t>p&lt;</w:t>
      </w:r>
      <w:r>
        <w:t>), et les injecte dans le prompt comme liste de rappel de complétude.</w:t>
      </w:r>
    </w:p>
    <w:p>
      <w:pPr>
        <w:pStyle w:val="ListNumber"/>
      </w:pPr>
      <w:r>
        <w:rPr>
          <w:b/>
        </w:rPr>
        <w:t>Relance de rappel</w:t>
      </w:r>
      <w:r>
        <w:t xml:space="preserve"> (style *ChatExtract*), </w:t>
      </w:r>
      <w:r>
        <w:rPr>
          <w:rFonts w:ascii="Consolas" w:hAnsi="Consolas"/>
          <w:sz w:val="19"/>
        </w:rPr>
        <w:t>validator.py::find_missed_relations()</w:t>
      </w:r>
      <w:r>
        <w:t xml:space="preserve"> : un second appel redemande explicitement si des corrélations chiffrées ont été manquées.</w:t>
      </w:r>
    </w:p>
    <w:p>
      <w:pPr>
        <w:pStyle w:val="ListNumber"/>
      </w:pPr>
      <w:r>
        <w:rPr>
          <w:b/>
        </w:rPr>
        <w:t>Validation structurelle + factuelle</w:t>
      </w:r>
      <w:r>
        <w:t xml:space="preserve"> par relation, sautée pour les relations issues de la reconstruction de tableau (valeurs déjà exactes).</w:t>
      </w:r>
    </w:p>
    <w:p>
      <w:pPr>
        <w:pStyle w:val="ListNumber"/>
      </w:pPr>
      <w:r>
        <w:rPr>
          <w:b/>
        </w:rPr>
        <w:t>Self-Refine</w:t>
      </w:r>
      <w:r>
        <w:t xml:space="preserve"> (Madaan et al., 2023), </w:t>
      </w:r>
      <w:r>
        <w:rPr>
          <w:rFonts w:ascii="Consolas" w:hAnsi="Consolas"/>
          <w:sz w:val="19"/>
        </w:rPr>
        <w:t>validator.py::refine_rejected_stats()</w:t>
      </w:r>
      <w:r>
        <w:t xml:space="preserve"> : un triplet de statistique jugé FAUX repasse </w:t>
      </w:r>
      <w:r>
        <w:rPr>
          <w:b/>
        </w:rPr>
        <w:t>une fois</w:t>
      </w:r>
      <w:r>
        <w:t xml:space="preserve"> par le LLM avec le texte source, plutôt que d'être perdu net.</w:t>
      </w:r>
    </w:p>
    <w:p>
      <w:pPr>
        <w:pStyle w:val="ListNumber"/>
      </w:pPr>
      <w:r>
        <w:rPr>
          <w:b/>
        </w:rPr>
        <w:t>Vérification de la citation-preuve</w:t>
      </w:r>
      <w:r>
        <w:t xml:space="preserve">, </w:t>
      </w:r>
      <w:r>
        <w:rPr>
          <w:rFonts w:ascii="Consolas" w:hAnsi="Consolas"/>
          <w:sz w:val="19"/>
        </w:rPr>
        <w:t>_check_evidence()</w:t>
      </w:r>
      <w:r>
        <w:t xml:space="preserve"> : *fuzzy-match* (rapidfuzz, seuil 70) que la citation existe dans le texte ; marque </w:t>
      </w:r>
      <w:r>
        <w:rPr>
          <w:rFonts w:ascii="Consolas" w:hAnsi="Consolas"/>
          <w:sz w:val="19"/>
        </w:rPr>
        <w:t>_evidence_verified</w:t>
      </w:r>
      <w:r>
        <w:t xml:space="preserve"> sans jamais rejeter.</w:t>
      </w:r>
    </w:p>
    <w:p>
      <w:pPr>
        <w:pStyle w:val="ListNumber"/>
      </w:pPr>
      <w:r>
        <w:rPr>
          <w:b/>
        </w:rPr>
        <w:t>Résolution de synonymes</w:t>
      </w:r>
      <w:r>
        <w:t xml:space="preserve"> (</w:t>
      </w:r>
      <w:r>
        <w:rPr>
          <w:rFonts w:ascii="Consolas" w:hAnsi="Consolas"/>
          <w:sz w:val="19"/>
        </w:rPr>
        <w:t>apply_synonyms</w:t>
      </w:r>
      <w:r>
        <w:t xml:space="preserve">, </w:t>
      </w:r>
      <w:r>
        <w:rPr>
          <w:rFonts w:ascii="Consolas" w:hAnsi="Consolas"/>
          <w:sz w:val="19"/>
        </w:rPr>
        <w:t>common/linking/redirections.yaml</w:t>
      </w:r>
      <w:r>
        <w:t xml:space="preserve">) puis </w:t>
      </w:r>
      <w:r>
        <w:rPr>
          <w:b/>
        </w:rPr>
        <w:t>entity linking</w:t>
      </w:r>
      <w:r>
        <w:t xml:space="preserve"> de V1 et V2.</w:t>
      </w:r>
    </w:p>
    <w:p>
      <w:pPr>
        <w:pStyle w:val="ListNumber"/>
      </w:pPr>
      <w:r>
        <w:rPr>
          <w:b/>
        </w:rPr>
        <w:t>Déduplication</w:t>
      </w:r>
      <w:r>
        <w:t xml:space="preserve"> : </w:t>
      </w:r>
      <w:r>
        <w:rPr>
          <w:rFonts w:ascii="Consolas" w:hAnsi="Consolas"/>
          <w:sz w:val="19"/>
        </w:rPr>
        <w:t>r(A,B) == r(B,A)</w:t>
      </w:r>
      <w:r>
        <w:t>.</w:t>
      </w:r>
    </w:p>
    <w:p>
      <w:pPr>
        <w:pStyle w:val="Heading3"/>
      </w:pPr>
      <w:r>
        <w:t>3.6 Entity linking</w:t>
      </w:r>
    </w:p>
    <w:p>
      <w:pPr>
        <w:spacing w:after="120"/>
      </w:pPr>
      <w:r>
        <w:rPr>
          <w:rFonts w:ascii="Consolas" w:hAnsi="Consolas"/>
          <w:sz w:val="19"/>
        </w:rPr>
        <w:t>src/ia_cad/common/linking/sparql_linking.py</w:t>
      </w:r>
      <w:r>
        <w:t>. Graphe rdflib chargé une seule fois (</w:t>
      </w:r>
      <w:r>
        <w:rPr>
          <w:rFonts w:ascii="Consolas" w:hAnsi="Consolas"/>
          <w:sz w:val="19"/>
        </w:rPr>
        <w:t>onto_graph::get_graph()</w:t>
      </w:r>
      <w:r>
        <w:t xml:space="preserve">) depuis trois fichiers de </w:t>
      </w:r>
      <w:r>
        <w:rPr>
          <w:rFonts w:ascii="Consolas" w:hAnsi="Consolas"/>
          <w:sz w:val="19"/>
        </w:rPr>
        <w:t>ontology/linking-tuned/</w:t>
      </w:r>
      <w:r>
        <w:t xml:space="preserve"> : </w:t>
      </w:r>
      <w:r>
        <w:rPr>
          <w:rFonts w:ascii="Consolas" w:hAnsi="Consolas"/>
          <w:sz w:val="19"/>
        </w:rPr>
        <w:t>sport-hierarchy-simple-clean.ttl</w:t>
      </w:r>
      <w:r>
        <w:t xml:space="preserve">, </w:t>
      </w:r>
      <w:r>
        <w:rPr>
          <w:rFonts w:ascii="Consolas" w:hAnsi="Consolas"/>
          <w:sz w:val="19"/>
        </w:rPr>
        <w:t>variable-hierarchy-clean.ttl</w:t>
      </w:r>
      <w:r>
        <w:t xml:space="preserve">, </w:t>
      </w:r>
      <w:r>
        <w:rPr>
          <w:rFonts w:ascii="Consolas" w:hAnsi="Consolas"/>
          <w:sz w:val="19"/>
        </w:rPr>
        <w:t>skos-acad-enrichment.ttl</w:t>
      </w:r>
      <w:r>
        <w:t xml:space="preserve"> (≈ 4 200 triplets). L'ABox peuplée (≈ 24 Mo) est volontairement exclue.</w:t>
      </w:r>
    </w:p>
    <w:p>
      <w:pPr>
        <w:spacing w:after="120"/>
      </w:pPr>
      <w:r>
        <w:rPr>
          <w:rFonts w:ascii="Consolas" w:hAnsi="Consolas"/>
          <w:sz w:val="19"/>
        </w:rPr>
        <w:t>resolve_uri(name)</w:t>
      </w:r>
      <w:r>
        <w:t xml:space="preserve"> : chaîne de résolution </w:t>
      </w:r>
      <w:r>
        <w:rPr>
          <w:b/>
        </w:rPr>
        <w:t>sans *fuzzy</w:t>
      </w:r>
      <w:r>
        <w:t>*, déterministe :</w:t>
      </w:r>
    </w:p>
    <w:p>
      <w:pPr>
        <w:pStyle w:val="ListNumber"/>
      </w:pPr>
      <w:r>
        <w:t xml:space="preserve">correspondance exacte casse comprise sur </w:t>
      </w:r>
      <w:r>
        <w:rPr>
          <w:rFonts w:ascii="Consolas" w:hAnsi="Consolas"/>
          <w:sz w:val="19"/>
        </w:rPr>
        <w:t>skos:prefLabel</w:t>
      </w:r>
      <w:r>
        <w:t xml:space="preserve"> puis </w:t>
      </w:r>
      <w:r>
        <w:rPr>
          <w:rFonts w:ascii="Consolas" w:hAnsi="Consolas"/>
          <w:sz w:val="19"/>
        </w:rPr>
        <w:t>skos:altLabel</w:t>
      </w:r>
      <w:r>
        <w:t xml:space="preserve"> ;</w:t>
      </w:r>
    </w:p>
    <w:p>
      <w:pPr>
        <w:pStyle w:val="ListNumber"/>
      </w:pPr>
      <w:r>
        <w:t xml:space="preserve">correspondance exacte insensible à la casse, départage </w:t>
      </w:r>
      <w:r>
        <w:rPr>
          <w:rFonts w:ascii="Consolas" w:hAnsi="Consolas"/>
          <w:sz w:val="19"/>
        </w:rPr>
        <w:t>ORDER BY … LIMIT 1</w:t>
      </w:r>
      <w:r>
        <w:t xml:space="preserve"> côté SPARQL ;</w:t>
      </w:r>
    </w:p>
    <w:p>
      <w:pPr>
        <w:pStyle w:val="ListNumber"/>
      </w:pPr>
      <w:r>
        <w:t>label normalisé (tirets/ponctuation/espaces ramenés) : « Cross country » → « Cross-country » ;</w:t>
      </w:r>
    </w:p>
    <w:p>
      <w:pPr>
        <w:pStyle w:val="ListNumber"/>
      </w:pPr>
      <w:r>
        <w:t>sac de mots (ordre libre, connecteurs ignorés, pluriels neutralisés) : « Kathak dance » → « Dance Kathak » ;</w:t>
      </w:r>
    </w:p>
    <w:p>
      <w:pPr>
        <w:pStyle w:val="ListNumber"/>
      </w:pPr>
      <w:r>
        <w:t xml:space="preserve">repli </w:t>
      </w:r>
      <w:r>
        <w:rPr>
          <w:rFonts w:ascii="Consolas" w:hAnsi="Consolas"/>
          <w:sz w:val="19"/>
        </w:rPr>
        <w:t>CONTAINS</w:t>
      </w:r>
      <w:r>
        <w:t xml:space="preserve"> borné aux mots (</w:t>
      </w:r>
      <w:r>
        <w:rPr>
          <w:rFonts w:ascii="Consolas" w:hAnsi="Consolas"/>
          <w:sz w:val="19"/>
        </w:rPr>
        <w:t>REGEX</w:t>
      </w:r>
      <w:r>
        <w:t xml:space="preserve"> avec limites de mots pour éviter </w:t>
      </w:r>
      <w:r>
        <w:rPr>
          <w:rFonts w:ascii="Consolas" w:hAnsi="Consolas"/>
          <w:sz w:val="19"/>
        </w:rPr>
        <w:t>art ⊂ martial arts</w:t>
      </w:r>
      <w:r>
        <w:t xml:space="preserve">), </w:t>
      </w:r>
      <w:r>
        <w:rPr>
          <w:rFonts w:ascii="Consolas" w:hAnsi="Consolas"/>
          <w:sz w:val="19"/>
        </w:rPr>
        <w:t>ORDER BY STRLEN</w:t>
      </w:r>
      <w:r>
        <w:t>.</w:t>
      </w:r>
    </w:p>
    <w:p>
      <w:pPr>
        <w:spacing w:after="120"/>
      </w:pPr>
      <w:r>
        <w:rPr>
          <w:rFonts w:ascii="Consolas" w:hAnsi="Consolas"/>
          <w:sz w:val="19"/>
        </w:rPr>
        <w:t>None</w:t>
      </w:r>
      <w:r>
        <w:t xml:space="preserve"> si rien n'est résolu → le pipeline garde le nom brut sans chaîne de classes.</w:t>
      </w:r>
    </w:p>
    <w:p>
      <w:pPr>
        <w:spacing w:after="120"/>
      </w:pPr>
      <w:r>
        <w:rPr>
          <w:rFonts w:ascii="Consolas" w:hAnsi="Consolas"/>
          <w:sz w:val="19"/>
        </w:rPr>
        <w:t>VariableLinker.classify(name)</w:t>
      </w:r>
      <w:r>
        <w:t xml:space="preserve"> : </w:t>
      </w:r>
      <w:r>
        <w:rPr>
          <w:rFonts w:ascii="Consolas" w:hAnsi="Consolas"/>
          <w:sz w:val="19"/>
        </w:rPr>
        <w:t>apply_synonyms</w:t>
      </w:r>
      <w:r>
        <w:t xml:space="preserve"> → </w:t>
      </w:r>
      <w:r>
        <w:rPr>
          <w:rFonts w:ascii="Consolas" w:hAnsi="Consolas"/>
          <w:sz w:val="19"/>
        </w:rPr>
        <w:t>resolve_uri</w:t>
      </w:r>
      <w:r>
        <w:t xml:space="preserve"> → </w:t>
      </w:r>
      <w:r>
        <w:rPr>
          <w:rFonts w:ascii="Consolas" w:hAnsi="Consolas"/>
          <w:sz w:val="19"/>
        </w:rPr>
        <w:t>_broader_chain</w:t>
      </w:r>
      <w:r>
        <w:t xml:space="preserve"> (remontée </w:t>
      </w:r>
      <w:r>
        <w:rPr>
          <w:rFonts w:ascii="Consolas" w:hAnsi="Consolas"/>
          <w:sz w:val="19"/>
        </w:rPr>
        <w:t>skos:broader</w:t>
      </w:r>
      <w:r>
        <w:t xml:space="preserve"> déterministe, garde anti-cycle) → </w:t>
      </w:r>
      <w:r>
        <w:rPr>
          <w:rFonts w:ascii="Consolas" w:hAnsi="Consolas"/>
          <w:sz w:val="19"/>
        </w:rPr>
        <w:t>{CLASS, subClass1..5, finalSubClass}</w:t>
      </w:r>
      <w:r>
        <w:t xml:space="preserve">, ou </w:t>
      </w:r>
      <w:r>
        <w:rPr>
          <w:rFonts w:ascii="Consolas" w:hAnsi="Consolas"/>
          <w:sz w:val="19"/>
        </w:rPr>
        <w:t>None</w:t>
      </w:r>
      <w:r>
        <w:t xml:space="preserve"> si la racine atteinte n'est pas l'une des cinq de </w:t>
      </w:r>
      <w:r>
        <w:rPr>
          <w:rFonts w:ascii="Consolas" w:hAnsi="Consolas"/>
          <w:sz w:val="19"/>
        </w:rPr>
        <w:t>_VARIABLE_ROOTS</w:t>
      </w:r>
      <w:r>
        <w:t xml:space="preserve"> : </w:t>
      </w:r>
      <w:r>
        <w:rPr>
          <w:rFonts w:ascii="Consolas" w:hAnsi="Consolas"/>
          <w:sz w:val="19"/>
        </w:rPr>
        <w:t>DEAB</w:t>
      </w:r>
      <w:r>
        <w:t xml:space="preserve">, </w:t>
      </w:r>
      <w:r>
        <w:rPr>
          <w:rFonts w:ascii="Consolas" w:hAnsi="Consolas"/>
          <w:sz w:val="19"/>
        </w:rPr>
        <w:t>Intrapersonal factor related to DEAB</w:t>
      </w:r>
      <w:r>
        <w:t xml:space="preserve">, </w:t>
      </w:r>
      <w:r>
        <w:rPr>
          <w:rFonts w:ascii="Consolas" w:hAnsi="Consolas"/>
          <w:sz w:val="19"/>
        </w:rPr>
        <w:t>Interpersonal factor related to DEAB</w:t>
      </w:r>
      <w:r>
        <w:t xml:space="preserve">, </w:t>
      </w:r>
      <w:r>
        <w:rPr>
          <w:rFonts w:ascii="Consolas" w:hAnsi="Consolas"/>
          <w:sz w:val="19"/>
        </w:rPr>
        <w:t>Sociocultural factor related to DEAB</w:t>
      </w:r>
      <w:r>
        <w:t xml:space="preserve">, </w:t>
      </w:r>
      <w:r>
        <w:rPr>
          <w:rFonts w:ascii="Consolas" w:hAnsi="Consolas"/>
          <w:sz w:val="19"/>
        </w:rPr>
        <w:t>Other behaviors</w:t>
      </w:r>
      <w:r>
        <w:t>.</w:t>
      </w:r>
    </w:p>
    <w:p>
      <w:pPr>
        <w:spacing w:after="120"/>
      </w:pPr>
      <w:r>
        <w:rPr>
          <w:rFonts w:ascii="Consolas" w:hAnsi="Consolas"/>
          <w:sz w:val="19"/>
        </w:rPr>
        <w:t>SportLinker.classify(name)</w:t>
      </w:r>
      <w:r>
        <w:t xml:space="preserve"> : </w:t>
      </w:r>
      <w:r>
        <w:rPr>
          <w:rFonts w:ascii="Consolas" w:hAnsi="Consolas"/>
          <w:sz w:val="19"/>
        </w:rPr>
        <w:t>resolve_uri</w:t>
      </w:r>
      <w:r>
        <w:t xml:space="preserve"> → catégorie via </w:t>
      </w:r>
      <w:r>
        <w:rPr>
          <w:rFonts w:ascii="Consolas" w:hAnsi="Consolas"/>
          <w:sz w:val="19"/>
        </w:rPr>
        <w:t>iadas:sportCategory</w:t>
      </w:r>
      <w:r>
        <w:t xml:space="preserve"> → </w:t>
      </w:r>
      <w:r>
        <w:rPr>
          <w:rFonts w:ascii="Consolas" w:hAnsi="Consolas"/>
          <w:sz w:val="19"/>
        </w:rPr>
        <w:t>sportSubcategory</w:t>
      </w:r>
      <w:r>
        <w:t xml:space="preserve"> ; </w:t>
      </w:r>
      <w:r>
        <w:rPr>
          <w:rFonts w:ascii="Consolas" w:hAnsi="Consolas"/>
          <w:sz w:val="19"/>
        </w:rPr>
        <w:t>sportPracticeType</w:t>
      </w:r>
      <w:r>
        <w:t xml:space="preserve"> (</w:t>
      </w:r>
      <w:r>
        <w:rPr>
          <w:rFonts w:ascii="Consolas" w:hAnsi="Consolas"/>
          <w:sz w:val="19"/>
        </w:rPr>
        <w:t>Team sport</w:t>
      </w:r>
      <w:r>
        <w:t xml:space="preserve"> / </w:t>
      </w:r>
      <w:r>
        <w:rPr>
          <w:rFonts w:ascii="Consolas" w:hAnsi="Consolas"/>
          <w:sz w:val="19"/>
        </w:rPr>
        <w:t>Individual sport</w:t>
      </w:r>
      <w:r>
        <w:t xml:space="preserve"> / </w:t>
      </w:r>
      <w:r>
        <w:rPr>
          <w:rFonts w:ascii="Consolas" w:hAnsi="Consolas"/>
          <w:sz w:val="19"/>
        </w:rPr>
        <w:t>Mixed sport</w:t>
      </w:r>
      <w:r>
        <w:t xml:space="preserve">) via </w:t>
      </w:r>
      <w:r>
        <w:rPr>
          <w:rFonts w:ascii="Consolas" w:hAnsi="Consolas"/>
          <w:sz w:val="19"/>
        </w:rPr>
        <w:t>common/linking/sport_practice.yaml</w:t>
      </w:r>
      <w:r>
        <w:t>, qui comble une absence de l'ontologie (aucune URI ne relie une catégorie à un type de pratique).</w:t>
      </w:r>
    </w:p>
    <w:p>
      <w:pPr>
        <w:pStyle w:val="Heading3"/>
      </w:pPr>
      <w:r>
        <w:t>3.7 Écriture du résultat</w:t>
      </w:r>
    </w:p>
    <w:p>
      <w:pPr>
        <w:spacing w:after="120"/>
      </w:pPr>
      <w:r>
        <w:rPr>
          <w:rFonts w:ascii="Consolas" w:hAnsi="Consolas"/>
          <w:sz w:val="19"/>
        </w:rPr>
        <w:t>extract_article()</w:t>
      </w:r>
      <w:r>
        <w:t xml:space="preserve"> retourne un </w:t>
      </w:r>
      <w:r>
        <w:rPr>
          <w:rFonts w:ascii="Consolas" w:hAnsi="Consolas"/>
          <w:sz w:val="19"/>
        </w:rPr>
        <w:t>dict</w:t>
      </w:r>
      <w:r>
        <w:t xml:space="preserve"> : les 5 blocs plus des métadonnées (</w:t>
      </w:r>
      <w:r>
        <w:rPr>
          <w:rFonts w:ascii="Consolas" w:hAnsi="Consolas"/>
          <w:sz w:val="19"/>
        </w:rPr>
        <w:t>_article</w:t>
      </w:r>
      <w:r>
        <w:t xml:space="preserve">, </w:t>
      </w:r>
      <w:r>
        <w:rPr>
          <w:rFonts w:ascii="Consolas" w:hAnsi="Consolas"/>
          <w:sz w:val="19"/>
        </w:rPr>
        <w:t>_model</w:t>
      </w:r>
      <w:r>
        <w:t xml:space="preserve">, </w:t>
      </w:r>
      <w:r>
        <w:rPr>
          <w:rFonts w:ascii="Consolas" w:hAnsi="Consolas"/>
          <w:sz w:val="19"/>
        </w:rPr>
        <w:t>_date</w:t>
      </w:r>
      <w:r>
        <w:t xml:space="preserve">, </w:t>
      </w:r>
      <w:r>
        <w:rPr>
          <w:rFonts w:ascii="Consolas" w:hAnsi="Consolas"/>
          <w:sz w:val="19"/>
        </w:rPr>
        <w:t>_pipeline: "type-baeo"</w:t>
      </w:r>
      <w:r>
        <w:t xml:space="preserve">, </w:t>
      </w:r>
      <w:r>
        <w:rPr>
          <w:rFonts w:ascii="Consolas" w:hAnsi="Consolas"/>
          <w:sz w:val="19"/>
        </w:rPr>
        <w:t>_rejected</w:t>
      </w:r>
      <w:r>
        <w:t xml:space="preserve">). </w:t>
      </w:r>
      <w:r>
        <w:rPr>
          <w:rFonts w:ascii="Consolas" w:hAnsi="Consolas"/>
          <w:sz w:val="19"/>
        </w:rPr>
        <w:t>main()</w:t>
      </w:r>
      <w:r>
        <w:t xml:space="preserve"> l'écrit dans </w:t>
      </w:r>
      <w:r>
        <w:rPr>
          <w:rFonts w:ascii="Consolas" w:hAnsi="Consolas"/>
          <w:sz w:val="19"/>
        </w:rPr>
        <w:t>results/Type/&lt;date&gt;/&lt;stem&gt;_type.json</w:t>
      </w:r>
      <w:r>
        <w:t xml:space="preserve">, ou </w:t>
      </w:r>
      <w:r>
        <w:rPr>
          <w:rFonts w:ascii="Consolas" w:hAnsi="Consolas"/>
          <w:sz w:val="19"/>
        </w:rPr>
        <w:t>.../&lt;date&gt;/production/…</w:t>
      </w:r>
      <w:r>
        <w:t xml:space="preserve"> si le stem n'est pas dans les 216 du corpus annoté (</w:t>
      </w:r>
      <w:r>
        <w:rPr>
          <w:rFonts w:ascii="Consolas" w:hAnsi="Consolas"/>
          <w:sz w:val="19"/>
        </w:rPr>
        <w:t>ia_cad.common.corpus::route()</w:t>
      </w:r>
      <w:r>
        <w:t xml:space="preserve">). </w:t>
      </w:r>
      <w:r>
        <w:rPr>
          <w:b/>
        </w:rPr>
        <w:t>Le pipeline s'arrête là.</w:t>
      </w:r>
    </w:p>
    <w:p>
      <w:pPr>
        <w:pStyle w:val="Heading2"/>
      </w:pPr>
      <w:r>
        <w:t>4. Le modèle LLM</w:t>
      </w:r>
    </w:p>
    <w:p>
      <w:pPr>
        <w:spacing w:after="120"/>
      </w:pPr>
      <w:r>
        <w:rPr>
          <w:b/>
        </w:rPr>
        <w:t>Exécution locale, sans exception.</w:t>
      </w:r>
      <w:r>
        <w:t xml:space="preserve"> Tous les appels passent par Ollama (</w:t>
      </w:r>
      <w:r>
        <w:rPr>
          <w:rFonts w:ascii="Consolas" w:hAnsi="Consolas"/>
          <w:sz w:val="19"/>
        </w:rPr>
        <w:t>ollama.chat</w:t>
      </w:r>
      <w:r>
        <w:t xml:space="preserve">), en local ou sur une machine du réseau via </w:t>
      </w:r>
      <w:r>
        <w:rPr>
          <w:rFonts w:ascii="Consolas" w:hAnsi="Consolas"/>
          <w:sz w:val="19"/>
        </w:rPr>
        <w:t>OLLAMA_HOST</w:t>
      </w:r>
      <w:r>
        <w:t>. Aucune clé d'API.</w:t>
      </w:r>
    </w:p>
    <w:p>
      <w:pPr>
        <w:spacing w:after="120"/>
      </w:pPr>
      <w:r>
        <w:rPr>
          <w:b/>
        </w:rPr>
        <w:t>Modèles déclarés</w:t>
      </w:r>
      <w:r>
        <w:t xml:space="preserve"> (</w:t>
      </w:r>
      <w:r>
        <w:rPr>
          <w:rFonts w:ascii="Consolas" w:hAnsi="Consolas"/>
          <w:sz w:val="19"/>
        </w:rPr>
        <w:t>src/ia_cad/common/config/models.yaml</w:t>
      </w:r>
      <w:r>
        <w:t xml:space="preserve">) : </w:t>
      </w:r>
      <w:r>
        <w:rPr>
          <w:rFonts w:ascii="Consolas" w:hAnsi="Consolas"/>
          <w:sz w:val="19"/>
        </w:rPr>
        <w:t>qwen2.5:7b</w:t>
      </w:r>
      <w:r>
        <w:t xml:space="preserve"> (défaut), </w:t>
      </w:r>
      <w:r>
        <w:rPr>
          <w:rFonts w:ascii="Consolas" w:hAnsi="Consolas"/>
          <w:sz w:val="19"/>
        </w:rPr>
        <w:t>qwen2.5:14b</w:t>
      </w:r>
      <w:r>
        <w:t xml:space="preserve"> (meilleure précision, ~9 Go RAM), </w:t>
      </w:r>
      <w:r>
        <w:rPr>
          <w:rFonts w:ascii="Consolas" w:hAnsi="Consolas"/>
          <w:sz w:val="19"/>
        </w:rPr>
        <w:t>gemma3:12b</w:t>
      </w:r>
      <w:r>
        <w:t xml:space="preserve"> et </w:t>
      </w:r>
      <w:r>
        <w:rPr>
          <w:rFonts w:ascii="Consolas" w:hAnsi="Consolas"/>
          <w:sz w:val="19"/>
        </w:rPr>
        <w:t>mistral-small:24b</w:t>
      </w:r>
      <w:r>
        <w:t xml:space="preserve"> (comparaison). Tous en </w:t>
      </w:r>
      <w:r>
        <w:rPr>
          <w:rFonts w:ascii="Consolas" w:hAnsi="Consolas"/>
          <w:sz w:val="19"/>
        </w:rPr>
        <w:t>temperature: 0.0</w:t>
      </w:r>
      <w:r>
        <w:t xml:space="preserve">, </w:t>
      </w:r>
      <w:r>
        <w:rPr>
          <w:rFonts w:ascii="Consolas" w:hAnsi="Consolas"/>
          <w:sz w:val="19"/>
        </w:rPr>
        <w:t>format: json</w:t>
      </w:r>
      <w:r>
        <w:t xml:space="preserve">. Extractions courantes : </w:t>
      </w:r>
      <w:r>
        <w:rPr>
          <w:b/>
        </w:rPr>
        <w:t>`qwen2.5:7b`</w:t>
      </w:r>
      <w:r>
        <w:t xml:space="preserve"> (compromis vitesse / mémoire sur un poste sans GPU). Changer de modèle : </w:t>
      </w:r>
      <w:r>
        <w:rPr>
          <w:rFonts w:ascii="Consolas" w:hAnsi="Consolas"/>
          <w:sz w:val="19"/>
        </w:rPr>
        <w:t>iacad-extract … --model qwen2.5:14b</w:t>
      </w:r>
      <w:r>
        <w:t>.</w:t>
      </w:r>
    </w:p>
    <w:p>
      <w:pPr>
        <w:spacing w:after="120"/>
      </w:pPr>
      <w:r>
        <w:rPr>
          <w:b/>
        </w:rPr>
        <w:t>Comment le choix a été fait.</w:t>
      </w:r>
      <w:r>
        <w:t xml:space="preserve"> Faute de temps de calcul pour un benchmark local, le choix repose sur une revue de la littérature récente (2024-2026) sur l'usage de LLM pour l'extraction structurée et la construction de graphes de connaissances (synthèse et références dans le rapport de stage, §5.1). Deux enseignements ont plus pesé que le classement des modèles :</w:t>
      </w:r>
    </w:p>
    <w:p>
      <w:pPr>
        <w:pStyle w:val="ListNumber"/>
      </w:pPr>
      <w:r>
        <w:rPr>
          <w:b/>
        </w:rPr>
        <w:t>au-delà de ~7 milliards de paramètres, la taille prédit mal la performance</w:t>
      </w:r>
      <w:r>
        <w:t xml:space="preserve"> sur ce type de tâche ; la famille </w:t>
      </w:r>
      <w:r>
        <w:rPr>
          <w:rFonts w:ascii="Consolas" w:hAnsi="Consolas"/>
          <w:sz w:val="19"/>
        </w:rPr>
        <w:t>qwen2.5</w:t>
      </w:r>
      <w:r>
        <w:t xml:space="preserve"> ressort comme la plus solide parmi les modèles locaux ;</w:t>
      </w:r>
    </w:p>
    <w:p>
      <w:pPr>
        <w:pStyle w:val="ListNumber"/>
      </w:pPr>
      <w:r>
        <w:rPr>
          <w:b/>
        </w:rPr>
        <w:t>l'injection du schéma et du vocabulaire contrôlé dans le prompt est le levier de qualité le plus déterminant</w:t>
      </w:r>
      <w:r>
        <w:t xml:space="preserve">, plus que le choix du modèle. C'est ce qui justifie l'effort mis sur </w:t>
      </w:r>
      <w:r>
        <w:rPr>
          <w:rFonts w:ascii="Consolas" w:hAnsi="Consolas"/>
          <w:sz w:val="19"/>
        </w:rPr>
        <w:t>{ONTOLOGY_BLOCK}</w:t>
      </w:r>
      <w:r>
        <w:t xml:space="preserve"> / </w:t>
      </w:r>
      <w:r>
        <w:rPr>
          <w:rFonts w:ascii="Consolas" w:hAnsi="Consolas"/>
          <w:sz w:val="19"/>
        </w:rPr>
        <w:t>{VARIABLE_BLOCK}</w:t>
      </w:r>
      <w:r>
        <w:t xml:space="preserve"> (§3.3) plutôt que sur un modèle plus gros.</w:t>
      </w:r>
    </w:p>
    <w:p>
      <w:pPr>
        <w:pStyle w:val="Heading2"/>
      </w:pPr>
      <w:r>
        <w:t>5. L'ontologie IADAS et l'entity linking</w:t>
      </w:r>
    </w:p>
    <w:p>
      <w:pPr>
        <w:pStyle w:val="Heading3"/>
      </w:pPr>
      <w:r>
        <w:t>5.1 Deux couches</w:t>
      </w:r>
    </w:p>
    <w:p>
      <w:pPr>
        <w:pStyle w:val="ListBullet"/>
      </w:pPr>
      <w:r>
        <w:rPr>
          <w:b/>
        </w:rPr>
        <w:t>L'ontologie</w:t>
      </w:r>
      <w:r>
        <w:t xml:space="preserve"> (</w:t>
      </w:r>
      <w:r>
        <w:rPr>
          <w:rFonts w:ascii="Consolas" w:hAnsi="Consolas"/>
          <w:sz w:val="19"/>
        </w:rPr>
        <w:t>ontology/Onto/IADAS-Model.ttl</w:t>
      </w:r>
      <w:r>
        <w:t>) : le schéma conceptuel, les classes (</w:t>
      </w:r>
      <w:r>
        <w:rPr>
          <w:rFonts w:ascii="Consolas" w:hAnsi="Consolas"/>
          <w:sz w:val="19"/>
        </w:rPr>
        <w:t>SportPsychologyArticle</w:t>
      </w:r>
      <w:r>
        <w:t xml:space="preserve">, </w:t>
      </w:r>
      <w:r>
        <w:rPr>
          <w:rFonts w:ascii="Consolas" w:hAnsi="Consolas"/>
          <w:sz w:val="19"/>
        </w:rPr>
        <w:t>Population</w:t>
      </w:r>
      <w:r>
        <w:t xml:space="preserve">, </w:t>
      </w:r>
      <w:r>
        <w:rPr>
          <w:rFonts w:ascii="Consolas" w:hAnsi="Consolas"/>
          <w:sz w:val="19"/>
        </w:rPr>
        <w:t>Sport</w:t>
      </w:r>
      <w:r>
        <w:t xml:space="preserve">, </w:t>
      </w:r>
      <w:r>
        <w:rPr>
          <w:rFonts w:ascii="Consolas" w:hAnsi="Consolas"/>
          <w:sz w:val="19"/>
        </w:rPr>
        <w:t>Analysis</w:t>
      </w:r>
      <w:r>
        <w:t xml:space="preserve">, </w:t>
      </w:r>
      <w:r>
        <w:rPr>
          <w:rFonts w:ascii="Consolas" w:hAnsi="Consolas"/>
          <w:sz w:val="19"/>
        </w:rPr>
        <w:t>Relations</w:t>
      </w:r>
      <w:r>
        <w:t xml:space="preserve">, </w:t>
      </w:r>
      <w:r>
        <w:rPr>
          <w:rFonts w:ascii="Consolas" w:hAnsi="Consolas"/>
          <w:sz w:val="19"/>
        </w:rPr>
        <w:t>Variable</w:t>
      </w:r>
      <w:r>
        <w:t>…) et les propriétés qui les relient.</w:t>
      </w:r>
    </w:p>
    <w:p>
      <w:pPr>
        <w:pStyle w:val="ListBullet"/>
      </w:pPr>
      <w:r>
        <w:rPr>
          <w:b/>
        </w:rPr>
        <w:t>Le graphe de connaissances</w:t>
      </w:r>
      <w:r>
        <w:t xml:space="preserve"> (</w:t>
      </w:r>
      <w:r>
        <w:rPr>
          <w:rFonts w:ascii="Consolas" w:hAnsi="Consolas"/>
          <w:sz w:val="19"/>
        </w:rPr>
        <w:t>ontology/Onto/ia-das-ontology-clean.ttl</w:t>
      </w:r>
      <w:r>
        <w:t xml:space="preserve">, ≈ 24 Mo) : cette ontologie peuplée des 216 articles annotés, 2 373 relations. Namespace </w:t>
      </w:r>
      <w:r>
        <w:rPr>
          <w:rFonts w:ascii="Consolas" w:hAnsi="Consolas"/>
          <w:sz w:val="19"/>
        </w:rPr>
        <w:t>http://ns.inria.fr/iadas/ontology/</w:t>
      </w:r>
      <w:r>
        <w:t>.</w:t>
      </w:r>
    </w:p>
    <w:p>
      <w:pPr>
        <w:pStyle w:val="Heading3"/>
      </w:pPr>
      <w:r>
        <w:t>5.2 Schéma cible du pipeline</w:t>
      </w:r>
    </w:p>
    <w:p>
      <w:pPr>
        <w:spacing w:after="120"/>
      </w:pPr>
      <w:r>
        <w:t xml:space="preserve">Dans </w:t>
      </w:r>
      <w:r>
        <w:rPr>
          <w:rFonts w:ascii="Consolas" w:hAnsi="Consolas"/>
          <w:sz w:val="19"/>
        </w:rPr>
        <w:t>IADAS-Model.ttl</w:t>
      </w:r>
      <w:r>
        <w:t xml:space="preserve">, un </w:t>
      </w:r>
      <w:r>
        <w:rPr>
          <w:rFonts w:ascii="Consolas" w:hAnsi="Consolas"/>
          <w:sz w:val="19"/>
        </w:rPr>
        <w:t>SportPsychologyArticle</w:t>
      </w:r>
      <w:r>
        <w:t xml:space="preserve"> se relie par </w:t>
      </w:r>
      <w:r>
        <w:rPr>
          <w:rFonts w:ascii="Consolas" w:hAnsi="Consolas"/>
          <w:sz w:val="19"/>
        </w:rPr>
        <w:t>iadas:hasSport</w:t>
      </w:r>
      <w:r>
        <w:t xml:space="preserve">, </w:t>
      </w:r>
      <w:r>
        <w:rPr>
          <w:rFonts w:ascii="Consolas" w:hAnsi="Consolas"/>
          <w:sz w:val="19"/>
        </w:rPr>
        <w:t>iadas:hasPopulation</w:t>
      </w:r>
      <w:r>
        <w:t xml:space="preserve">, </w:t>
      </w:r>
      <w:r>
        <w:rPr>
          <w:rFonts w:ascii="Consolas" w:hAnsi="Consolas"/>
          <w:sz w:val="19"/>
        </w:rPr>
        <w:t>iadas:hasAnalysis</w:t>
      </w:r>
      <w:r>
        <w:t xml:space="preserve">, </w:t>
      </w:r>
      <w:r>
        <w:rPr>
          <w:rFonts w:ascii="Consolas" w:hAnsi="Consolas"/>
          <w:sz w:val="19"/>
        </w:rPr>
        <w:t>iadas:hasVariable</w:t>
      </w:r>
      <w:r>
        <w:t xml:space="preserve">, et une </w:t>
      </w:r>
      <w:r>
        <w:rPr>
          <w:rFonts w:ascii="Consolas" w:hAnsi="Consolas"/>
          <w:sz w:val="19"/>
        </w:rPr>
        <w:t>Analysis</w:t>
      </w:r>
      <w:r>
        <w:t xml:space="preserve"> porte ses </w:t>
      </w:r>
      <w:r>
        <w:rPr>
          <w:rFonts w:ascii="Consolas" w:hAnsi="Consolas"/>
          <w:sz w:val="19"/>
        </w:rPr>
        <w:t>iadas:hasRelation</w:t>
      </w:r>
      <w:r>
        <w:t xml:space="preserve">. Prédicats </w:t>
      </w:r>
      <w:r>
        <w:rPr>
          <w:b/>
        </w:rPr>
        <w:t>effectivement demandés au LLM par bloc</w:t>
      </w:r>
      <w:r>
        <w:t xml:space="preserve"> (</w:t>
      </w:r>
      <w:r>
        <w:rPr>
          <w:rFonts w:ascii="Consolas" w:hAnsi="Consolas"/>
          <w:sz w:val="19"/>
        </w:rPr>
        <w:t>_SCALAR_BLOCKS</w:t>
      </w:r>
      <w:r>
        <w:t xml:space="preserve"> pour les blocs scalaires ; fonctions dédiées pour </w:t>
      </w:r>
      <w:r>
        <w:rPr>
          <w:rFonts w:ascii="Consolas" w:hAnsi="Consolas"/>
          <w:sz w:val="19"/>
        </w:rPr>
        <w:t>sport</w:t>
      </w:r>
      <w:r>
        <w:t xml:space="preserve"> et </w:t>
      </w:r>
      <w:r>
        <w:rPr>
          <w:rFonts w:ascii="Consolas" w:hAnsi="Consolas"/>
          <w:sz w:val="19"/>
        </w:rPr>
        <w:t>relations</w:t>
      </w:r>
      <w:r>
        <w:t>) :</w:t>
      </w:r>
    </w:p>
    <w:tbl>
      <w:tblPr>
        <w:tblStyle w:val="LightGrid-Accent1"/>
        <w:tblW w:type="auto" w:w="0"/>
        <w:jc w:val="center"/>
        <w:tblLayout w:type="autofit"/>
        <w:tblLook w:firstColumn="1" w:firstRow="1" w:lastColumn="0" w:lastRow="0" w:noHBand="0" w:noVBand="1" w:val="04A0"/>
      </w:tblPr>
      <w:tblGrid>
        <w:gridCol w:w="3120"/>
        <w:gridCol w:w="3120"/>
        <w:gridCol w:w="3120"/>
      </w:tblGrid>
      <w:tr>
        <w:tc>
          <w:tcPr>
            <w:tcW w:type="dxa" w:w="3120"/>
          </w:tcPr>
          <w:p>
            <w:r>
              <w:rPr>
                <w:b/>
              </w:rPr>
            </w:r>
            <w:r>
              <w:rPr>
                <w:b/>
              </w:rPr>
              <w:t>Bloc → classe</w:t>
            </w:r>
          </w:p>
        </w:tc>
        <w:tc>
          <w:tcPr>
            <w:tcW w:type="dxa" w:w="3120"/>
          </w:tcPr>
          <w:p>
            <w:r>
              <w:rPr>
                <w:b/>
              </w:rPr>
            </w:r>
            <w:r>
              <w:rPr>
                <w:b/>
              </w:rPr>
              <w:t>Prédicats demandés au LLM</w:t>
            </w:r>
          </w:p>
        </w:tc>
        <w:tc>
          <w:tcPr>
            <w:tcW w:type="dxa" w:w="3120"/>
          </w:tcPr>
          <w:p>
            <w:r>
              <w:rPr>
                <w:b/>
              </w:rPr>
            </w:r>
            <w:r>
              <w:rPr>
                <w:b/>
              </w:rPr>
              <w:t>Remplis autrement</w:t>
            </w:r>
          </w:p>
        </w:tc>
      </w:tr>
      <w:tr>
        <w:tc>
          <w:tcPr>
            <w:tcW w:type="dxa" w:w="3120"/>
          </w:tcPr>
          <w:p>
            <w:r>
              <w:rPr>
                <w:sz w:val="19"/>
              </w:rPr>
            </w:r>
            <w:r>
              <w:rPr>
                <w:rFonts w:ascii="Consolas" w:hAnsi="Consolas"/>
                <w:sz w:val="19"/>
              </w:rPr>
              <w:t>bibliographic</w:t>
            </w:r>
            <w:r>
              <w:rPr>
                <w:sz w:val="19"/>
              </w:rPr>
              <w:t xml:space="preserve"> → </w:t>
            </w:r>
            <w:r>
              <w:rPr>
                <w:rFonts w:ascii="Consolas" w:hAnsi="Consolas"/>
                <w:sz w:val="19"/>
              </w:rPr>
              <w:t>SportPsychologyArticle</w:t>
            </w:r>
          </w:p>
        </w:tc>
        <w:tc>
          <w:tcPr>
            <w:tcW w:type="dxa" w:w="3120"/>
          </w:tcPr>
          <w:p>
            <w:r>
              <w:rPr>
                <w:sz w:val="19"/>
              </w:rPr>
            </w:r>
            <w:r>
              <w:rPr>
                <w:rFonts w:ascii="Consolas" w:hAnsi="Consolas"/>
                <w:sz w:val="19"/>
              </w:rPr>
              <w:t>country</w:t>
            </w:r>
            <w:r>
              <w:rPr>
                <w:sz w:val="19"/>
              </w:rPr>
              <w:t xml:space="preserve">, </w:t>
            </w:r>
            <w:r>
              <w:rPr>
                <w:rFonts w:ascii="Consolas" w:hAnsi="Consolas"/>
                <w:sz w:val="19"/>
              </w:rPr>
              <w:t>studyType</w:t>
            </w:r>
          </w:p>
        </w:tc>
        <w:tc>
          <w:tcPr>
            <w:tcW w:type="dxa" w:w="3120"/>
          </w:tcPr>
          <w:p>
            <w:r>
              <w:rPr>
                <w:sz w:val="19"/>
              </w:rPr>
            </w:r>
            <w:r>
              <w:rPr>
                <w:rFonts w:ascii="Consolas" w:hAnsi="Consolas"/>
                <w:sz w:val="19"/>
              </w:rPr>
              <w:t>dcterms:title</w:t>
            </w:r>
            <w:r>
              <w:rPr>
                <w:sz w:val="19"/>
              </w:rPr>
              <w:t>/</w:t>
            </w:r>
            <w:r>
              <w:rPr>
                <w:rFonts w:ascii="Consolas" w:hAnsi="Consolas"/>
                <w:sz w:val="19"/>
              </w:rPr>
              <w:t>creator</w:t>
            </w:r>
            <w:r>
              <w:rPr>
                <w:sz w:val="19"/>
              </w:rPr>
              <w:t>/</w:t>
            </w:r>
            <w:r>
              <w:rPr>
                <w:rFonts w:ascii="Consolas" w:hAnsi="Consolas"/>
                <w:sz w:val="19"/>
              </w:rPr>
              <w:t>date</w:t>
            </w:r>
            <w:r>
              <w:rPr>
                <w:sz w:val="19"/>
              </w:rPr>
              <w:t xml:space="preserve">, </w:t>
            </w:r>
            <w:r>
              <w:rPr>
                <w:rFonts w:ascii="Consolas" w:hAnsi="Consolas"/>
                <w:sz w:val="19"/>
              </w:rPr>
              <w:t>bibo:journal</w:t>
            </w:r>
            <w:r>
              <w:rPr>
                <w:sz w:val="19"/>
              </w:rPr>
              <w:t>/</w:t>
            </w:r>
            <w:r>
              <w:rPr>
                <w:rFonts w:ascii="Consolas" w:hAnsi="Consolas"/>
                <w:sz w:val="19"/>
              </w:rPr>
              <w:t>doi</w:t>
            </w:r>
            <w:r>
              <w:rPr>
                <w:sz w:val="19"/>
              </w:rPr>
              <w:t xml:space="preserve">, </w:t>
            </w:r>
            <w:r>
              <w:rPr>
                <w:rFonts w:ascii="Consolas" w:hAnsi="Consolas"/>
                <w:sz w:val="19"/>
              </w:rPr>
              <w:t>country</w:t>
            </w:r>
            <w:r>
              <w:rPr>
                <w:sz w:val="19"/>
              </w:rPr>
              <w:t>/</w:t>
            </w:r>
            <w:r>
              <w:rPr>
                <w:rFonts w:ascii="Consolas" w:hAnsi="Consolas"/>
                <w:sz w:val="19"/>
              </w:rPr>
              <w:t>continent</w:t>
            </w:r>
            <w:r>
              <w:rPr>
                <w:sz w:val="19"/>
              </w:rPr>
              <w:t xml:space="preserve"> en repli (metadata, §3.5)</w:t>
            </w:r>
          </w:p>
        </w:tc>
      </w:tr>
      <w:tr>
        <w:tc>
          <w:tcPr>
            <w:tcW w:type="dxa" w:w="3120"/>
          </w:tcPr>
          <w:p>
            <w:r>
              <w:rPr>
                <w:sz w:val="19"/>
              </w:rPr>
            </w:r>
            <w:r>
              <w:rPr>
                <w:rFonts w:ascii="Consolas" w:hAnsi="Consolas"/>
                <w:sz w:val="19"/>
              </w:rPr>
              <w:t>sport</w:t>
            </w:r>
            <w:r>
              <w:rPr>
                <w:sz w:val="19"/>
              </w:rPr>
              <w:t xml:space="preserve"> → </w:t>
            </w:r>
            <w:r>
              <w:rPr>
                <w:rFonts w:ascii="Consolas" w:hAnsi="Consolas"/>
                <w:sz w:val="19"/>
              </w:rPr>
              <w:t>Sport</w:t>
            </w:r>
          </w:p>
        </w:tc>
        <w:tc>
          <w:tcPr>
            <w:tcW w:type="dxa" w:w="3120"/>
          </w:tcPr>
          <w:p>
            <w:r>
              <w:rPr>
                <w:sz w:val="19"/>
              </w:rPr>
            </w:r>
            <w:r>
              <w:rPr>
                <w:rFonts w:ascii="Consolas" w:hAnsi="Consolas"/>
                <w:sz w:val="19"/>
              </w:rPr>
              <w:t>sportName</w:t>
            </w:r>
            <w:r>
              <w:rPr>
                <w:sz w:val="19"/>
              </w:rPr>
              <w:t xml:space="preserve">, </w:t>
            </w:r>
            <w:r>
              <w:rPr>
                <w:rFonts w:ascii="Consolas" w:hAnsi="Consolas"/>
                <w:sz w:val="19"/>
              </w:rPr>
              <w:t>sportLevel</w:t>
            </w:r>
          </w:p>
        </w:tc>
        <w:tc>
          <w:tcPr>
            <w:tcW w:type="dxa" w:w="3120"/>
          </w:tcPr>
          <w:p>
            <w:r>
              <w:rPr>
                <w:sz w:val="19"/>
              </w:rPr>
            </w:r>
            <w:r>
              <w:rPr>
                <w:rFonts w:ascii="Consolas" w:hAnsi="Consolas"/>
                <w:sz w:val="19"/>
              </w:rPr>
              <w:t>sportSubcategory</w:t>
            </w:r>
            <w:r>
              <w:rPr>
                <w:sz w:val="19"/>
              </w:rPr>
              <w:t xml:space="preserve">, </w:t>
            </w:r>
            <w:r>
              <w:rPr>
                <w:rFonts w:ascii="Consolas" w:hAnsi="Consolas"/>
                <w:sz w:val="19"/>
              </w:rPr>
              <w:t>sportPracticeType</w:t>
            </w:r>
            <w:r>
              <w:rPr>
                <w:sz w:val="19"/>
              </w:rPr>
              <w:t xml:space="preserve"> (entity linking)</w:t>
            </w:r>
          </w:p>
        </w:tc>
      </w:tr>
      <w:tr>
        <w:tc>
          <w:tcPr>
            <w:tcW w:type="dxa" w:w="3120"/>
          </w:tcPr>
          <w:p>
            <w:r>
              <w:rPr>
                <w:sz w:val="19"/>
              </w:rPr>
            </w:r>
            <w:r>
              <w:rPr>
                <w:rFonts w:ascii="Consolas" w:hAnsi="Consolas"/>
                <w:sz w:val="19"/>
              </w:rPr>
              <w:t>population</w:t>
            </w:r>
            <w:r>
              <w:rPr>
                <w:sz w:val="19"/>
              </w:rPr>
              <w:t xml:space="preserve"> → </w:t>
            </w:r>
            <w:r>
              <w:rPr>
                <w:rFonts w:ascii="Consolas" w:hAnsi="Consolas"/>
                <w:sz w:val="19"/>
              </w:rPr>
              <w:t>Population</w:t>
            </w:r>
          </w:p>
        </w:tc>
        <w:tc>
          <w:tcPr>
            <w:tcW w:type="dxa" w:w="3120"/>
          </w:tcPr>
          <w:p>
            <w:r>
              <w:rPr>
                <w:sz w:val="19"/>
              </w:rPr>
            </w:r>
            <w:r>
              <w:rPr>
                <w:rFonts w:ascii="Consolas" w:hAnsi="Consolas"/>
                <w:sz w:val="19"/>
              </w:rPr>
              <w:t>gender</w:t>
            </w:r>
            <w:r>
              <w:rPr>
                <w:sz w:val="19"/>
              </w:rPr>
              <w:t xml:space="preserve">, </w:t>
            </w:r>
            <w:r>
              <w:rPr>
                <w:rFonts w:ascii="Consolas" w:hAnsi="Consolas"/>
                <w:sz w:val="19"/>
              </w:rPr>
              <w:t>sampleSize</w:t>
            </w:r>
            <w:r>
              <w:rPr>
                <w:sz w:val="19"/>
              </w:rPr>
              <w:t xml:space="preserve">, </w:t>
            </w:r>
            <w:r>
              <w:rPr>
                <w:rFonts w:ascii="Consolas" w:hAnsi="Consolas"/>
                <w:sz w:val="19"/>
              </w:rPr>
              <w:t>inclusionCriteria</w:t>
            </w:r>
            <w:r>
              <w:rPr>
                <w:sz w:val="19"/>
              </w:rPr>
              <w:t xml:space="preserve">, </w:t>
            </w:r>
            <w:r>
              <w:rPr>
                <w:rFonts w:ascii="Consolas" w:hAnsi="Consolas"/>
                <w:sz w:val="19"/>
              </w:rPr>
              <w:t>population</w:t>
            </w:r>
            <w:r>
              <w:rPr>
                <w:sz w:val="19"/>
              </w:rPr>
              <w:t xml:space="preserve">, </w:t>
            </w:r>
            <w:r>
              <w:rPr>
                <w:rFonts w:ascii="Consolas" w:hAnsi="Consolas"/>
                <w:sz w:val="19"/>
              </w:rPr>
              <w:t>hasSubgroup</w:t>
            </w:r>
            <w:r>
              <w:rPr>
                <w:sz w:val="19"/>
              </w:rPr>
              <w:t xml:space="preserve">, </w:t>
            </w:r>
            <w:r>
              <w:rPr>
                <w:rFonts w:ascii="Consolas" w:hAnsi="Consolas"/>
                <w:sz w:val="19"/>
              </w:rPr>
              <w:t>sportingPopulation</w:t>
            </w:r>
          </w:p>
        </w:tc>
        <w:tc>
          <w:tcPr>
            <w:tcW w:type="dxa" w:w="3120"/>
          </w:tcPr>
          <w:p>
            <w:r>
              <w:rPr>
                <w:sz w:val="19"/>
              </w:rPr>
            </w:r>
            <w:r>
              <w:rPr>
                <w:sz w:val="19"/>
              </w:rPr>
              <w:t>(aucun)</w:t>
            </w:r>
          </w:p>
        </w:tc>
      </w:tr>
      <w:tr>
        <w:tc>
          <w:tcPr>
            <w:tcW w:type="dxa" w:w="3120"/>
          </w:tcPr>
          <w:p>
            <w:r>
              <w:rPr>
                <w:sz w:val="19"/>
              </w:rPr>
            </w:r>
            <w:r>
              <w:rPr>
                <w:rFonts w:ascii="Consolas" w:hAnsi="Consolas"/>
                <w:sz w:val="19"/>
              </w:rPr>
              <w:t>analysis</w:t>
            </w:r>
            <w:r>
              <w:rPr>
                <w:sz w:val="19"/>
              </w:rPr>
              <w:t xml:space="preserve"> → </w:t>
            </w:r>
            <w:r>
              <w:rPr>
                <w:rFonts w:ascii="Consolas" w:hAnsi="Consolas"/>
                <w:sz w:val="19"/>
              </w:rPr>
              <w:t>Analysis</w:t>
            </w:r>
          </w:p>
        </w:tc>
        <w:tc>
          <w:tcPr>
            <w:tcW w:type="dxa" w:w="3120"/>
          </w:tcPr>
          <w:p>
            <w:r>
              <w:rPr>
                <w:sz w:val="19"/>
              </w:rPr>
            </w:r>
            <w:r>
              <w:rPr>
                <w:rFonts w:ascii="Consolas" w:hAnsi="Consolas"/>
                <w:sz w:val="19"/>
              </w:rPr>
              <w:t>typeOfAnalysis</w:t>
            </w:r>
            <w:r>
              <w:rPr>
                <w:sz w:val="19"/>
              </w:rPr>
              <w:t xml:space="preserve">, </w:t>
            </w:r>
            <w:r>
              <w:rPr>
                <w:rFonts w:ascii="Consolas" w:hAnsi="Consolas"/>
                <w:sz w:val="19"/>
              </w:rPr>
              <w:t>authorConclusion</w:t>
            </w:r>
            <w:r>
              <w:rPr>
                <w:sz w:val="19"/>
              </w:rPr>
              <w:t xml:space="preserve">, </w:t>
            </w:r>
            <w:r>
              <w:rPr>
                <w:rFonts w:ascii="Consolas" w:hAnsi="Consolas"/>
                <w:sz w:val="19"/>
              </w:rPr>
              <w:t>limites</w:t>
            </w:r>
            <w:r>
              <w:rPr>
                <w:sz w:val="19"/>
              </w:rPr>
              <w:t xml:space="preserve">, </w:t>
            </w:r>
            <w:r>
              <w:rPr>
                <w:rFonts w:ascii="Consolas" w:hAnsi="Consolas"/>
                <w:sz w:val="19"/>
              </w:rPr>
              <w:t>perspectives</w:t>
            </w:r>
            <w:r>
              <w:rPr>
                <w:sz w:val="19"/>
              </w:rPr>
              <w:t xml:space="preserve">, </w:t>
            </w:r>
            <w:r>
              <w:rPr>
                <w:rFonts w:ascii="Consolas" w:hAnsi="Consolas"/>
                <w:sz w:val="19"/>
              </w:rPr>
              <w:t>hasMediator</w:t>
            </w:r>
            <w:r>
              <w:rPr>
                <w:sz w:val="19"/>
              </w:rPr>
              <w:t xml:space="preserve">, </w:t>
            </w:r>
            <w:r>
              <w:rPr>
                <w:rFonts w:ascii="Consolas" w:hAnsi="Consolas"/>
                <w:sz w:val="19"/>
              </w:rPr>
              <w:t>mediatorMeasure</w:t>
            </w:r>
            <w:r>
              <w:rPr>
                <w:sz w:val="19"/>
              </w:rPr>
              <w:t xml:space="preserve">, </w:t>
            </w:r>
            <w:r>
              <w:rPr>
                <w:rFonts w:ascii="Consolas" w:hAnsi="Consolas"/>
                <w:sz w:val="19"/>
              </w:rPr>
              <w:t>hasModerator</w:t>
            </w:r>
            <w:r>
              <w:rPr>
                <w:sz w:val="19"/>
              </w:rPr>
              <w:t xml:space="preserve">, </w:t>
            </w:r>
            <w:r>
              <w:rPr>
                <w:rFonts w:ascii="Consolas" w:hAnsi="Consolas"/>
                <w:sz w:val="19"/>
              </w:rPr>
              <w:t>moderatorMeasure</w:t>
            </w:r>
            <w:r>
              <w:rPr>
                <w:sz w:val="19"/>
              </w:rPr>
              <w:t xml:space="preserve">, </w:t>
            </w:r>
            <w:r>
              <w:rPr>
                <w:rFonts w:ascii="Consolas" w:hAnsi="Consolas"/>
                <w:sz w:val="19"/>
              </w:rPr>
              <w:t>sampleSizeMobilized</w:t>
            </w:r>
          </w:p>
        </w:tc>
        <w:tc>
          <w:tcPr>
            <w:tcW w:type="dxa" w:w="3120"/>
          </w:tcPr>
          <w:p>
            <w:r>
              <w:rPr>
                <w:sz w:val="19"/>
              </w:rPr>
            </w:r>
            <w:r>
              <w:rPr>
                <w:sz w:val="19"/>
              </w:rPr>
              <w:t>(aucun)</w:t>
            </w:r>
          </w:p>
        </w:tc>
      </w:tr>
      <w:tr>
        <w:tc>
          <w:tcPr>
            <w:tcW w:type="dxa" w:w="3120"/>
          </w:tcPr>
          <w:p>
            <w:r>
              <w:rPr>
                <w:sz w:val="19"/>
              </w:rPr>
            </w:r>
            <w:r>
              <w:rPr>
                <w:rFonts w:ascii="Consolas" w:hAnsi="Consolas"/>
                <w:sz w:val="19"/>
              </w:rPr>
              <w:t>relations</w:t>
            </w:r>
            <w:r>
              <w:rPr>
                <w:sz w:val="19"/>
              </w:rPr>
              <w:t xml:space="preserve"> → </w:t>
            </w:r>
            <w:r>
              <w:rPr>
                <w:rFonts w:ascii="Consolas" w:hAnsi="Consolas"/>
                <w:sz w:val="19"/>
              </w:rPr>
              <w:t>Relations</w:t>
            </w:r>
          </w:p>
        </w:tc>
        <w:tc>
          <w:tcPr>
            <w:tcW w:type="dxa" w:w="3120"/>
          </w:tcPr>
          <w:p>
            <w:r>
              <w:rPr>
                <w:sz w:val="19"/>
              </w:rPr>
            </w:r>
            <w:r>
              <w:rPr>
                <w:rFonts w:ascii="Consolas" w:hAnsi="Consolas"/>
                <w:sz w:val="19"/>
              </w:rPr>
              <w:t>degreR</w:t>
            </w:r>
            <w:r>
              <w:rPr>
                <w:sz w:val="19"/>
              </w:rPr>
              <w:t xml:space="preserve">, </w:t>
            </w:r>
            <w:r>
              <w:rPr>
                <w:rFonts w:ascii="Consolas" w:hAnsi="Consolas"/>
                <w:sz w:val="19"/>
              </w:rPr>
              <w:t>degreBeta</w:t>
            </w:r>
            <w:r>
              <w:rPr>
                <w:sz w:val="19"/>
              </w:rPr>
              <w:t xml:space="preserve">, </w:t>
            </w:r>
            <w:r>
              <w:rPr>
                <w:rFonts w:ascii="Consolas" w:hAnsi="Consolas"/>
                <w:sz w:val="19"/>
              </w:rPr>
              <w:t>degreR2</w:t>
            </w:r>
            <w:r>
              <w:rPr>
                <w:sz w:val="19"/>
              </w:rPr>
              <w:t xml:space="preserve">, </w:t>
            </w:r>
            <w:r>
              <w:rPr>
                <w:rFonts w:ascii="Consolas" w:hAnsi="Consolas"/>
                <w:sz w:val="19"/>
              </w:rPr>
              <w:t>degreP</w:t>
            </w:r>
            <w:r>
              <w:rPr>
                <w:sz w:val="19"/>
              </w:rPr>
              <w:t xml:space="preserve">, </w:t>
            </w:r>
            <w:r>
              <w:rPr>
                <w:rFonts w:ascii="Consolas" w:hAnsi="Consolas"/>
                <w:sz w:val="19"/>
              </w:rPr>
              <w:t>signeP</w:t>
            </w:r>
            <w:r>
              <w:rPr>
                <w:sz w:val="19"/>
              </w:rPr>
              <w:t xml:space="preserve">, </w:t>
            </w:r>
            <w:r>
              <w:rPr>
                <w:rFonts w:ascii="Consolas" w:hAnsi="Consolas"/>
                <w:sz w:val="19"/>
              </w:rPr>
              <w:t>resultatRelation</w:t>
            </w:r>
            <w:r>
              <w:rPr>
                <w:sz w:val="19"/>
              </w:rPr>
              <w:t xml:space="preserve">, </w:t>
            </w:r>
            <w:r>
              <w:rPr>
                <w:rFonts w:ascii="Consolas" w:hAnsi="Consolas"/>
                <w:sz w:val="19"/>
              </w:rPr>
              <w:t>relationDegreeSecondary</w:t>
            </w:r>
            <w:r>
              <w:rPr>
                <w:sz w:val="19"/>
              </w:rPr>
              <w:t xml:space="preserve">, </w:t>
            </w:r>
            <w:r>
              <w:rPr>
                <w:rFonts w:ascii="Consolas" w:hAnsi="Consolas"/>
                <w:sz w:val="19"/>
              </w:rPr>
              <w:t>effectSize</w:t>
            </w:r>
            <w:r>
              <w:rPr>
                <w:sz w:val="19"/>
              </w:rPr>
              <w:t xml:space="preserve">, </w:t>
            </w:r>
            <w:r>
              <w:rPr>
                <w:rFonts w:ascii="Consolas" w:hAnsi="Consolas"/>
                <w:sz w:val="19"/>
              </w:rPr>
              <w:t>sousGroupeAnalyse</w:t>
            </w:r>
            <w:r>
              <w:rPr>
                <w:sz w:val="19"/>
              </w:rPr>
              <w:t>…</w:t>
            </w:r>
          </w:p>
        </w:tc>
        <w:tc>
          <w:tcPr>
            <w:tcW w:type="dxa" w:w="3120"/>
          </w:tcPr>
          <w:p>
            <w:r>
              <w:rPr>
                <w:sz w:val="19"/>
              </w:rPr>
            </w:r>
            <w:r>
              <w:rPr>
                <w:sz w:val="19"/>
              </w:rPr>
              <w:t>(aucun)</w:t>
            </w:r>
          </w:p>
        </w:tc>
      </w:tr>
      <w:tr>
        <w:tc>
          <w:tcPr>
            <w:tcW w:type="dxa" w:w="3120"/>
          </w:tcPr>
          <w:p>
            <w:r>
              <w:rPr>
                <w:sz w:val="19"/>
              </w:rPr>
            </w:r>
            <w:r>
              <w:rPr>
                <w:rFonts w:ascii="Consolas" w:hAnsi="Consolas"/>
                <w:sz w:val="19"/>
              </w:rPr>
              <w:t>relations</w:t>
            </w:r>
            <w:r>
              <w:rPr>
                <w:sz w:val="19"/>
              </w:rPr>
              <w:t xml:space="preserve"> → </w:t>
            </w:r>
            <w:r>
              <w:rPr>
                <w:rFonts w:ascii="Consolas" w:hAnsi="Consolas"/>
                <w:sz w:val="19"/>
              </w:rPr>
              <w:t>Variable</w:t>
            </w:r>
            <w:r>
              <w:rPr>
                <w:sz w:val="19"/>
              </w:rPr>
              <w:t xml:space="preserve"> (V1, V2)</w:t>
            </w:r>
          </w:p>
        </w:tc>
        <w:tc>
          <w:tcPr>
            <w:tcW w:type="dxa" w:w="3120"/>
          </w:tcPr>
          <w:p>
            <w:r>
              <w:rPr>
                <w:sz w:val="19"/>
              </w:rPr>
            </w:r>
            <w:r>
              <w:rPr>
                <w:rFonts w:ascii="Consolas" w:hAnsi="Consolas"/>
                <w:sz w:val="19"/>
              </w:rPr>
              <w:t>measure</w:t>
            </w:r>
            <w:r>
              <w:rPr>
                <w:sz w:val="19"/>
              </w:rPr>
              <w:t xml:space="preserve"> (et </w:t>
            </w:r>
            <w:r>
              <w:rPr>
                <w:rFonts w:ascii="Consolas" w:hAnsi="Consolas"/>
                <w:sz w:val="19"/>
              </w:rPr>
              <w:t>V1</w:t>
            </w:r>
            <w:r>
              <w:rPr>
                <w:sz w:val="19"/>
              </w:rPr>
              <w:t>/</w:t>
            </w:r>
            <w:r>
              <w:rPr>
                <w:rFonts w:ascii="Consolas" w:hAnsi="Consolas"/>
                <w:sz w:val="19"/>
              </w:rPr>
              <w:t>V2</w:t>
            </w:r>
            <w:r>
              <w:rPr>
                <w:sz w:val="19"/>
              </w:rPr>
              <w:t xml:space="preserve"> = le nom)</w:t>
            </w:r>
          </w:p>
        </w:tc>
        <w:tc>
          <w:tcPr>
            <w:tcW w:type="dxa" w:w="3120"/>
          </w:tcPr>
          <w:p>
            <w:r>
              <w:rPr>
                <w:sz w:val="19"/>
              </w:rPr>
            </w:r>
            <w:r>
              <w:rPr>
                <w:rFonts w:ascii="Consolas" w:hAnsi="Consolas"/>
                <w:sz w:val="19"/>
              </w:rPr>
              <w:t>hasCategory</w:t>
            </w:r>
            <w:r>
              <w:rPr>
                <w:sz w:val="19"/>
              </w:rPr>
              <w:t xml:space="preserve">, </w:t>
            </w:r>
            <w:r>
              <w:rPr>
                <w:rFonts w:ascii="Consolas" w:hAnsi="Consolas"/>
                <w:sz w:val="19"/>
              </w:rPr>
              <w:t>subClass1..4</w:t>
            </w:r>
            <w:r>
              <w:rPr>
                <w:sz w:val="19"/>
              </w:rPr>
              <w:t xml:space="preserve">, </w:t>
            </w:r>
            <w:r>
              <w:rPr>
                <w:rFonts w:ascii="Consolas" w:hAnsi="Consolas"/>
                <w:sz w:val="19"/>
              </w:rPr>
              <w:t>finalClass</w:t>
            </w:r>
            <w:r>
              <w:rPr>
                <w:sz w:val="19"/>
              </w:rPr>
              <w:t xml:space="preserve"> (entity linking)</w:t>
            </w:r>
          </w:p>
        </w:tc>
      </w:tr>
    </w:tbl>
    <w:p>
      <w:pPr>
        <w:spacing w:after="40"/>
      </w:pPr>
    </w:p>
    <w:p>
      <w:pPr>
        <w:spacing w:after="120"/>
      </w:pPr>
      <w:r>
        <w:t xml:space="preserve">Le prompt d'un bloc scalaire ne reçoit dans </w:t>
      </w:r>
      <w:r>
        <w:rPr>
          <w:rFonts w:ascii="Consolas" w:hAnsi="Consolas"/>
          <w:sz w:val="19"/>
        </w:rPr>
        <w:t>{ONTOLOGY_BLOCK}</w:t>
      </w:r>
      <w:r>
        <w:t xml:space="preserve"> que </w:t>
      </w:r>
      <w:r>
        <w:rPr>
          <w:b/>
        </w:rPr>
        <w:t>l'intersection</w:t>
      </w:r>
      <w:r>
        <w:t xml:space="preserve"> de ces prédicats demandés au LLM et de la classe correspondante de </w:t>
      </w:r>
      <w:r>
        <w:rPr>
          <w:rFonts w:ascii="Consolas" w:hAnsi="Consolas"/>
          <w:sz w:val="19"/>
        </w:rPr>
        <w:t>common/vocabs/type_schema.yaml</w:t>
      </w:r>
      <w:r>
        <w:t xml:space="preserve"> (généré par </w:t>
      </w:r>
      <w:r>
        <w:rPr>
          <w:rFonts w:ascii="Consolas" w:hAnsi="Consolas"/>
          <w:sz w:val="19"/>
        </w:rPr>
        <w:t>iacad-build-vocab</w:t>
      </w:r>
      <w:r>
        <w:t xml:space="preserve">). </w:t>
      </w:r>
      <w:r>
        <w:rPr>
          <w:rFonts w:ascii="Consolas" w:hAnsi="Consolas"/>
          <w:sz w:val="19"/>
        </w:rPr>
        <w:t>continent</w:t>
      </w:r>
      <w:r>
        <w:t xml:space="preserve"> existe au schéma mais n'est pas demandé au LLM (il est dérivé par la recherche de métadonnées) ; </w:t>
      </w:r>
      <w:r>
        <w:rPr>
          <w:rFonts w:ascii="Consolas" w:hAnsi="Consolas"/>
          <w:sz w:val="19"/>
        </w:rPr>
        <w:t>mediatorMeasure</w:t>
      </w:r>
      <w:r>
        <w:t xml:space="preserve"> / </w:t>
      </w:r>
      <w:r>
        <w:rPr>
          <w:rFonts w:ascii="Consolas" w:hAnsi="Consolas"/>
          <w:sz w:val="19"/>
        </w:rPr>
        <w:t>moderatorMeasure</w:t>
      </w:r>
      <w:r>
        <w:t xml:space="preserve"> sont demandés mais absents du schéma généré, donc filtrés du prompt : petite incohérence prompt ↔ schéma à corriger. </w:t>
      </w:r>
      <w:r>
        <w:rPr>
          <w:rFonts w:ascii="Consolas" w:hAnsi="Consolas"/>
          <w:sz w:val="19"/>
        </w:rPr>
        <w:t>dcterms:title</w:t>
      </w:r>
      <w:r>
        <w:t>/</w:t>
      </w:r>
      <w:r>
        <w:rPr>
          <w:rFonts w:ascii="Consolas" w:hAnsi="Consolas"/>
          <w:sz w:val="19"/>
        </w:rPr>
        <w:t>creator</w:t>
      </w:r>
      <w:r>
        <w:t>/</w:t>
      </w:r>
      <w:r>
        <w:rPr>
          <w:rFonts w:ascii="Consolas" w:hAnsi="Consolas"/>
          <w:sz w:val="19"/>
        </w:rPr>
        <w:t>date</w:t>
      </w:r>
      <w:r>
        <w:t xml:space="preserve"> et </w:t>
      </w:r>
      <w:r>
        <w:rPr>
          <w:rFonts w:ascii="Consolas" w:hAnsi="Consolas"/>
          <w:sz w:val="19"/>
        </w:rPr>
        <w:t>bibo:journal</w:t>
      </w:r>
      <w:r>
        <w:t>/</w:t>
      </w:r>
      <w:r>
        <w:rPr>
          <w:rFonts w:ascii="Consolas" w:hAnsi="Consolas"/>
          <w:sz w:val="19"/>
        </w:rPr>
        <w:t>doi</w:t>
      </w:r>
      <w:r>
        <w:t xml:space="preserve"> sont ajoutés après la validation structurelle (comme les champs d'entity linking) : ils ne passent pas par </w:t>
      </w:r>
      <w:r>
        <w:rPr>
          <w:rFonts w:ascii="Consolas" w:hAnsi="Consolas"/>
          <w:sz w:val="19"/>
        </w:rPr>
        <w:t>{ONTOLOGY_BLOCK}</w:t>
      </w:r>
      <w:r>
        <w:t xml:space="preserve"> ni </w:t>
      </w:r>
      <w:r>
        <w:rPr>
          <w:rFonts w:ascii="Consolas" w:hAnsi="Consolas"/>
          <w:sz w:val="19"/>
        </w:rPr>
        <w:t>validate_structural()</w:t>
      </w:r>
      <w:r>
        <w:t>.</w:t>
      </w:r>
    </w:p>
    <w:p>
      <w:pPr>
        <w:pStyle w:val="Heading3"/>
      </w:pPr>
      <w:r>
        <w:t>5.3 Hiérarchies de classification et remontée skos:broader</w:t>
      </w:r>
    </w:p>
    <w:p>
      <w:pPr>
        <w:spacing w:after="120"/>
      </w:pPr>
      <w:r>
        <w:t>Deux hiérarchies SKOS servent l'entity linking (</w:t>
      </w:r>
      <w:r>
        <w:rPr>
          <w:rFonts w:ascii="Consolas" w:hAnsi="Consolas"/>
          <w:sz w:val="19"/>
        </w:rPr>
        <w:t>ontology/linking-tuned/</w:t>
      </w:r>
      <w:r>
        <w:t>) :</w:t>
      </w:r>
    </w:p>
    <w:p>
      <w:pPr>
        <w:pStyle w:val="ListBullet"/>
      </w:pPr>
      <w:r>
        <w:rPr>
          <w:b/>
        </w:rPr>
        <w:t>sports</w:t>
      </w:r>
      <w:r>
        <w:t xml:space="preserve"> : </w:t>
      </w:r>
      <w:r>
        <w:rPr>
          <w:rFonts w:ascii="Consolas" w:hAnsi="Consolas"/>
          <w:sz w:val="19"/>
        </w:rPr>
        <w:t>sport-hierarchy-simple-clean.ttl</w:t>
      </w:r>
      <w:r>
        <w:t xml:space="preserve">, concepts de sport, </w:t>
      </w:r>
      <w:r>
        <w:rPr>
          <w:rFonts w:ascii="Consolas" w:hAnsi="Consolas"/>
          <w:sz w:val="19"/>
        </w:rPr>
        <w:t>skos:prefLabel</w:t>
      </w:r>
      <w:r>
        <w:t xml:space="preserve"> / </w:t>
      </w:r>
      <w:r>
        <w:rPr>
          <w:rFonts w:ascii="Consolas" w:hAnsi="Consolas"/>
          <w:sz w:val="19"/>
        </w:rPr>
        <w:t>skos:altLabel</w:t>
      </w:r>
      <w:r>
        <w:t xml:space="preserve">, propriété </w:t>
      </w:r>
      <w:r>
        <w:rPr>
          <w:rFonts w:ascii="Consolas" w:hAnsi="Consolas"/>
          <w:sz w:val="19"/>
        </w:rPr>
        <w:t>iadas:sportCategory</w:t>
      </w:r>
      <w:r>
        <w:t xml:space="preserve"> (ex. « Dance » → « Aesthetic »).</w:t>
      </w:r>
    </w:p>
    <w:p>
      <w:pPr>
        <w:pStyle w:val="ListBullet"/>
      </w:pPr>
      <w:r>
        <w:rPr>
          <w:b/>
        </w:rPr>
        <w:t>variables</w:t>
      </w:r>
      <w:r>
        <w:t xml:space="preserve"> : </w:t>
      </w:r>
      <w:r>
        <w:rPr>
          <w:rFonts w:ascii="Consolas" w:hAnsi="Consolas"/>
          <w:sz w:val="19"/>
        </w:rPr>
        <w:t>variable-hierarchy-clean.ttl</w:t>
      </w:r>
      <w:r>
        <w:t xml:space="preserve"> + </w:t>
      </w:r>
      <w:r>
        <w:rPr>
          <w:rFonts w:ascii="Consolas" w:hAnsi="Consolas"/>
          <w:sz w:val="19"/>
        </w:rPr>
        <w:t>skos-acad-enrichment.ttl</w:t>
      </w:r>
      <w:r>
        <w:t xml:space="preserve">, variables et facteurs psychosociaux organisés par </w:t>
      </w:r>
      <w:r>
        <w:rPr>
          <w:rFonts w:ascii="Consolas" w:hAnsi="Consolas"/>
          <w:sz w:val="19"/>
        </w:rPr>
        <w:t>skos:broader</w:t>
      </w:r>
      <w:r>
        <w:t xml:space="preserve"> sous cinq racines (</w:t>
      </w:r>
      <w:r>
        <w:rPr>
          <w:rFonts w:ascii="Consolas" w:hAnsi="Consolas"/>
          <w:sz w:val="19"/>
        </w:rPr>
        <w:t>DEAB</w:t>
      </w:r>
      <w:r>
        <w:t xml:space="preserve"> ; </w:t>
      </w:r>
      <w:r>
        <w:rPr>
          <w:rFonts w:ascii="Consolas" w:hAnsi="Consolas"/>
          <w:sz w:val="19"/>
        </w:rPr>
        <w:t>Intrapersonal</w:t>
      </w:r>
      <w:r>
        <w:t xml:space="preserve">, </w:t>
      </w:r>
      <w:r>
        <w:rPr>
          <w:rFonts w:ascii="Consolas" w:hAnsi="Consolas"/>
          <w:sz w:val="19"/>
        </w:rPr>
        <w:t>Interpersonal</w:t>
      </w:r>
      <w:r>
        <w:t xml:space="preserve">, </w:t>
      </w:r>
      <w:r>
        <w:rPr>
          <w:rFonts w:ascii="Consolas" w:hAnsi="Consolas"/>
          <w:sz w:val="19"/>
        </w:rPr>
        <w:t>Sociocultural factor related to DEAB</w:t>
      </w:r>
      <w:r>
        <w:t xml:space="preserve"> ; </w:t>
      </w:r>
      <w:r>
        <w:rPr>
          <w:rFonts w:ascii="Consolas" w:hAnsi="Consolas"/>
          <w:sz w:val="19"/>
        </w:rPr>
        <w:t>Other behaviors</w:t>
      </w:r>
      <w:r>
        <w:t>).</w:t>
      </w:r>
    </w:p>
    <w:p>
      <w:pPr>
        <w:spacing w:after="120"/>
      </w:pPr>
      <w:r>
        <w:t xml:space="preserve">L'entity linking rattache une mention libre à un concept normalisé, puis remonte </w:t>
      </w:r>
      <w:r>
        <w:rPr>
          <w:rFonts w:ascii="Consolas" w:hAnsi="Consolas"/>
          <w:sz w:val="19"/>
        </w:rPr>
        <w:t>skos:broader</w:t>
      </w:r>
      <w:r>
        <w:t xml:space="preserve"> jusqu'à la racine, produisant la chaîne de sous-classes attendue. La hiérarchie des variables est quasi arborescente : sur ~615 concepts ayant un parent, </w:t>
      </w:r>
      <w:r>
        <w:rPr>
          <w:b/>
        </w:rPr>
        <w:t>4 seulement</w:t>
      </w:r>
      <w:r>
        <w:t xml:space="preserve"> en ont plusieurs ; pour ceux-là, </w:t>
      </w:r>
      <w:r>
        <w:rPr>
          <w:rFonts w:ascii="Consolas" w:hAnsi="Consolas"/>
          <w:sz w:val="19"/>
        </w:rPr>
        <w:t>_broader_chain</w:t>
      </w:r>
      <w:r>
        <w:t xml:space="preserve"> choisit un parent </w:t>
      </w:r>
      <w:r>
        <w:rPr>
          <w:b/>
        </w:rPr>
        <w:t>stable mais arbitraire</w:t>
      </w:r>
      <w:r>
        <w:t xml:space="preserve"> (</w:t>
      </w:r>
      <w:r>
        <w:rPr>
          <w:rFonts w:ascii="Consolas" w:hAnsi="Consolas"/>
          <w:sz w:val="19"/>
        </w:rPr>
        <w:t>ORDER BY ?plabel</w:t>
      </w:r>
      <w:r>
        <w:t xml:space="preserve"> puis </w:t>
      </w:r>
      <w:r>
        <w:rPr>
          <w:rFonts w:ascii="Consolas" w:hAnsi="Consolas"/>
          <w:sz w:val="19"/>
        </w:rPr>
        <w:t>STR(?parent)</w:t>
      </w:r>
      <w:r>
        <w:t>).</w:t>
      </w:r>
    </w:p>
    <w:p>
      <w:pPr>
        <w:spacing w:after="120"/>
      </w:pPr>
      <w:r>
        <w:rPr>
          <w:rFonts w:ascii="Consolas" w:hAnsi="Consolas"/>
          <w:sz w:val="19"/>
        </w:rPr>
        <w:t>ontology/linking-tuned/</w:t>
      </w:r>
      <w:r>
        <w:t xml:space="preserve"> est une </w:t>
      </w:r>
      <w:r>
        <w:rPr>
          <w:b/>
        </w:rPr>
        <w:t>copie de travail</w:t>
      </w:r>
      <w:r>
        <w:t xml:space="preserve"> des hiérarchies, réglée pour maximiser l'entity linking sans toucher à </w:t>
      </w:r>
      <w:r>
        <w:rPr>
          <w:rFonts w:ascii="Consolas" w:hAnsi="Consolas"/>
          <w:sz w:val="19"/>
        </w:rPr>
        <w:t>ontology/Onto/</w:t>
      </w:r>
      <w:r>
        <w:t xml:space="preserve"> (la version canonique de l'équipe). Le pipeline charge </w:t>
      </w:r>
      <w:r>
        <w:rPr>
          <w:rFonts w:ascii="Consolas" w:hAnsi="Consolas"/>
          <w:sz w:val="19"/>
        </w:rPr>
        <w:t>linking-tuned/</w:t>
      </w:r>
      <w:r>
        <w:t xml:space="preserve"> ; le jeu de référence est dérivé de </w:t>
      </w:r>
      <w:r>
        <w:rPr>
          <w:rFonts w:ascii="Consolas" w:hAnsi="Consolas"/>
          <w:sz w:val="19"/>
        </w:rPr>
        <w:t>Onto/</w:t>
      </w:r>
      <w:r>
        <w:t>.</w:t>
      </w:r>
    </w:p>
    <w:p>
      <w:pPr>
        <w:pStyle w:val="Heading3"/>
      </w:pPr>
      <w:r>
        <w:t>5.4 Du JSON-LD vers RDF</w:t>
      </w:r>
    </w:p>
    <w:p>
      <w:pPr>
        <w:spacing w:after="120"/>
      </w:pPr>
      <w:r>
        <w:t xml:space="preserve">Chaque bloc de la sortie est une liste de </w:t>
      </w:r>
      <w:r>
        <w:rPr>
          <w:rFonts w:ascii="Consolas" w:hAnsi="Consolas"/>
          <w:sz w:val="19"/>
        </w:rPr>
        <w:t>{predicate: "iadas:xxx", object: …}</w:t>
      </w:r>
      <w:r>
        <w:t xml:space="preserve"> (ou </w:t>
      </w:r>
      <w:r>
        <w:rPr>
          <w:rFonts w:ascii="Consolas" w:hAnsi="Consolas"/>
          <w:sz w:val="19"/>
        </w:rPr>
        <w:t>dcterms:</w:t>
      </w:r>
      <w:r>
        <w:t>/</w:t>
      </w:r>
      <w:r>
        <w:rPr>
          <w:rFonts w:ascii="Consolas" w:hAnsi="Consolas"/>
          <w:sz w:val="19"/>
        </w:rPr>
        <w:t>bibo:</w:t>
      </w:r>
      <w:r>
        <w:t xml:space="preserve"> pour l'identité bibliographique, §3.5). Les triplets </w:t>
      </w:r>
      <w:r>
        <w:rPr>
          <w:rFonts w:ascii="Consolas" w:hAnsi="Consolas"/>
          <w:sz w:val="19"/>
        </w:rPr>
        <w:t>subClass1..4</w:t>
      </w:r>
      <w:r>
        <w:t xml:space="preserve"> / </w:t>
      </w:r>
      <w:r>
        <w:rPr>
          <w:rFonts w:ascii="Consolas" w:hAnsi="Consolas"/>
          <w:sz w:val="19"/>
        </w:rPr>
        <w:t>finalClass</w:t>
      </w:r>
      <w:r>
        <w:t xml:space="preserve"> / </w:t>
      </w:r>
      <w:r>
        <w:rPr>
          <w:rFonts w:ascii="Consolas" w:hAnsi="Consolas"/>
          <w:sz w:val="19"/>
        </w:rPr>
        <w:t>hasCategory</w:t>
      </w:r>
      <w:r>
        <w:t xml:space="preserve"> (variables) et </w:t>
      </w:r>
      <w:r>
        <w:rPr>
          <w:rFonts w:ascii="Consolas" w:hAnsi="Consolas"/>
          <w:sz w:val="19"/>
        </w:rPr>
        <w:t>sportSubcategory</w:t>
      </w:r>
      <w:r>
        <w:t xml:space="preserve"> / </w:t>
      </w:r>
      <w:r>
        <w:rPr>
          <w:rFonts w:ascii="Consolas" w:hAnsi="Consolas"/>
          <w:sz w:val="19"/>
        </w:rPr>
        <w:t>sportPracticeType</w:t>
      </w:r>
      <w:r>
        <w:t xml:space="preserve"> (sport) portent </w:t>
      </w:r>
      <w:r>
        <w:rPr>
          <w:rFonts w:ascii="Consolas" w:hAnsi="Consolas"/>
          <w:sz w:val="19"/>
        </w:rPr>
        <w:t>_source: "classifier"</w:t>
      </w:r>
      <w:r>
        <w:t xml:space="preserve"> (issus de l'entity linking, pas du LLM) ; les champs bibliographiques ajoutés par CrossRef/OpenAlex portent </w:t>
      </w:r>
      <w:r>
        <w:rPr>
          <w:rFonts w:ascii="Consolas" w:hAnsi="Consolas"/>
          <w:sz w:val="19"/>
        </w:rPr>
        <w:t>_source: "metadata"</w:t>
      </w:r>
      <w:r>
        <w:t>.</w:t>
      </w:r>
    </w:p>
    <w:p>
      <w:pPr>
        <w:spacing w:before="80" w:after="160"/>
        <w:ind w:left="432"/>
        <w:shd w:val="clear" w:color="auto" w:fill="FFF6E5"/>
      </w:pPr>
      <w:r>
        <w:rPr>
          <w:b/>
          <w:i/>
        </w:rPr>
        <w:t>L'écriture de ces triplets dans un graphe RDF / un triplestore n'est pas implémentée.</w:t>
      </w:r>
      <w:r>
        <w:rPr>
          <w:i/>
        </w:rPr>
        <w:t xml:space="preserve"> Pas d'export </w:t>
      </w:r>
      <w:r>
        <w:rPr>
          <w:rFonts w:ascii="Consolas" w:hAnsi="Consolas"/>
          <w:i/>
          <w:sz w:val="19"/>
        </w:rPr>
        <w:t>.ttl</w:t>
      </w:r>
      <w:r>
        <w:rPr>
          <w:i/>
        </w:rPr>
        <w:t xml:space="preserve"> par article conforme à </w:t>
      </w:r>
      <w:r>
        <w:rPr>
          <w:rFonts w:ascii="Consolas" w:hAnsi="Consolas"/>
          <w:i/>
          <w:sz w:val="19"/>
        </w:rPr>
        <w:t>IADAS-Model.ttl</w:t>
      </w:r>
      <w:r>
        <w:rPr>
          <w:i/>
        </w:rPr>
        <w:t xml:space="preserve">, pas de mécanisme d'insertion. </w:t>
      </w:r>
      <w:r>
        <w:rPr>
          <w:rFonts w:ascii="Consolas" w:hAnsi="Consolas"/>
          <w:i/>
          <w:sz w:val="19"/>
        </w:rPr>
        <w:t>sparql_linking.py</w:t>
      </w:r>
      <w:r>
        <w:rPr>
          <w:i/>
        </w:rPr>
        <w:t xml:space="preserve"> mentionne Fuseki uniquement comme cible de portabilité possible des requêtes ; le pipeline utilise un graphe </w:t>
      </w:r>
      <w:r>
        <w:rPr>
          <w:rFonts w:ascii="Consolas" w:hAnsi="Consolas"/>
          <w:i/>
          <w:sz w:val="19"/>
        </w:rPr>
        <w:t>rdflib</w:t>
      </w:r>
      <w:r>
        <w:rPr>
          <w:i/>
        </w:rPr>
        <w:t xml:space="preserve"> </w:t>
      </w:r>
      <w:r>
        <w:rPr>
          <w:b/>
          <w:i/>
        </w:rPr>
        <w:t>en mémoire</w:t>
      </w:r>
      <w:r>
        <w:rPr>
          <w:i/>
        </w:rPr>
        <w:t>.</w:t>
      </w:r>
    </w:p>
    <w:p>
      <w:pPr>
        <w:pStyle w:val="Heading2"/>
      </w:pPr>
      <w:r>
        <w:t>6. Comment l'utiliser</w:t>
      </w:r>
    </w:p>
    <w:p>
      <w:pPr>
        <w:pStyle w:val="Heading3"/>
      </w:pPr>
      <w:r>
        <w:t>6.1 Installation</w:t>
      </w:r>
    </w:p>
    <w:p>
      <w:pPr>
        <w:spacing w:after="120"/>
      </w:pPr>
      <w:r>
        <w:t xml:space="preserve">Prérequis : </w:t>
      </w:r>
      <w:r>
        <w:rPr>
          <w:b/>
        </w:rPr>
        <w:t>Python ≥ 3.11</w:t>
      </w:r>
      <w:r>
        <w:t xml:space="preserve">, </w:t>
      </w:r>
      <w:r>
        <w:rPr>
          <w:b/>
        </w:rPr>
        <w:t>Ollama</w:t>
      </w:r>
      <w:r>
        <w:t xml:space="preserve"> installé et lancé (&lt;https://ollama.com&gt;).</w:t>
      </w:r>
    </w:p>
    <w:p>
      <w:pPr>
        <w:spacing w:before="80" w:after="160"/>
        <w:ind w:left="216"/>
        <w:shd w:val="clear" w:color="auto" w:fill="F4F4F4"/>
      </w:pPr>
      <w:r>
        <w:rPr>
          <w:rFonts w:ascii="Consolas" w:hAnsi="Consolas"/>
          <w:sz w:val="18"/>
        </w:rPr>
        <w:t>python -m venv .venv</w:t>
        <w:br/>
        <w:t># Windows : .venv\Scripts\activate      Linux/macOS : source .venv/bin/activate</w:t>
        <w:br/>
        <w:t>pip install -e ".[dev]"</w:t>
        <w:br/>
        <w:t>ollama pull qwen2.5:7b</w:t>
      </w:r>
    </w:p>
    <w:p>
      <w:pPr>
        <w:spacing w:after="120"/>
      </w:pPr>
      <w:r>
        <w:t>Deux variables d'environnement, optionnelles :</w:t>
      </w:r>
    </w:p>
    <w:tbl>
      <w:tblPr>
        <w:tblStyle w:val="LightGrid-Accent1"/>
        <w:tblW w:type="auto" w:w="0"/>
        <w:jc w:val="center"/>
        <w:tblLayout w:type="autofit"/>
        <w:tblLook w:firstColumn="1" w:firstRow="1" w:lastColumn="0" w:lastRow="0" w:noHBand="0" w:noVBand="1" w:val="04A0"/>
      </w:tblPr>
      <w:tblGrid>
        <w:gridCol w:w="3120"/>
        <w:gridCol w:w="3120"/>
        <w:gridCol w:w="3120"/>
      </w:tblGrid>
      <w:tr>
        <w:tc>
          <w:tcPr>
            <w:tcW w:type="dxa" w:w="3120"/>
          </w:tcPr>
          <w:p>
            <w:r>
              <w:rPr>
                <w:b/>
              </w:rPr>
            </w:r>
            <w:r>
              <w:rPr>
                <w:b/>
              </w:rPr>
              <w:t>Variable</w:t>
            </w:r>
          </w:p>
        </w:tc>
        <w:tc>
          <w:tcPr>
            <w:tcW w:type="dxa" w:w="3120"/>
          </w:tcPr>
          <w:p>
            <w:r>
              <w:rPr>
                <w:b/>
              </w:rPr>
            </w:r>
            <w:r>
              <w:rPr>
                <w:b/>
              </w:rPr>
              <w:t>Effet</w:t>
            </w:r>
          </w:p>
        </w:tc>
        <w:tc>
          <w:tcPr>
            <w:tcW w:type="dxa" w:w="3120"/>
          </w:tcPr>
          <w:p>
            <w:r>
              <w:rPr>
                <w:b/>
              </w:rPr>
            </w:r>
            <w:r>
              <w:rPr>
                <w:b/>
              </w:rPr>
              <w:t>Défaut</w:t>
            </w:r>
          </w:p>
        </w:tc>
      </w:tr>
      <w:tr>
        <w:tc>
          <w:tcPr>
            <w:tcW w:type="dxa" w:w="3120"/>
          </w:tcPr>
          <w:p>
            <w:r>
              <w:rPr>
                <w:sz w:val="19"/>
              </w:rPr>
            </w:r>
            <w:r>
              <w:rPr>
                <w:rFonts w:ascii="Consolas" w:hAnsi="Consolas"/>
                <w:sz w:val="19"/>
              </w:rPr>
              <w:t>OLLAMA_HOST</w:t>
            </w:r>
          </w:p>
        </w:tc>
        <w:tc>
          <w:tcPr>
            <w:tcW w:type="dxa" w:w="3120"/>
          </w:tcPr>
          <w:p>
            <w:r>
              <w:rPr>
                <w:sz w:val="19"/>
              </w:rPr>
            </w:r>
            <w:r>
              <w:rPr>
                <w:sz w:val="19"/>
              </w:rPr>
              <w:t>URL du serveur Ollama, pour cibler une machine distante avec GPU</w:t>
            </w:r>
          </w:p>
        </w:tc>
        <w:tc>
          <w:tcPr>
            <w:tcW w:type="dxa" w:w="3120"/>
          </w:tcPr>
          <w:p>
            <w:r>
              <w:rPr>
                <w:sz w:val="19"/>
              </w:rPr>
            </w:r>
            <w:r>
              <w:rPr>
                <w:rFonts w:ascii="Consolas" w:hAnsi="Consolas"/>
                <w:sz w:val="19"/>
              </w:rPr>
              <w:t>http://localhost:11434</w:t>
            </w:r>
          </w:p>
        </w:tc>
      </w:tr>
      <w:tr>
        <w:tc>
          <w:tcPr>
            <w:tcW w:type="dxa" w:w="3120"/>
          </w:tcPr>
          <w:p>
            <w:r>
              <w:rPr>
                <w:sz w:val="19"/>
              </w:rPr>
            </w:r>
            <w:r>
              <w:rPr>
                <w:rFonts w:ascii="Consolas" w:hAnsi="Consolas"/>
                <w:sz w:val="19"/>
              </w:rPr>
              <w:t>IA_CAD_ROOT</w:t>
            </w:r>
          </w:p>
        </w:tc>
        <w:tc>
          <w:tcPr>
            <w:tcW w:type="dxa" w:w="3120"/>
          </w:tcPr>
          <w:p>
            <w:r>
              <w:rPr>
                <w:sz w:val="19"/>
              </w:rPr>
            </w:r>
            <w:r>
              <w:rPr>
                <w:sz w:val="19"/>
              </w:rPr>
              <w:t>racine des données (</w:t>
            </w:r>
            <w:r>
              <w:rPr>
                <w:rFonts w:ascii="Consolas" w:hAnsi="Consolas"/>
                <w:sz w:val="19"/>
              </w:rPr>
              <w:t>articles/</w:t>
            </w:r>
            <w:r>
              <w:rPr>
                <w:sz w:val="19"/>
              </w:rPr>
              <w:t xml:space="preserve">, </w:t>
            </w:r>
            <w:r>
              <w:rPr>
                <w:rFonts w:ascii="Consolas" w:hAnsi="Consolas"/>
                <w:sz w:val="19"/>
              </w:rPr>
              <w:t>ontology/</w:t>
            </w:r>
            <w:r>
              <w:rPr>
                <w:sz w:val="19"/>
              </w:rPr>
              <w:t xml:space="preserve">, </w:t>
            </w:r>
            <w:r>
              <w:rPr>
                <w:rFonts w:ascii="Consolas" w:hAnsi="Consolas"/>
                <w:sz w:val="19"/>
              </w:rPr>
              <w:t>ground_truth/</w:t>
            </w:r>
            <w:r>
              <w:rPr>
                <w:sz w:val="19"/>
              </w:rPr>
              <w:t xml:space="preserve">, </w:t>
            </w:r>
            <w:r>
              <w:rPr>
                <w:rFonts w:ascii="Consolas" w:hAnsi="Consolas"/>
                <w:sz w:val="19"/>
              </w:rPr>
              <w:t>results/</w:t>
            </w:r>
            <w:r>
              <w:rPr>
                <w:sz w:val="19"/>
              </w:rPr>
              <w:t>) si le dépôt n'est pas au même endroit que le package</w:t>
            </w:r>
          </w:p>
        </w:tc>
        <w:tc>
          <w:tcPr>
            <w:tcW w:type="dxa" w:w="3120"/>
          </w:tcPr>
          <w:p>
            <w:r>
              <w:rPr>
                <w:sz w:val="19"/>
              </w:rPr>
            </w:r>
            <w:r>
              <w:rPr>
                <w:sz w:val="19"/>
              </w:rPr>
              <w:t>emplacement du package</w:t>
            </w:r>
          </w:p>
        </w:tc>
      </w:tr>
    </w:tbl>
    <w:p>
      <w:pPr>
        <w:spacing w:after="40"/>
      </w:pPr>
    </w:p>
    <w:p>
      <w:pPr>
        <w:spacing w:after="120"/>
      </w:pPr>
      <w:r>
        <w:t xml:space="preserve">Le corpus PDF n'est </w:t>
      </w:r>
      <w:r>
        <w:rPr>
          <w:b/>
        </w:rPr>
        <w:t>pas</w:t>
      </w:r>
      <w:r>
        <w:t xml:space="preserve"> versionné (droits éditeurs). Placer les articles dans </w:t>
      </w:r>
      <w:r>
        <w:rPr>
          <w:rFonts w:ascii="Consolas" w:hAnsi="Consolas"/>
          <w:sz w:val="19"/>
        </w:rPr>
        <w:t>articles/</w:t>
      </w:r>
      <w:r>
        <w:t xml:space="preserve">, nommés </w:t>
      </w:r>
      <w:r>
        <w:rPr>
          <w:rFonts w:ascii="Consolas" w:hAnsi="Consolas"/>
          <w:sz w:val="19"/>
        </w:rPr>
        <w:t>&lt;Stem&gt;.pdf</w:t>
      </w:r>
      <w:r>
        <w:t xml:space="preserve"> (</w:t>
      </w:r>
      <w:r>
        <w:rPr>
          <w:rFonts w:ascii="Consolas" w:hAnsi="Consolas"/>
          <w:sz w:val="19"/>
        </w:rPr>
        <w:t>&lt;Stem&gt;</w:t>
      </w:r>
      <w:r>
        <w:t xml:space="preserve"> = premier auteur + année, ex. </w:t>
      </w:r>
      <w:r>
        <w:rPr>
          <w:rFonts w:ascii="Consolas" w:hAnsi="Consolas"/>
          <w:sz w:val="19"/>
        </w:rPr>
        <w:t>Abras.2022.pdf</w:t>
      </w:r>
      <w:r>
        <w:t>).</w:t>
      </w:r>
    </w:p>
    <w:p>
      <w:pPr>
        <w:pStyle w:val="Heading3"/>
      </w:pPr>
      <w:r>
        <w:t>6.2 Extraire un article</w:t>
      </w:r>
    </w:p>
    <w:p>
      <w:pPr>
        <w:spacing w:before="80" w:after="160"/>
        <w:ind w:left="216"/>
        <w:shd w:val="clear" w:color="auto" w:fill="F4F4F4"/>
      </w:pPr>
      <w:r>
        <w:rPr>
          <w:rFonts w:ascii="Consolas" w:hAnsi="Consolas"/>
          <w:sz w:val="18"/>
        </w:rPr>
        <w:t>iacad-extract articles/Abras.2022.pdf                   # tous les blocs</w:t>
        <w:br/>
        <w:t>iacad-extract "articles/*.pdf" --model qwen2.5:14b      # glob + modèle imposé</w:t>
        <w:br/>
        <w:t>iacad-extract articles/Abras.2022.pdf --chunks sport relations</w:t>
        <w:br/>
        <w:t>iacad-extract articles/Abras.2022.pdf --no-factcheck --debug</w:t>
        <w:br/>
        <w:t>iacad-extract articles/Abras.2022.pdf --no-metadata      # hors ligne : pas de recherche DOI</w:t>
      </w:r>
    </w:p>
    <w:tbl>
      <w:tblPr>
        <w:tblStyle w:val="LightGrid-Accent1"/>
        <w:tblW w:type="auto" w:w="0"/>
        <w:jc w:val="center"/>
        <w:tblLayout w:type="autofit"/>
        <w:tblLook w:firstColumn="1" w:firstRow="1" w:lastColumn="0" w:lastRow="0" w:noHBand="0" w:noVBand="1" w:val="04A0"/>
      </w:tblPr>
      <w:tblGrid>
        <w:gridCol w:w="4680"/>
        <w:gridCol w:w="4680"/>
      </w:tblGrid>
      <w:tr>
        <w:tc>
          <w:tcPr>
            <w:tcW w:type="dxa" w:w="4680"/>
          </w:tcPr>
          <w:p>
            <w:r>
              <w:rPr>
                <w:b/>
              </w:rPr>
            </w:r>
            <w:r>
              <w:rPr>
                <w:b/>
              </w:rPr>
              <w:t xml:space="preserve">Option de </w:t>
            </w:r>
            <w:r>
              <w:rPr>
                <w:rFonts w:ascii="Consolas" w:hAnsi="Consolas"/>
                <w:b/>
                <w:sz w:val="19"/>
              </w:rPr>
              <w:t>iacad-extract</w:t>
            </w:r>
          </w:p>
        </w:tc>
        <w:tc>
          <w:tcPr>
            <w:tcW w:type="dxa" w:w="4680"/>
          </w:tcPr>
          <w:p>
            <w:r>
              <w:rPr>
                <w:b/>
              </w:rPr>
            </w:r>
            <w:r>
              <w:rPr>
                <w:b/>
              </w:rPr>
              <w:t>Effet</w:t>
            </w:r>
          </w:p>
        </w:tc>
      </w:tr>
      <w:tr>
        <w:tc>
          <w:tcPr>
            <w:tcW w:type="dxa" w:w="4680"/>
          </w:tcPr>
          <w:p>
            <w:r>
              <w:rPr>
                <w:sz w:val="19"/>
              </w:rPr>
            </w:r>
            <w:r>
              <w:rPr>
                <w:rFonts w:ascii="Consolas" w:hAnsi="Consolas"/>
                <w:sz w:val="19"/>
              </w:rPr>
              <w:t>articles</w:t>
            </w:r>
            <w:r>
              <w:rPr>
                <w:sz w:val="19"/>
              </w:rPr>
              <w:t xml:space="preserve"> (positionnel, 1+)</w:t>
            </w:r>
          </w:p>
        </w:tc>
        <w:tc>
          <w:tcPr>
            <w:tcW w:type="dxa" w:w="4680"/>
          </w:tcPr>
          <w:p>
            <w:r>
              <w:rPr>
                <w:sz w:val="19"/>
              </w:rPr>
            </w:r>
            <w:r>
              <w:rPr>
                <w:sz w:val="19"/>
              </w:rPr>
              <w:t xml:space="preserve">PDF ou TXT ; glob accepté ; un nom nu est cherché dans </w:t>
            </w:r>
            <w:r>
              <w:rPr>
                <w:rFonts w:ascii="Consolas" w:hAnsi="Consolas"/>
                <w:sz w:val="19"/>
              </w:rPr>
              <w:t>articles/</w:t>
            </w:r>
          </w:p>
        </w:tc>
      </w:tr>
      <w:tr>
        <w:tc>
          <w:tcPr>
            <w:tcW w:type="dxa" w:w="4680"/>
          </w:tcPr>
          <w:p>
            <w:r>
              <w:rPr>
                <w:sz w:val="19"/>
              </w:rPr>
            </w:r>
            <w:r>
              <w:rPr>
                <w:rFonts w:ascii="Consolas" w:hAnsi="Consolas"/>
                <w:sz w:val="19"/>
              </w:rPr>
              <w:t>--model NOM</w:t>
            </w:r>
          </w:p>
        </w:tc>
        <w:tc>
          <w:tcPr>
            <w:tcW w:type="dxa" w:w="4680"/>
          </w:tcPr>
          <w:p>
            <w:r>
              <w:rPr>
                <w:sz w:val="19"/>
              </w:rPr>
            </w:r>
            <w:r>
              <w:rPr>
                <w:sz w:val="19"/>
              </w:rPr>
              <w:t xml:space="preserve">modèle Ollama (défaut : </w:t>
            </w:r>
            <w:r>
              <w:rPr>
                <w:rFonts w:ascii="Consolas" w:hAnsi="Consolas"/>
                <w:sz w:val="19"/>
              </w:rPr>
              <w:t>qwen2.5:7b</w:t>
            </w:r>
            <w:r>
              <w:rPr>
                <w:sz w:val="19"/>
              </w:rPr>
              <w:t>)</w:t>
            </w:r>
          </w:p>
        </w:tc>
      </w:tr>
      <w:tr>
        <w:tc>
          <w:tcPr>
            <w:tcW w:type="dxa" w:w="4680"/>
          </w:tcPr>
          <w:p>
            <w:r>
              <w:rPr>
                <w:sz w:val="19"/>
              </w:rPr>
            </w:r>
            <w:r>
              <w:rPr>
                <w:rFonts w:ascii="Consolas" w:hAnsi="Consolas"/>
                <w:sz w:val="19"/>
              </w:rPr>
              <w:t>--chunks ...</w:t>
            </w:r>
          </w:p>
        </w:tc>
        <w:tc>
          <w:tcPr>
            <w:tcW w:type="dxa" w:w="4680"/>
          </w:tcPr>
          <w:p>
            <w:r>
              <w:rPr>
                <w:sz w:val="19"/>
              </w:rPr>
            </w:r>
            <w:r>
              <w:rPr>
                <w:sz w:val="19"/>
              </w:rPr>
              <w:t xml:space="preserve">sous-ensemble de blocs parmi </w:t>
            </w:r>
            <w:r>
              <w:rPr>
                <w:rFonts w:ascii="Consolas" w:hAnsi="Consolas"/>
                <w:sz w:val="19"/>
              </w:rPr>
              <w:t>sport relations analysis population bibliographic</w:t>
            </w:r>
          </w:p>
        </w:tc>
      </w:tr>
      <w:tr>
        <w:tc>
          <w:tcPr>
            <w:tcW w:type="dxa" w:w="4680"/>
          </w:tcPr>
          <w:p>
            <w:r>
              <w:rPr>
                <w:sz w:val="19"/>
              </w:rPr>
            </w:r>
            <w:r>
              <w:rPr>
                <w:rFonts w:ascii="Consolas" w:hAnsi="Consolas"/>
                <w:sz w:val="19"/>
              </w:rPr>
              <w:t>--no-factcheck</w:t>
            </w:r>
          </w:p>
        </w:tc>
        <w:tc>
          <w:tcPr>
            <w:tcW w:type="dxa" w:w="4680"/>
          </w:tcPr>
          <w:p>
            <w:r>
              <w:rPr>
                <w:sz w:val="19"/>
              </w:rPr>
            </w:r>
            <w:r>
              <w:rPr>
                <w:sz w:val="19"/>
              </w:rPr>
              <w:t>désactive la 2ᵉ passe LLM VRAI/FAUX</w:t>
            </w:r>
          </w:p>
        </w:tc>
      </w:tr>
      <w:tr>
        <w:tc>
          <w:tcPr>
            <w:tcW w:type="dxa" w:w="4680"/>
          </w:tcPr>
          <w:p>
            <w:r>
              <w:rPr>
                <w:sz w:val="19"/>
              </w:rPr>
            </w:r>
            <w:r>
              <w:rPr>
                <w:rFonts w:ascii="Consolas" w:hAnsi="Consolas"/>
                <w:sz w:val="19"/>
              </w:rPr>
              <w:t>--debug</w:t>
            </w:r>
          </w:p>
        </w:tc>
        <w:tc>
          <w:tcPr>
            <w:tcW w:type="dxa" w:w="4680"/>
          </w:tcPr>
          <w:p>
            <w:r>
              <w:rPr>
                <w:sz w:val="19"/>
              </w:rPr>
            </w:r>
            <w:r>
              <w:rPr>
                <w:sz w:val="19"/>
              </w:rPr>
              <w:t>affiche la réponse LLM brute de chaque bloc</w:t>
            </w:r>
          </w:p>
        </w:tc>
      </w:tr>
      <w:tr>
        <w:tc>
          <w:tcPr>
            <w:tcW w:type="dxa" w:w="4680"/>
          </w:tcPr>
          <w:p>
            <w:r>
              <w:rPr>
                <w:sz w:val="19"/>
              </w:rPr>
            </w:r>
            <w:r>
              <w:rPr>
                <w:rFonts w:ascii="Consolas" w:hAnsi="Consolas"/>
                <w:sz w:val="19"/>
              </w:rPr>
              <w:t>--no-split</w:t>
            </w:r>
          </w:p>
        </w:tc>
        <w:tc>
          <w:tcPr>
            <w:tcW w:type="dxa" w:w="4680"/>
          </w:tcPr>
          <w:p>
            <w:r>
              <w:rPr>
                <w:sz w:val="19"/>
              </w:rPr>
            </w:r>
            <w:r>
              <w:rPr>
                <w:sz w:val="19"/>
              </w:rPr>
              <w:t>envoie le texte entier à chaque prompt (désactive le routage par section)</w:t>
            </w:r>
          </w:p>
        </w:tc>
      </w:tr>
      <w:tr>
        <w:tc>
          <w:tcPr>
            <w:tcW w:type="dxa" w:w="4680"/>
          </w:tcPr>
          <w:p>
            <w:r>
              <w:rPr>
                <w:sz w:val="19"/>
              </w:rPr>
            </w:r>
            <w:r>
              <w:rPr>
                <w:rFonts w:ascii="Consolas" w:hAnsi="Consolas"/>
                <w:sz w:val="19"/>
              </w:rPr>
              <w:t>--no-metadata</w:t>
            </w:r>
          </w:p>
        </w:tc>
        <w:tc>
          <w:tcPr>
            <w:tcW w:type="dxa" w:w="4680"/>
          </w:tcPr>
          <w:p>
            <w:r>
              <w:rPr>
                <w:sz w:val="19"/>
              </w:rPr>
            </w:r>
            <w:r>
              <w:rPr>
                <w:sz w:val="19"/>
              </w:rPr>
              <w:t>désactive la recherche de métadonnées par DOI (CrossRef/OpenAlex)</w:t>
            </w:r>
          </w:p>
        </w:tc>
      </w:tr>
    </w:tbl>
    <w:p>
      <w:pPr>
        <w:spacing w:after="40"/>
      </w:pPr>
    </w:p>
    <w:p>
      <w:pPr>
        <w:spacing w:after="120"/>
      </w:pPr>
      <w:r>
        <w:t xml:space="preserve">Sortie : </w:t>
      </w:r>
      <w:r>
        <w:rPr>
          <w:rFonts w:ascii="Consolas" w:hAnsi="Consolas"/>
          <w:sz w:val="19"/>
        </w:rPr>
        <w:t>results/Type/&lt;date&gt;/&lt;stem&gt;_type.json</w:t>
      </w:r>
      <w:r>
        <w:t xml:space="preserve">. Un article hors des 216 du corpus annoté est routé vers </w:t>
      </w:r>
      <w:r>
        <w:rPr>
          <w:rFonts w:ascii="Consolas" w:hAnsi="Consolas"/>
          <w:sz w:val="19"/>
        </w:rPr>
        <w:t>results/Type/&lt;date&gt;/production/</w:t>
      </w:r>
      <w:r>
        <w:t xml:space="preserve">. Le cache de sections est construit au premier passage ; </w:t>
      </w:r>
      <w:r>
        <w:rPr>
          <w:rFonts w:ascii="Consolas" w:hAnsi="Consolas"/>
          <w:sz w:val="19"/>
        </w:rPr>
        <w:t>iacad-split-articles</w:t>
      </w:r>
      <w:r>
        <w:t xml:space="preserve"> le (re)génère pour tout </w:t>
      </w:r>
      <w:r>
        <w:rPr>
          <w:rFonts w:ascii="Consolas" w:hAnsi="Consolas"/>
          <w:sz w:val="19"/>
        </w:rPr>
        <w:t>articles/</w:t>
      </w:r>
      <w:r>
        <w:t>.</w:t>
      </w:r>
    </w:p>
    <w:p>
      <w:pPr>
        <w:pStyle w:val="Heading3"/>
      </w:pPr>
      <w:r>
        <w:t>6.3 Autres commandes</w:t>
      </w:r>
    </w:p>
    <w:tbl>
      <w:tblPr>
        <w:tblStyle w:val="LightGrid-Accent1"/>
        <w:tblW w:type="auto" w:w="0"/>
        <w:jc w:val="center"/>
        <w:tblLayout w:type="autofit"/>
        <w:tblLook w:firstColumn="1" w:firstRow="1" w:lastColumn="0" w:lastRow="0" w:noHBand="0" w:noVBand="1" w:val="04A0"/>
      </w:tblPr>
      <w:tblGrid>
        <w:gridCol w:w="4680"/>
        <w:gridCol w:w="4680"/>
      </w:tblGrid>
      <w:tr>
        <w:tc>
          <w:tcPr>
            <w:tcW w:type="dxa" w:w="4680"/>
          </w:tcPr>
          <w:p>
            <w:r>
              <w:rPr>
                <w:b/>
              </w:rPr>
            </w:r>
            <w:r>
              <w:rPr>
                <w:b/>
              </w:rPr>
              <w:t>Commande</w:t>
            </w:r>
          </w:p>
        </w:tc>
        <w:tc>
          <w:tcPr>
            <w:tcW w:type="dxa" w:w="4680"/>
          </w:tcPr>
          <w:p>
            <w:r>
              <w:rPr>
                <w:b/>
              </w:rPr>
            </w:r>
            <w:r>
              <w:rPr>
                <w:b/>
              </w:rPr>
              <w:t>Rôle</w:t>
            </w:r>
          </w:p>
        </w:tc>
      </w:tr>
      <w:tr>
        <w:tc>
          <w:tcPr>
            <w:tcW w:type="dxa" w:w="4680"/>
          </w:tcPr>
          <w:p>
            <w:r>
              <w:rPr>
                <w:sz w:val="19"/>
              </w:rPr>
            </w:r>
            <w:r>
              <w:rPr>
                <w:rFonts w:ascii="Consolas" w:hAnsi="Consolas"/>
                <w:sz w:val="19"/>
              </w:rPr>
              <w:t>iacad-split-articles</w:t>
            </w:r>
          </w:p>
        </w:tc>
        <w:tc>
          <w:tcPr>
            <w:tcW w:type="dxa" w:w="4680"/>
          </w:tcPr>
          <w:p>
            <w:r>
              <w:rPr>
                <w:sz w:val="19"/>
              </w:rPr>
            </w:r>
            <w:r>
              <w:rPr>
                <w:sz w:val="19"/>
              </w:rPr>
              <w:t xml:space="preserve">(re)génère le cache de sections </w:t>
            </w:r>
            <w:r>
              <w:rPr>
                <w:rFonts w:ascii="Consolas" w:hAnsi="Consolas"/>
                <w:sz w:val="19"/>
              </w:rPr>
              <w:t>articles_sections/</w:t>
            </w:r>
          </w:p>
        </w:tc>
      </w:tr>
      <w:tr>
        <w:tc>
          <w:tcPr>
            <w:tcW w:type="dxa" w:w="4680"/>
          </w:tcPr>
          <w:p>
            <w:r>
              <w:rPr>
                <w:sz w:val="19"/>
              </w:rPr>
            </w:r>
            <w:r>
              <w:rPr>
                <w:rFonts w:ascii="Consolas" w:hAnsi="Consolas"/>
                <w:sz w:val="19"/>
              </w:rPr>
              <w:t>iacad-build-vocab</w:t>
            </w:r>
          </w:p>
        </w:tc>
        <w:tc>
          <w:tcPr>
            <w:tcW w:type="dxa" w:w="4680"/>
          </w:tcPr>
          <w:p>
            <w:r>
              <w:rPr>
                <w:sz w:val="19"/>
              </w:rPr>
            </w:r>
            <w:r>
              <w:rPr>
                <w:sz w:val="19"/>
              </w:rPr>
              <w:t xml:space="preserve">régénère </w:t>
            </w:r>
            <w:r>
              <w:rPr>
                <w:rFonts w:ascii="Consolas" w:hAnsi="Consolas"/>
                <w:sz w:val="19"/>
              </w:rPr>
              <w:t>src/ia_cad/common/vocabs/*.yaml</w:t>
            </w:r>
            <w:r>
              <w:rPr>
                <w:sz w:val="19"/>
              </w:rPr>
              <w:t xml:space="preserve"> par SPARQL sur </w:t>
            </w:r>
            <w:r>
              <w:rPr>
                <w:rFonts w:ascii="Consolas" w:hAnsi="Consolas"/>
                <w:sz w:val="19"/>
              </w:rPr>
              <w:t>ontology/linking-tuned/</w:t>
            </w:r>
            <w:r>
              <w:rPr>
                <w:sz w:val="19"/>
              </w:rPr>
              <w:t xml:space="preserve"> (après toute modif des TTL)</w:t>
            </w:r>
          </w:p>
        </w:tc>
      </w:tr>
      <w:tr>
        <w:tc>
          <w:tcPr>
            <w:tcW w:type="dxa" w:w="4680"/>
          </w:tcPr>
          <w:p>
            <w:r>
              <w:rPr>
                <w:sz w:val="19"/>
              </w:rPr>
            </w:r>
            <w:r>
              <w:rPr>
                <w:rFonts w:ascii="Consolas" w:hAnsi="Consolas"/>
                <w:sz w:val="19"/>
              </w:rPr>
              <w:t>iacad-try-linking "nom"</w:t>
            </w:r>
          </w:p>
        </w:tc>
        <w:tc>
          <w:tcPr>
            <w:tcW w:type="dxa" w:w="4680"/>
          </w:tcPr>
          <w:p>
            <w:r>
              <w:rPr>
                <w:sz w:val="19"/>
              </w:rPr>
            </w:r>
            <w:r>
              <w:rPr>
                <w:sz w:val="19"/>
              </w:rPr>
              <w:t>teste l'entity linking sur un nom (</w:t>
            </w:r>
            <w:r>
              <w:rPr>
                <w:rFonts w:ascii="Consolas" w:hAnsi="Consolas"/>
                <w:sz w:val="19"/>
              </w:rPr>
              <w:t>--sparql</w:t>
            </w:r>
            <w:r>
              <w:rPr>
                <w:sz w:val="19"/>
              </w:rPr>
              <w:t xml:space="preserve"> pour la requête brute)</w:t>
            </w:r>
          </w:p>
        </w:tc>
      </w:tr>
      <w:tr>
        <w:tc>
          <w:tcPr>
            <w:tcW w:type="dxa" w:w="4680"/>
          </w:tcPr>
          <w:p>
            <w:r>
              <w:rPr>
                <w:sz w:val="19"/>
              </w:rPr>
            </w:r>
            <w:r>
              <w:rPr>
                <w:rFonts w:ascii="Consolas" w:hAnsi="Consolas"/>
                <w:sz w:val="19"/>
              </w:rPr>
              <w:t>iacad-compare [--article STEM] [--summary]</w:t>
            </w:r>
          </w:p>
        </w:tc>
        <w:tc>
          <w:tcPr>
            <w:tcW w:type="dxa" w:w="4680"/>
          </w:tcPr>
          <w:p>
            <w:r>
              <w:rPr>
                <w:sz w:val="19"/>
              </w:rPr>
            </w:r>
            <w:r>
              <w:rPr>
                <w:sz w:val="19"/>
              </w:rPr>
              <w:t xml:space="preserve">compare </w:t>
            </w:r>
            <w:r>
              <w:rPr>
                <w:rFonts w:ascii="Consolas" w:hAnsi="Consolas"/>
                <w:sz w:val="19"/>
              </w:rPr>
              <w:t>results/Type/&lt;date&gt;/</w:t>
            </w:r>
            <w:r>
              <w:rPr>
                <w:sz w:val="19"/>
              </w:rPr>
              <w:t xml:space="preserve"> au jeu de référence </w:t>
            </w:r>
            <w:r>
              <w:rPr>
                <w:rFonts w:ascii="Consolas" w:hAnsi="Consolas"/>
                <w:sz w:val="19"/>
              </w:rPr>
              <w:t>ground_truth/</w:t>
            </w:r>
          </w:p>
        </w:tc>
      </w:tr>
      <w:tr>
        <w:tc>
          <w:tcPr>
            <w:tcW w:type="dxa" w:w="4680"/>
          </w:tcPr>
          <w:p>
            <w:r>
              <w:rPr>
                <w:sz w:val="19"/>
              </w:rPr>
            </w:r>
            <w:r>
              <w:rPr>
                <w:rFonts w:ascii="Consolas" w:hAnsi="Consolas"/>
                <w:sz w:val="19"/>
              </w:rPr>
              <w:t>iacad-eval-linking [--article STEM] [--show-mismatches]</w:t>
            </w:r>
          </w:p>
        </w:tc>
        <w:tc>
          <w:tcPr>
            <w:tcW w:type="dxa" w:w="4680"/>
          </w:tcPr>
          <w:p>
            <w:r>
              <w:rPr>
                <w:sz w:val="19"/>
              </w:rPr>
            </w:r>
            <w:r>
              <w:rPr>
                <w:sz w:val="19"/>
              </w:rPr>
              <w:t>évalue l'entity linking sur les 216 articles annotés</w:t>
            </w:r>
          </w:p>
        </w:tc>
      </w:tr>
      <w:tr>
        <w:tc>
          <w:tcPr>
            <w:tcW w:type="dxa" w:w="4680"/>
          </w:tcPr>
          <w:p>
            <w:r>
              <w:rPr>
                <w:sz w:val="19"/>
              </w:rPr>
            </w:r>
            <w:r>
              <w:rPr>
                <w:rFonts w:ascii="Consolas" w:hAnsi="Consolas"/>
                <w:sz w:val="19"/>
              </w:rPr>
              <w:t>iacad-abox-to-gt [--article STEM] [--dry-run]</w:t>
            </w:r>
          </w:p>
        </w:tc>
        <w:tc>
          <w:tcPr>
            <w:tcW w:type="dxa" w:w="4680"/>
          </w:tcPr>
          <w:p>
            <w:r>
              <w:rPr>
                <w:sz w:val="19"/>
              </w:rPr>
            </w:r>
            <w:r>
              <w:rPr>
                <w:sz w:val="19"/>
              </w:rPr>
              <w:t xml:space="preserve">régénère </w:t>
            </w:r>
            <w:r>
              <w:rPr>
                <w:rFonts w:ascii="Consolas" w:hAnsi="Consolas"/>
                <w:sz w:val="19"/>
              </w:rPr>
              <w:t>ground_truth/</w:t>
            </w:r>
            <w:r>
              <w:rPr>
                <w:sz w:val="19"/>
              </w:rPr>
              <w:t xml:space="preserve"> depuis le graphe peuplé</w:t>
            </w:r>
          </w:p>
        </w:tc>
      </w:tr>
      <w:tr>
        <w:tc>
          <w:tcPr>
            <w:tcW w:type="dxa" w:w="4680"/>
          </w:tcPr>
          <w:p>
            <w:r>
              <w:rPr>
                <w:sz w:val="19"/>
              </w:rPr>
            </w:r>
            <w:r>
              <w:rPr>
                <w:rFonts w:ascii="Consolas" w:hAnsi="Consolas"/>
                <w:sz w:val="19"/>
              </w:rPr>
              <w:t>iacad-report [--dir DOSSIER]</w:t>
            </w:r>
          </w:p>
        </w:tc>
        <w:tc>
          <w:tcPr>
            <w:tcW w:type="dxa" w:w="4680"/>
          </w:tcPr>
          <w:p>
            <w:r>
              <w:rPr>
                <w:sz w:val="19"/>
              </w:rPr>
            </w:r>
            <w:r>
              <w:rPr>
                <w:sz w:val="19"/>
              </w:rPr>
              <w:t xml:space="preserve">contrôle qualité d'extractions </w:t>
            </w:r>
            <w:r>
              <w:rPr>
                <w:b/>
                <w:sz w:val="19"/>
              </w:rPr>
              <w:t>sans</w:t>
            </w:r>
            <w:r>
              <w:rPr>
                <w:sz w:val="19"/>
              </w:rPr>
              <w:t xml:space="preserve"> jeu de référence</w:t>
            </w:r>
          </w:p>
        </w:tc>
      </w:tr>
      <w:tr>
        <w:tc>
          <w:tcPr>
            <w:tcW w:type="dxa" w:w="4680"/>
          </w:tcPr>
          <w:p>
            <w:r>
              <w:rPr>
                <w:sz w:val="19"/>
              </w:rPr>
            </w:r>
            <w:r>
              <w:rPr>
                <w:rFonts w:ascii="Consolas" w:hAnsi="Consolas"/>
                <w:sz w:val="19"/>
              </w:rPr>
              <w:t>iacad-webapp</w:t>
            </w:r>
          </w:p>
        </w:tc>
        <w:tc>
          <w:tcPr>
            <w:tcW w:type="dxa" w:w="4680"/>
          </w:tcPr>
          <w:p>
            <w:r>
              <w:rPr>
                <w:sz w:val="19"/>
              </w:rPr>
            </w:r>
            <w:r>
              <w:rPr>
                <w:sz w:val="19"/>
              </w:rPr>
              <w:t>interface web (</w:t>
            </w:r>
            <w:r>
              <w:rPr>
                <w:rFonts w:ascii="Consolas" w:hAnsi="Consolas"/>
                <w:sz w:val="19"/>
              </w:rPr>
              <w:t>http://127.0.0.1:5000</w:t>
            </w:r>
            <w:r>
              <w:rPr>
                <w:sz w:val="19"/>
              </w:rPr>
              <w:t>) : lancer une extraction, suivre un job, consulter et comparer un résultat</w:t>
            </w:r>
          </w:p>
        </w:tc>
      </w:tr>
      <w:tr>
        <w:tc>
          <w:tcPr>
            <w:tcW w:type="dxa" w:w="4680"/>
          </w:tcPr>
          <w:p>
            <w:r>
              <w:rPr>
                <w:sz w:val="19"/>
              </w:rPr>
            </w:r>
            <w:r>
              <w:rPr>
                <w:rFonts w:ascii="Consolas" w:hAnsi="Consolas"/>
                <w:sz w:val="19"/>
              </w:rPr>
              <w:t>pytest</w:t>
            </w:r>
          </w:p>
        </w:tc>
        <w:tc>
          <w:tcPr>
            <w:tcW w:type="dxa" w:w="4680"/>
          </w:tcPr>
          <w:p>
            <w:r>
              <w:rPr>
                <w:sz w:val="19"/>
              </w:rPr>
            </w:r>
            <w:r>
              <w:rPr>
                <w:sz w:val="19"/>
              </w:rPr>
              <w:t>suite de tests</w:t>
            </w:r>
          </w:p>
        </w:tc>
      </w:tr>
    </w:tbl>
    <w:p>
      <w:pPr>
        <w:spacing w:after="40"/>
      </w:pPr>
    </w:p>
    <w:p>
      <w:pPr>
        <w:pStyle w:val="Heading3"/>
      </w:pPr>
      <w:r>
        <w:t>6.4 Reprendre le code</w:t>
      </w:r>
    </w:p>
    <w:p>
      <w:pPr>
        <w:pStyle w:val="ListBullet"/>
      </w:pPr>
      <w:r>
        <w:rPr>
          <w:b/>
        </w:rPr>
        <w:t>Ajouter un article au corpus</w:t>
      </w:r>
      <w:r>
        <w:t xml:space="preserve"> : déposer le PDF dans </w:t>
      </w:r>
      <w:r>
        <w:rPr>
          <w:rFonts w:ascii="Consolas" w:hAnsi="Consolas"/>
          <w:sz w:val="19"/>
        </w:rPr>
        <w:t>articles/</w:t>
      </w:r>
      <w:r>
        <w:t xml:space="preserve">, </w:t>
      </w:r>
      <w:r>
        <w:rPr>
          <w:rFonts w:ascii="Consolas" w:hAnsi="Consolas"/>
          <w:sz w:val="19"/>
        </w:rPr>
        <w:t>iacad-split-articles</w:t>
      </w:r>
      <w:r>
        <w:t xml:space="preserve">, puis </w:t>
      </w:r>
      <w:r>
        <w:rPr>
          <w:rFonts w:ascii="Consolas" w:hAnsi="Consolas"/>
          <w:sz w:val="19"/>
        </w:rPr>
        <w:t>iacad-extract</w:t>
      </w:r>
      <w:r>
        <w:t>.</w:t>
      </w:r>
    </w:p>
    <w:p>
      <w:pPr>
        <w:pStyle w:val="ListBullet"/>
      </w:pPr>
      <w:r>
        <w:rPr>
          <w:b/>
        </w:rPr>
        <w:t>Modifier un prompt</w:t>
      </w:r>
      <w:r>
        <w:t xml:space="preserve"> : </w:t>
      </w:r>
      <w:r>
        <w:rPr>
          <w:rFonts w:ascii="Consolas" w:hAnsi="Consolas"/>
          <w:sz w:val="19"/>
        </w:rPr>
        <w:t>src/ia_cad/extraction/prompts/&lt;bloc&gt;.txt</w:t>
      </w:r>
      <w:r>
        <w:t>. Instantané à tester (aucun recalcul de cache).</w:t>
      </w:r>
    </w:p>
    <w:p>
      <w:pPr>
        <w:pStyle w:val="ListBullet"/>
      </w:pPr>
      <w:r>
        <w:rPr>
          <w:b/>
        </w:rPr>
        <w:t>Corriger l'entity linking</w:t>
      </w:r>
      <w:r>
        <w:t xml:space="preserve"> : d'abord </w:t>
      </w:r>
      <w:r>
        <w:rPr>
          <w:rFonts w:ascii="Consolas" w:hAnsi="Consolas"/>
          <w:sz w:val="19"/>
        </w:rPr>
        <w:t>iacad-try-linking "nom"</w:t>
      </w:r>
      <w:r>
        <w:t xml:space="preserve"> pour voir où la résolution échoue ; corriger dans </w:t>
      </w:r>
      <w:r>
        <w:rPr>
          <w:rFonts w:ascii="Consolas" w:hAnsi="Consolas"/>
          <w:sz w:val="19"/>
        </w:rPr>
        <w:t>ontology/linking-tuned/*.ttl</w:t>
      </w:r>
      <w:r>
        <w:t xml:space="preserve"> (jamais </w:t>
      </w:r>
      <w:r>
        <w:rPr>
          <w:rFonts w:ascii="Consolas" w:hAnsi="Consolas"/>
          <w:sz w:val="19"/>
        </w:rPr>
        <w:t>ontology/Onto/</w:t>
      </w:r>
      <w:r>
        <w:t xml:space="preserve">), puis </w:t>
      </w:r>
      <w:r>
        <w:rPr>
          <w:rFonts w:ascii="Consolas" w:hAnsi="Consolas"/>
          <w:sz w:val="19"/>
        </w:rPr>
        <w:t>iacad-build-vocab</w:t>
      </w:r>
      <w:r>
        <w:t xml:space="preserve">. En dernier recours, un pansement dans </w:t>
      </w:r>
      <w:r>
        <w:rPr>
          <w:rFonts w:ascii="Consolas" w:hAnsi="Consolas"/>
          <w:sz w:val="19"/>
        </w:rPr>
        <w:t>common/linking/redirections.yaml</w:t>
      </w:r>
      <w:r>
        <w:t xml:space="preserve"> (à justifier par l'ABox, à retirer quand le TTL est corrigé).</w:t>
      </w:r>
    </w:p>
    <w:p>
      <w:pPr>
        <w:pStyle w:val="ListBullet"/>
      </w:pPr>
      <w:r>
        <w:rPr>
          <w:b/>
        </w:rPr>
        <w:t>Ajouter un pays au vocabulaire contrôlé</w:t>
      </w:r>
      <w:r>
        <w:t xml:space="preserve"> (pour que </w:t>
      </w:r>
      <w:r>
        <w:rPr>
          <w:rFonts w:ascii="Consolas" w:hAnsi="Consolas"/>
          <w:sz w:val="19"/>
        </w:rPr>
        <w:t>common/metadata.py::cc_to_country_name()</w:t>
      </w:r>
      <w:r>
        <w:t xml:space="preserve"> le reconnaisse) : ajouter le code ISO au dict </w:t>
      </w:r>
      <w:r>
        <w:rPr>
          <w:rFonts w:ascii="Consolas" w:hAnsi="Consolas"/>
          <w:sz w:val="19"/>
        </w:rPr>
        <w:t>_CC_TO_COUNTRY_NAME</w:t>
      </w:r>
      <w:r>
        <w:t xml:space="preserve">, et la valeur correspondante à </w:t>
      </w:r>
      <w:r>
        <w:rPr>
          <w:rFonts w:ascii="Consolas" w:hAnsi="Consolas"/>
          <w:sz w:val="19"/>
        </w:rPr>
        <w:t>ontology_values.yaml</w:t>
      </w:r>
      <w:r>
        <w:t xml:space="preserve"> (validation humaine requise, vocabulaire contrôlé).</w:t>
      </w:r>
    </w:p>
    <w:p>
      <w:pPr>
        <w:pStyle w:val="ListBullet"/>
      </w:pPr>
      <w:r>
        <w:rPr>
          <w:b/>
        </w:rPr>
        <w:t>Après toute modif de l'ontologie</w:t>
      </w:r>
      <w:r>
        <w:t xml:space="preserve"> : </w:t>
      </w:r>
      <w:r>
        <w:rPr>
          <w:rFonts w:ascii="Consolas" w:hAnsi="Consolas"/>
          <w:sz w:val="19"/>
        </w:rPr>
        <w:t>iacad-build-vocab</w:t>
      </w:r>
      <w:r>
        <w:t xml:space="preserve"> puis </w:t>
      </w:r>
      <w:r>
        <w:rPr>
          <w:rFonts w:ascii="Consolas" w:hAnsi="Consolas"/>
          <w:sz w:val="19"/>
        </w:rPr>
        <w:t>pytest</w:t>
      </w:r>
      <w:r>
        <w:t>.</w:t>
      </w:r>
    </w:p>
    <w:p>
      <w:pPr>
        <w:pStyle w:val="ListBullet"/>
      </w:pPr>
      <w:r>
        <w:rPr>
          <w:b/>
        </w:rPr>
        <w:t>Perf</w:t>
      </w:r>
      <w:r>
        <w:t xml:space="preserve"> : sur un poste sans GPU l'extraction est lente (~10 appels LLM/article). Pointer </w:t>
      </w:r>
      <w:r>
        <w:rPr>
          <w:rFonts w:ascii="Consolas" w:hAnsi="Consolas"/>
          <w:sz w:val="19"/>
        </w:rPr>
        <w:t>OLLAMA_HOST</w:t>
      </w:r>
      <w:r>
        <w:t xml:space="preserve"> vers une machine avec GPU. L'édition de prompts et </w:t>
      </w:r>
      <w:r>
        <w:rPr>
          <w:rFonts w:ascii="Consolas" w:hAnsi="Consolas"/>
          <w:sz w:val="19"/>
        </w:rPr>
        <w:t>iacad-compare</w:t>
      </w:r>
      <w:r>
        <w:t xml:space="preserve"> sont instantanés partout.</w:t>
      </w:r>
    </w:p>
    <w:p>
      <w:pPr>
        <w:pStyle w:val="ListBullet"/>
      </w:pPr>
      <w:r>
        <w:rPr>
          <w:b/>
        </w:rPr>
        <w:t>Structure du dépôt et « où trouver quoi »</w:t>
      </w:r>
      <w:r>
        <w:t xml:space="preserve"> : </w:t>
      </w:r>
      <w:r>
        <w:rPr>
          <w:rFonts w:ascii="Consolas" w:hAnsi="Consolas"/>
          <w:sz w:val="19"/>
        </w:rPr>
        <w:t>docs/ORGANISATION.md</w:t>
      </w:r>
      <w:r>
        <w:t>.</w:t>
      </w:r>
    </w:p>
    <w:p>
      <w:pPr>
        <w:pStyle w:val="Heading2"/>
      </w:pPr>
      <w:r>
        <w:t>7. Ce qui a été essayé et abandonné</w:t>
      </w:r>
    </w:p>
    <w:tbl>
      <w:tblPr>
        <w:tblStyle w:val="LightGrid-Accent1"/>
        <w:tblW w:type="auto" w:w="0"/>
        <w:jc w:val="center"/>
        <w:tblLayout w:type="autofit"/>
        <w:tblLook w:firstColumn="1" w:firstRow="1" w:lastColumn="0" w:lastRow="0" w:noHBand="0" w:noVBand="1" w:val="04A0"/>
      </w:tblPr>
      <w:tblGrid>
        <w:gridCol w:w="4680"/>
        <w:gridCol w:w="4680"/>
      </w:tblGrid>
      <w:tr>
        <w:tc>
          <w:tcPr>
            <w:tcW w:type="dxa" w:w="4680"/>
          </w:tcPr>
          <w:p>
            <w:r>
              <w:rPr>
                <w:b/>
              </w:rPr>
            </w:r>
            <w:r>
              <w:rPr>
                <w:b/>
              </w:rPr>
              <w:t>Piste</w:t>
            </w:r>
          </w:p>
        </w:tc>
        <w:tc>
          <w:tcPr>
            <w:tcW w:type="dxa" w:w="4680"/>
          </w:tcPr>
          <w:p>
            <w:r>
              <w:rPr>
                <w:b/>
              </w:rPr>
            </w:r>
            <w:r>
              <w:rPr>
                <w:b/>
              </w:rPr>
              <w:t>Pourquoi abandonnée</w:t>
            </w:r>
          </w:p>
        </w:tc>
      </w:tr>
      <w:tr>
        <w:tc>
          <w:tcPr>
            <w:tcW w:type="dxa" w:w="4680"/>
          </w:tcPr>
          <w:p>
            <w:r>
              <w:rPr>
                <w:sz w:val="19"/>
              </w:rPr>
            </w:r>
            <w:r>
              <w:rPr>
                <w:b/>
                <w:sz w:val="19"/>
              </w:rPr>
              <w:t>Pipeline JSON plat</w:t>
            </w:r>
            <w:r>
              <w:rPr>
                <w:sz w:val="19"/>
              </w:rPr>
              <w:t xml:space="preserve"> (sortie tabulaire à plat, produite par un premier prompt puis normalisée)</w:t>
            </w:r>
          </w:p>
        </w:tc>
        <w:tc>
          <w:tcPr>
            <w:tcW w:type="dxa" w:w="4680"/>
          </w:tcPr>
          <w:p>
            <w:r>
              <w:rPr>
                <w:sz w:val="19"/>
              </w:rPr>
            </w:r>
            <w:r>
              <w:rPr>
                <w:sz w:val="19"/>
              </w:rPr>
              <w:t>deux passes sans gain de qualité, et la structure ne correspondait pas au schéma du graphe. Retiré le 18/08/2026, aucun code ne subsiste.</w:t>
            </w:r>
          </w:p>
        </w:tc>
      </w:tr>
      <w:tr>
        <w:tc>
          <w:tcPr>
            <w:tcW w:type="dxa" w:w="4680"/>
          </w:tcPr>
          <w:p>
            <w:r>
              <w:rPr>
                <w:sz w:val="19"/>
              </w:rPr>
            </w:r>
            <w:r>
              <w:rPr>
                <w:b/>
                <w:sz w:val="19"/>
              </w:rPr>
              <w:t>Prompt unique sur l'article entier</w:t>
            </w:r>
          </w:p>
        </w:tc>
        <w:tc>
          <w:tcPr>
            <w:tcW w:type="dxa" w:w="4680"/>
          </w:tcPr>
          <w:p>
            <w:r>
              <w:rPr>
                <w:sz w:val="19"/>
              </w:rPr>
            </w:r>
            <w:r>
              <w:rPr>
                <w:sz w:val="19"/>
              </w:rPr>
              <w:t>sur les articles longs, le LLM perdait des champs ou mélangeait des valeurs entre sections. Remplacé par les 5 blocs indépendants.</w:t>
            </w:r>
          </w:p>
        </w:tc>
      </w:tr>
      <w:tr>
        <w:tc>
          <w:tcPr>
            <w:tcW w:type="dxa" w:w="4680"/>
          </w:tcPr>
          <w:p>
            <w:r>
              <w:rPr>
                <w:sz w:val="19"/>
              </w:rPr>
            </w:r>
            <w:r>
              <w:rPr>
                <w:b/>
                <w:sz w:val="19"/>
              </w:rPr>
              <w:t>Entity linking sur des tableurs de hiérarchie figés</w:t>
            </w:r>
            <w:r>
              <w:rPr>
                <w:sz w:val="19"/>
              </w:rPr>
              <w:t xml:space="preserve"> (copie du thésaurus dans des </w:t>
            </w:r>
            <w:r>
              <w:rPr>
                <w:rFonts w:ascii="Consolas" w:hAnsi="Consolas"/>
                <w:sz w:val="19"/>
              </w:rPr>
              <w:t>.xlsx</w:t>
            </w:r>
            <w:r>
              <w:rPr>
                <w:sz w:val="19"/>
              </w:rPr>
              <w:t>)</w:t>
            </w:r>
          </w:p>
        </w:tc>
        <w:tc>
          <w:tcPr>
            <w:tcW w:type="dxa" w:w="4680"/>
          </w:tcPr>
          <w:p>
            <w:r>
              <w:rPr>
                <w:sz w:val="19"/>
              </w:rPr>
            </w:r>
            <w:r>
              <w:rPr>
                <w:sz w:val="19"/>
              </w:rPr>
              <w:t>à resynchroniser à chaque correction de l'ontologie. Remplacé par des requêtes SPARQL sur le graphe.</w:t>
            </w:r>
          </w:p>
        </w:tc>
      </w:tr>
      <w:tr>
        <w:tc>
          <w:tcPr>
            <w:tcW w:type="dxa" w:w="4680"/>
          </w:tcPr>
          <w:p>
            <w:r>
              <w:rPr>
                <w:sz w:val="19"/>
              </w:rPr>
            </w:r>
            <w:r>
              <w:rPr>
                <w:b/>
                <w:sz w:val="19"/>
              </w:rPr>
              <w:t>Laisser le LLM choisir directement la sous-classe</w:t>
            </w:r>
            <w:r>
              <w:rPr>
                <w:sz w:val="19"/>
              </w:rPr>
              <w:t xml:space="preserve"> d'une variable</w:t>
            </w:r>
          </w:p>
        </w:tc>
        <w:tc>
          <w:tcPr>
            <w:tcW w:type="dxa" w:w="4680"/>
          </w:tcPr>
          <w:p>
            <w:r>
              <w:rPr>
                <w:sz w:val="19"/>
              </w:rPr>
            </w:r>
            <w:r>
              <w:rPr>
                <w:sz w:val="19"/>
              </w:rPr>
              <w:t>moins fiable qu'une résolution SPARQL exacte sur les libellés, et coûte un appel LLM de plus.</w:t>
            </w:r>
          </w:p>
        </w:tc>
      </w:tr>
      <w:tr>
        <w:tc>
          <w:tcPr>
            <w:tcW w:type="dxa" w:w="4680"/>
          </w:tcPr>
          <w:p>
            <w:r>
              <w:rPr>
                <w:sz w:val="19"/>
              </w:rPr>
            </w:r>
            <w:r>
              <w:rPr>
                <w:b/>
                <w:sz w:val="19"/>
              </w:rPr>
              <w:t>Modèles propriétaires accessibles uniquement par API</w:t>
            </w:r>
            <w:r>
              <w:rPr>
                <w:sz w:val="19"/>
              </w:rPr>
              <w:t xml:space="preserve"> (type GPT-4o, Gemini)</w:t>
            </w:r>
          </w:p>
        </w:tc>
        <w:tc>
          <w:tcPr>
            <w:tcW w:type="dxa" w:w="4680"/>
          </w:tcPr>
          <w:p>
            <w:r>
              <w:rPr>
                <w:sz w:val="19"/>
              </w:rPr>
            </w:r>
            <w:r>
              <w:rPr>
                <w:sz w:val="19"/>
              </w:rPr>
              <w:t>meilleurs scores dans la littérature, mais facturés à l'usage : pas de budget pour traiter des centaines d'articles.</w:t>
            </w:r>
          </w:p>
        </w:tc>
      </w:tr>
      <w:tr>
        <w:tc>
          <w:tcPr>
            <w:tcW w:type="dxa" w:w="4680"/>
          </w:tcPr>
          <w:p>
            <w:r>
              <w:rPr>
                <w:sz w:val="19"/>
              </w:rPr>
            </w:r>
            <w:r>
              <w:rPr>
                <w:b/>
                <w:sz w:val="19"/>
              </w:rPr>
              <w:t>BERT / T5 *fine-tunés</w:t>
            </w:r>
            <w:r>
              <w:rPr>
                <w:sz w:val="19"/>
              </w:rPr>
              <w:t>*</w:t>
            </w:r>
          </w:p>
        </w:tc>
        <w:tc>
          <w:tcPr>
            <w:tcW w:type="dxa" w:w="4680"/>
          </w:tcPr>
          <w:p>
            <w:r>
              <w:rPr>
                <w:sz w:val="19"/>
              </w:rPr>
            </w:r>
            <w:r>
              <w:rPr>
                <w:sz w:val="19"/>
              </w:rPr>
              <w:t>bon F1 rapporté, mais nécessitent un jeu d'annotations d'entraînement séparé, non disponible pour ce projet.</w:t>
            </w:r>
          </w:p>
        </w:tc>
      </w:tr>
      <w:tr>
        <w:tc>
          <w:tcPr>
            <w:tcW w:type="dxa" w:w="4680"/>
          </w:tcPr>
          <w:p>
            <w:r>
              <w:rPr>
                <w:sz w:val="19"/>
              </w:rPr>
            </w:r>
            <w:r>
              <w:rPr>
                <w:b/>
                <w:sz w:val="19"/>
              </w:rPr>
              <w:t>`mistral-small:24b`</w:t>
            </w:r>
          </w:p>
        </w:tc>
        <w:tc>
          <w:tcPr>
            <w:tcW w:type="dxa" w:w="4680"/>
          </w:tcPr>
          <w:p>
            <w:r>
              <w:rPr>
                <w:sz w:val="19"/>
              </w:rPr>
            </w:r>
            <w:r>
              <w:rPr>
                <w:sz w:val="19"/>
              </w:rPr>
              <w:t>trop lourd pour des extractions locales à grande échelle sur un portable.</w:t>
            </w:r>
          </w:p>
        </w:tc>
      </w:tr>
      <w:tr>
        <w:tc>
          <w:tcPr>
            <w:tcW w:type="dxa" w:w="4680"/>
          </w:tcPr>
          <w:p>
            <w:r>
              <w:rPr>
                <w:sz w:val="19"/>
              </w:rPr>
            </w:r>
            <w:r>
              <w:rPr>
                <w:b/>
                <w:sz w:val="19"/>
              </w:rPr>
              <w:t>Marqueurs qualitatifs dans la détection de statistiques</w:t>
            </w:r>
            <w:r>
              <w:rPr>
                <w:sz w:val="19"/>
              </w:rPr>
              <w:t xml:space="preserve"> (</w:t>
            </w:r>
            <w:r>
              <w:rPr>
                <w:rFonts w:ascii="Consolas" w:hAnsi="Consolas"/>
                <w:sz w:val="19"/>
              </w:rPr>
              <w:t>scan_keyword_candidates</w:t>
            </w:r>
            <w:r>
              <w:rPr>
                <w:sz w:val="19"/>
              </w:rPr>
              <w:t xml:space="preserve"> : </w:t>
            </w:r>
            <w:r>
              <w:rPr>
                <w:rFonts w:ascii="Consolas" w:hAnsi="Consolas"/>
                <w:sz w:val="19"/>
              </w:rPr>
              <w:t>correlate</w:t>
            </w:r>
            <w:r>
              <w:rPr>
                <w:sz w:val="19"/>
              </w:rPr>
              <w:t xml:space="preserve">, </w:t>
            </w:r>
            <w:r>
              <w:rPr>
                <w:rFonts w:ascii="Consolas" w:hAnsi="Consolas"/>
                <w:sz w:val="19"/>
              </w:rPr>
              <w:t>associated</w:t>
            </w:r>
            <w:r>
              <w:rPr>
                <w:sz w:val="19"/>
              </w:rPr>
              <w:t xml:space="preserve">, </w:t>
            </w:r>
            <w:r>
              <w:rPr>
                <w:rFonts w:ascii="Consolas" w:hAnsi="Consolas"/>
                <w:sz w:val="19"/>
              </w:rPr>
              <w:t>mediated</w:t>
            </w:r>
            <w:r>
              <w:rPr>
                <w:sz w:val="19"/>
              </w:rPr>
              <w:t>…)</w:t>
            </w:r>
          </w:p>
        </w:tc>
        <w:tc>
          <w:tcPr>
            <w:tcW w:type="dxa" w:w="4680"/>
          </w:tcPr>
          <w:p>
            <w:r>
              <w:rPr>
                <w:sz w:val="19"/>
              </w:rPr>
            </w:r>
            <w:r>
              <w:rPr>
                <w:sz w:val="19"/>
              </w:rPr>
              <w:t xml:space="preserve">trop de faux positifs de tableau. Implémenté mais </w:t>
            </w:r>
            <w:r>
              <w:rPr>
                <w:b/>
                <w:sz w:val="19"/>
              </w:rPr>
              <w:t>désactivé par défaut</w:t>
            </w:r>
            <w:r>
              <w:rPr>
                <w:sz w:val="19"/>
              </w:rPr>
              <w:t xml:space="preserve"> ; un harnais A/B permet de le rejouer (</w:t>
            </w:r>
            <w:r>
              <w:rPr>
                <w:rFonts w:ascii="Consolas" w:hAnsi="Consolas"/>
                <w:sz w:val="19"/>
              </w:rPr>
              <w:t>iacad-relations-variants</w:t>
            </w:r>
            <w:r>
              <w:rPr>
                <w:sz w:val="19"/>
              </w:rPr>
              <w:t>).</w:t>
            </w:r>
          </w:p>
        </w:tc>
      </w:tr>
    </w:tbl>
    <w:p>
      <w:pPr>
        <w:spacing w:after="40"/>
      </w:pPr>
    </w:p>
    <w:p>
      <w:pPr>
        <w:spacing w:after="120"/>
      </w:pPr>
      <w:r>
        <w:t>La récupération de métadonnées par API académiques (CrossRef, OpenAlex), prototypée en tout début de stage mais restée un script isolé jamais branché au pipeline, ne figure plus dans ce tableau : elle a été réintégrée (§1.2, §3.5, §6.2) et testée pendant cette passation.</w:t>
      </w:r>
    </w:p>
    <w:p>
      <w:pPr>
        <w:pStyle w:val="Heading2"/>
      </w:pPr>
      <w:r>
        <w:t>8. Limites connues et suites possibles</w:t>
      </w:r>
    </w:p>
    <w:p>
      <w:pPr>
        <w:pStyle w:val="Heading3"/>
      </w:pPr>
      <w:r>
        <w:t>8.1 Le bloc relations</w:t>
      </w:r>
    </w:p>
    <w:p>
      <w:pPr>
        <w:spacing w:after="120"/>
      </w:pPr>
      <w:r>
        <w:t>C'est le maillon faible, et la raison pour laquelle l'écriture dans le graphe n'a pas été ouverte. Deux niveaux d'erreur distincts :</w:t>
      </w:r>
    </w:p>
    <w:p>
      <w:pPr>
        <w:pStyle w:val="ListNumber"/>
      </w:pPr>
      <w:r>
        <w:rPr>
          <w:b/>
        </w:rPr>
        <w:t>détection de la paire</w:t>
      </w:r>
      <w:r>
        <w:t xml:space="preserve"> : une part seulement des relations attendues est retrouvée. Relations dispersées dans </w:t>
      </w:r>
      <w:r>
        <w:rPr>
          <w:rFonts w:ascii="Consolas" w:hAnsi="Consolas"/>
          <w:sz w:val="19"/>
        </w:rPr>
        <w:t>Results</w:t>
      </w:r>
      <w:r>
        <w:t xml:space="preserve"> / </w:t>
      </w:r>
      <w:r>
        <w:rPr>
          <w:rFonts w:ascii="Consolas" w:hAnsi="Consolas"/>
          <w:sz w:val="19"/>
        </w:rPr>
        <w:t>Discussion</w:t>
      </w:r>
      <w:r>
        <w:t>, plusieurs corrélations par phrase, résultats souvent en tableaux (mise en page perdue à la conversion PyMuPDF), LLM qui identifie V1/V2 sans récupérer la valeur chiffrée ;</w:t>
      </w:r>
    </w:p>
    <w:p>
      <w:pPr>
        <w:pStyle w:val="ListNumber"/>
      </w:pPr>
      <w:r>
        <w:rPr>
          <w:b/>
        </w:rPr>
        <w:t>exactitude des attributs</w:t>
      </w:r>
      <w:r>
        <w:t xml:space="preserve"> des relations retrouvées, plus basse encore : le LLM voit qu'une relation existe et son sens, mais associe mal la valeur chiffrée (</w:t>
      </w:r>
      <w:r>
        <w:rPr>
          <w:rFonts w:ascii="Consolas" w:hAnsi="Consolas"/>
          <w:sz w:val="19"/>
        </w:rPr>
        <w:t>degreR</w:t>
      </w:r>
      <w:r>
        <w:t xml:space="preserve">, </w:t>
      </w:r>
      <w:r>
        <w:rPr>
          <w:rFonts w:ascii="Consolas" w:hAnsi="Consolas"/>
          <w:sz w:val="19"/>
        </w:rPr>
        <w:t>signeP</w:t>
      </w:r>
      <w:r>
        <w:t>) à la bonne paire, surtout depuis un tableau.</w:t>
      </w:r>
    </w:p>
    <w:p>
      <w:pPr>
        <w:spacing w:after="120"/>
      </w:pPr>
      <w:r>
        <w:t>Le diagnostic rejoint la littérature sur l'extraction quantitative : la difficulté n'est pas la détection sémantique mais l'association fiable des paramètres chiffrés. Les mécanismes de §3.5 (reconstruction de tableaux, relance, Self-Refine) ciblent déjà ce point.</w:t>
      </w:r>
    </w:p>
    <w:p>
      <w:pPr>
        <w:pStyle w:val="Heading3"/>
      </w:pPr>
      <w:r>
        <w:t>8.2 Autres limites</w:t>
      </w:r>
    </w:p>
    <w:p>
      <w:pPr>
        <w:pStyle w:val="ListBullet"/>
      </w:pPr>
      <w:r>
        <w:rPr>
          <w:b/>
        </w:rPr>
        <w:t>Écriture dans le graphe non implémentée</w:t>
      </w:r>
      <w:r>
        <w:t xml:space="preserve"> : pas d'export TTL par article, pas d'insertion dans un triplestore.</w:t>
      </w:r>
    </w:p>
    <w:p>
      <w:pPr>
        <w:pStyle w:val="ListBullet"/>
      </w:pPr>
      <w:r>
        <w:rPr>
          <w:b/>
        </w:rPr>
        <w:t>Pas de contrôle de plausibilité statistique</w:t>
      </w:r>
      <w:r>
        <w:t xml:space="preserve"> dans </w:t>
      </w:r>
      <w:r>
        <w:rPr>
          <w:rFonts w:ascii="Consolas" w:hAnsi="Consolas"/>
          <w:sz w:val="19"/>
        </w:rPr>
        <w:t>validate_structural()</w:t>
      </w:r>
      <w:r>
        <w:t xml:space="preserve"> : un </w:t>
      </w:r>
      <w:r>
        <w:rPr>
          <w:rFonts w:ascii="Consolas" w:hAnsi="Consolas"/>
          <w:sz w:val="19"/>
        </w:rPr>
        <w:t>degreR</w:t>
      </w:r>
      <w:r>
        <w:t xml:space="preserve"> de 4,2 ou un </w:t>
      </w:r>
      <w:r>
        <w:rPr>
          <w:rFonts w:ascii="Consolas" w:hAnsi="Consolas"/>
          <w:sz w:val="19"/>
        </w:rPr>
        <w:t>degreP</w:t>
      </w:r>
      <w:r>
        <w:t xml:space="preserve"> négatif passeraient.</w:t>
      </w:r>
    </w:p>
    <w:p>
      <w:pPr>
        <w:pStyle w:val="ListBullet"/>
      </w:pPr>
      <w:r>
        <w:rPr>
          <w:b/>
        </w:rPr>
        <w:t>Provenance partielle des relations</w:t>
      </w:r>
      <w:r>
        <w:t xml:space="preserve"> : </w:t>
      </w:r>
      <w:r>
        <w:rPr>
          <w:rFonts w:ascii="Consolas" w:hAnsi="Consolas"/>
          <w:sz w:val="19"/>
        </w:rPr>
        <w:t>_source</w:t>
      </w:r>
      <w:r>
        <w:t xml:space="preserve"> distingue l'entity linking (</w:t>
      </w:r>
      <w:r>
        <w:rPr>
          <w:rFonts w:ascii="Consolas" w:hAnsi="Consolas"/>
          <w:sz w:val="19"/>
        </w:rPr>
        <w:t>"classifier"</w:t>
      </w:r>
      <w:r>
        <w:t>) et Self-Refine (</w:t>
      </w:r>
      <w:r>
        <w:rPr>
          <w:rFonts w:ascii="Consolas" w:hAnsi="Consolas"/>
          <w:sz w:val="19"/>
        </w:rPr>
        <w:t>"self_refine"</w:t>
      </w:r>
      <w:r>
        <w:t>), mais pas si une relation vient de la reconstruction de tableau ou du LLM en prose.</w:t>
      </w:r>
    </w:p>
    <w:p>
      <w:pPr>
        <w:pStyle w:val="ListBullet"/>
      </w:pPr>
      <w:r>
        <w:rPr>
          <w:b/>
        </w:rPr>
        <w:t>Régressions et corrélations par sous-groupe</w:t>
      </w:r>
      <w:r>
        <w:t xml:space="preserve"> non reconstruites déterministiquement : repli LLM par région, moins fiable.</w:t>
      </w:r>
    </w:p>
    <w:p>
      <w:pPr>
        <w:pStyle w:val="ListBullet"/>
      </w:pPr>
      <w:r>
        <w:rPr>
          <w:b/>
        </w:rPr>
        <w:t>Dépendance à PyMuPDF</w:t>
      </w:r>
      <w:r>
        <w:t xml:space="preserve"> : la qualité d'extraction suit celle du texte obtenu, variable selon la mise en forme du PDF.</w:t>
      </w:r>
    </w:p>
    <w:p>
      <w:pPr>
        <w:pStyle w:val="ListBullet"/>
      </w:pPr>
      <w:r>
        <w:rPr>
          <w:b/>
        </w:rPr>
        <w:t>Sélection few-shot statique</w:t>
      </w:r>
      <w:r>
        <w:t xml:space="preserve"> par bloc (exemples fixes), pas dynamique par article.</w:t>
      </w:r>
    </w:p>
    <w:p>
      <w:pPr>
        <w:pStyle w:val="ListBullet"/>
      </w:pPr>
      <w:r>
        <w:rPr>
          <w:b/>
        </w:rPr>
        <w:t>Comparateur (`iacad-compare`)</w:t>
      </w:r>
      <w:r>
        <w:t xml:space="preserve"> : l'appariement tolérant au format peut occasionnellement faire correspondre à tort deux valeurs proches mais distinctes.</w:t>
      </w:r>
    </w:p>
    <w:p>
      <w:pPr>
        <w:pStyle w:val="ListBullet"/>
      </w:pPr>
      <w:r>
        <w:rPr>
          <w:b/>
        </w:rPr>
        <w:t>Corpus mono-domaine, majoritairement anglophone</w:t>
      </w:r>
      <w:r>
        <w:t xml:space="preserve"> : rien ne démontre que prompts et vocabulaire contrôlé se transposeraient sans adaptation.</w:t>
      </w:r>
    </w:p>
    <w:p>
      <w:pPr>
        <w:pStyle w:val="ListBullet"/>
      </w:pPr>
      <w:r>
        <w:rPr>
          <w:b/>
        </w:rPr>
        <w:t>Métadonnées DOI</w:t>
      </w:r>
      <w:r>
        <w:t xml:space="preserve"> : le pays d'affiliation des auteurs (OpenAlex) n'est qu'un indice du pays de la population étudiée, utilisé seulement en dernier repli ; le vocabulaire contrôlé </w:t>
      </w:r>
      <w:r>
        <w:rPr>
          <w:rFonts w:ascii="Consolas" w:hAnsi="Consolas"/>
          <w:sz w:val="19"/>
        </w:rPr>
        <w:t>country</w:t>
      </w:r>
      <w:r>
        <w:t xml:space="preserve"> (34 valeurs) ne couvre pas tous les pays qu'OpenAlex peut renvoyer, auquel cas le repli est simplement ignoré plutôt que d'inventer une valeur.</w:t>
      </w:r>
    </w:p>
    <w:p>
      <w:pPr>
        <w:pStyle w:val="Heading3"/>
      </w:pPr>
      <w:r>
        <w:t>8.3 Suites possibles</w:t>
      </w:r>
    </w:p>
    <w:p>
      <w:pPr>
        <w:pStyle w:val="ListBullet"/>
      </w:pPr>
      <w:r>
        <w:rPr>
          <w:b/>
        </w:rPr>
        <w:t>Lecture des tableaux de résultats statistiques</w:t>
      </w:r>
      <w:r>
        <w:t xml:space="preserve">, la piste la plus prometteuse. Étendre </w:t>
      </w:r>
      <w:r>
        <w:rPr>
          <w:rFonts w:ascii="Consolas" w:hAnsi="Consolas"/>
          <w:sz w:val="19"/>
        </w:rPr>
        <w:t>corr_matrix.py</w:t>
      </w:r>
      <w:r>
        <w:t xml:space="preserve"> aux régressions et corrélations par sous-groupe ; un harnais A/B dédié existe (</w:t>
      </w:r>
      <w:r>
        <w:rPr>
          <w:rFonts w:ascii="Consolas" w:hAnsi="Consolas"/>
          <w:sz w:val="19"/>
        </w:rPr>
        <w:t>iacad-relations-variants</w:t>
      </w:r>
      <w:r>
        <w:t xml:space="preserve">, sorties dans </w:t>
      </w:r>
      <w:r>
        <w:rPr>
          <w:rFonts w:ascii="Consolas" w:hAnsi="Consolas"/>
          <w:sz w:val="19"/>
        </w:rPr>
        <w:t>results/relations_experiments/</w:t>
      </w:r>
      <w:r>
        <w:t>).</w:t>
      </w:r>
    </w:p>
    <w:p>
      <w:pPr>
        <w:pStyle w:val="ListBullet"/>
      </w:pPr>
      <w:r>
        <w:rPr>
          <w:b/>
        </w:rPr>
        <w:t>Score de confiance par extraction</w:t>
      </w:r>
      <w:r>
        <w:t>, condition pour ouvrir l'écriture dans le graphe : n'écrire que les extractions les plus sûres, signaler les autres pour relecture.</w:t>
      </w:r>
    </w:p>
    <w:p>
      <w:pPr>
        <w:pStyle w:val="ListBullet"/>
      </w:pPr>
      <w:r>
        <w:rPr>
          <w:b/>
        </w:rPr>
        <w:t>Export TTL par article</w:t>
      </w:r>
      <w:r>
        <w:t xml:space="preserve"> conforme à </w:t>
      </w:r>
      <w:r>
        <w:rPr>
          <w:rFonts w:ascii="Consolas" w:hAnsi="Consolas"/>
          <w:sz w:val="19"/>
        </w:rPr>
        <w:t>IADAS-Model.ttl</w:t>
      </w:r>
      <w:r>
        <w:t>, puis insertion dans le triplestore (Fuseki).</w:t>
      </w:r>
    </w:p>
    <w:p>
      <w:pPr>
        <w:pStyle w:val="ListBullet"/>
      </w:pPr>
      <w:r>
        <w:rPr>
          <w:b/>
        </w:rPr>
        <w:t>Contrôle de plausibilité statistique</w:t>
      </w:r>
      <w:r>
        <w:t xml:space="preserve"> dans </w:t>
      </w:r>
      <w:r>
        <w:rPr>
          <w:rFonts w:ascii="Consolas" w:hAnsi="Consolas"/>
          <w:sz w:val="19"/>
        </w:rPr>
        <w:t>validate_structural()</w:t>
      </w:r>
      <w:r>
        <w:t xml:space="preserve"> (bornes, cohérence signe / </w:t>
      </w:r>
      <w:r>
        <w:rPr>
          <w:rFonts w:ascii="Consolas" w:hAnsi="Consolas"/>
          <w:sz w:val="19"/>
        </w:rPr>
        <w:t>resultatRelation</w:t>
      </w:r>
      <w:r>
        <w:t>).</w:t>
      </w:r>
    </w:p>
    <w:p>
      <w:pPr>
        <w:pStyle w:val="ListBullet"/>
      </w:pPr>
      <w:r>
        <w:rPr>
          <w:b/>
        </w:rPr>
        <w:t>Sélection dynamique des exemples few-shot</w:t>
      </w:r>
      <w:r>
        <w:t xml:space="preserve"> par article.</w:t>
      </w:r>
    </w:p>
    <w:p>
      <w:pPr>
        <w:pStyle w:val="ListBullet"/>
      </w:pPr>
      <w:r>
        <w:rPr>
          <w:b/>
        </w:rPr>
        <w:t>Propagation de `_source`</w:t>
      </w:r>
      <w:r>
        <w:t xml:space="preserve"> aux relations issues des tableaux.</w:t>
      </w:r>
    </w:p>
    <w:p>
      <w:pPr>
        <w:pStyle w:val="ListBullet"/>
      </w:pPr>
      <w:r>
        <w:rPr>
          <w:b/>
        </w:rPr>
        <w:t>Recherche de métadonnées par titre</w:t>
      </w:r>
      <w:r>
        <w:t xml:space="preserve"> en repli quand aucun DOI n'est trouvé. </w:t>
      </w:r>
      <w:r>
        <w:rPr>
          <w:rFonts w:ascii="Consolas" w:hAnsi="Consolas"/>
          <w:sz w:val="19"/>
        </w:rPr>
        <w:t>common/metadata.py</w:t>
      </w:r>
      <w:r>
        <w:t xml:space="preserve"> n'implémente que la recherche par DOI ; le prototype de début de stage (</w:t>
      </w:r>
      <w:r>
        <w:rPr>
          <w:rFonts w:ascii="Consolas" w:hAnsi="Consolas"/>
          <w:sz w:val="19"/>
        </w:rPr>
        <w:t>crossRefAPI.py</w:t>
      </w:r>
      <w:r>
        <w:t>, seulement dans l'historique git) avait aussi une recherche par titre + auteur + année, non reprise ici.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Passation technique : pipeline IA-CAD</dc:title>
  <dc:subject/>
  <dc:creator>Alban Maveyraud</dc:creator>
  <cp:keywords/>
  <dc:description/>
  <cp:lastModifiedBy>Alban Maveyraud</cp:lastModifiedBy>
  <cp:revision>1</cp:revision>
  <dcterms:created xsi:type="dcterms:W3CDTF">2013-12-23T23:15:00Z</dcterms:created>
  <dcterms:modified xsi:type="dcterms:W3CDTF">2013-12-23T23:15:00Z</dcterms:modified>
  <cp:category/>
</cp:coreProperties>
</file>