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48"/>
        </w:rPr>
        <w:t>格力电器（000651）</w:t>
        <w:br/>
        <w:t>深度价值投资分析报告</w:t>
      </w:r>
    </w:p>
    <w:p>
      <w:pPr>
        <w:jc w:val="center"/>
      </w:pPr>
      <w:r>
        <w:rPr>
          <w:color w:val="595959"/>
          <w:sz w:val="24"/>
        </w:rPr>
        <w:t>近10年财务复盘 · 经营与行业地位 · 买入区间 · 与美的对比 · DCF · 股息复利</w:t>
      </w:r>
    </w:p>
    <w:p/>
    <w:p>
      <w:pPr>
        <w:jc w:val="center"/>
      </w:pPr>
      <w:r>
        <w:rPr>
          <w:sz w:val="22"/>
        </w:rPr>
        <w:t>报告日期：2026年5月5日</w:t>
        <w:br/>
        <w:t>投资视角：长期价值投资 / 高股息 / 成熟白电龙头</w:t>
      </w:r>
    </w:p>
    <w:p/>
    <w:p>
      <w:pPr>
        <w:jc w:val="center"/>
      </w:pPr>
      <w:r>
        <w:rPr>
          <w:i/>
          <w:sz w:val="20"/>
        </w:rPr>
        <w:t>重要提示：本报告仅用于研究和学习，不构成任何投资建议。股票投资有风险，估值模型依赖假设，实际结果可能与测算存在较大差异。</w:t>
      </w:r>
    </w:p>
    <w:p>
      <w:r>
        <w:br w:type="page"/>
      </w:r>
    </w:p>
    <w:p>
      <w:pPr>
        <w:pStyle w:val="Heading1"/>
      </w:pPr>
      <w:r>
        <w:t>一、核心结论</w:t>
      </w:r>
    </w:p>
    <w:p>
      <w:r>
        <w:rPr>
          <w:b/>
        </w:rPr>
        <w:t>格力电器当前更适合被定义为：</w:t>
      </w:r>
    </w:p>
    <w:p>
      <w:pPr>
        <w:jc w:val="center"/>
      </w:pPr>
      <w:r>
        <w:rPr>
          <w:b/>
          <w:color w:val="C00000"/>
          <w:sz w:val="28"/>
        </w:rPr>
        <w:t>“高ROE + 高分红 + 低估值 + 低成长预期”的成熟制造业现金流资产。</w:t>
      </w:r>
    </w:p>
    <w:p>
      <w:r>
        <w:t>从价值投资角度看，格力的优点仍然非常清晰：空调品牌和技术积累深、盈利能力强、经营现金流扎实、长期分红慷慨；但市场给予低估值也有合理原因：收入端长期停滞，空调依赖度高，多元化尚未形成真正的第二增长曲线，且与美的相比全球化和To B业务明显落后。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维度</w:t>
            </w:r>
          </w:p>
        </w:tc>
        <w:tc>
          <w:tcPr>
            <w:tcW w:type="dxa" w:w="215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判断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价值投资含义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商业模式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成熟白电龙头，空调主业占比高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赚钱能力强，但增长天花板较明显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财务质量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ROE仍处高位，现金流改善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高股息具备现实支撑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估值状态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PE约6.6-8倍，股息率约7.5%-8%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估值不贵，主要适合收息与估值修复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核心矛盾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高分红与低成长并存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不能按成长股预期，而应按红利价值股评估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投资策略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36-42元区间可分批，31-36元更具安全边际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买点取决于股息率与收入止跌迹象</w:t>
            </w:r>
          </w:p>
        </w:tc>
      </w:tr>
    </w:tbl>
    <w:p/>
    <w:p>
      <w:pPr>
        <w:pStyle w:val="Heading1"/>
      </w:pPr>
      <w:r>
        <w:t>二、近10年财务情况复盘</w:t>
      </w:r>
    </w:p>
    <w:p>
      <w:pPr>
        <w:pStyle w:val="Heading2"/>
      </w:pPr>
      <w:r>
        <w:t>2.1 收入与利润：利润韧性强，但收入成长停滞</w:t>
      </w:r>
    </w:p>
    <w:p>
      <w:r>
        <w:t>过去十年，格力电器经历了2016-2018年的空调景气扩张、2019-2020年的周期与疫情冲击、2021-2023年的修复，以及2024-2025年“收入承压、利润依靠效率维持”的阶段。整体看，格力不是一家收入持续扩张的公司，但在利润端依旧保持了较强韧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_prof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年份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营业收入（亿元）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归母净利润（亿元）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备注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2016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1101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154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近似/年报口径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2017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1500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224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近似/年报口径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2018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1981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262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近似/年报口径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2019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1982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247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近似/年报口径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1705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222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近似/年报口径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1879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231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近似/年报口径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1902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245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近似/年报口径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2050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290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近似/年报口径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1892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322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近似/年报口径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1704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290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近似/年报口径</w:t>
            </w:r>
          </w:p>
        </w:tc>
      </w:tr>
    </w:tbl>
    <w:p/>
    <w:p>
      <w:pPr>
        <w:pStyle w:val="Quote"/>
      </w:pPr>
      <w:r>
        <w:rPr>
          <w:color w:val="646464"/>
          <w:sz w:val="16"/>
        </w:rPr>
        <w:t>资料口径：2016-2024为公开财务数据近似汇总，2025年根据公司2025年年报及公开报道口径：营业收入1704.47亿元，归母净利润290.03亿元，经营现金流463.83亿元。</w:t>
      </w:r>
    </w:p>
    <w:p>
      <w:pPr>
        <w:pStyle w:val="Heading2"/>
      </w:pPr>
      <w:r>
        <w:t>2.2 2025年财报重点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项目</w:t>
            </w:r>
          </w:p>
        </w:tc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2025年数据</w:t>
            </w:r>
          </w:p>
        </w:tc>
        <w:tc>
          <w:tcPr>
            <w:tcW w:type="dxa" w:w="141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同比变化</w:t>
            </w:r>
          </w:p>
        </w:tc>
        <w:tc>
          <w:tcPr>
            <w:tcW w:type="dxa" w:w="39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解读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营业收入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1704.47亿元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-9.89%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收入回落到接近2020年水平，主业承压明显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归母净利润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290.03亿元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-9.89%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利润仍高，但2024年的高利润不可简单外推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扣非归母净利润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277.06亿元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-7.95%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主营盈利下滑幅度略小于归母净利润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经营现金流净额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463.83亿元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+57.93%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现金流显著改善，是高分红的重要底气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基本EPS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5.20元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-10.81%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按40元附近股价估算PE约7-8倍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年度分红预案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每10股派20元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期末分红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叠加中期分红后，全年每股现金分红约3元</w:t>
            </w:r>
          </w:p>
        </w:tc>
      </w:tr>
    </w:tbl>
    <w:p/>
    <w:p>
      <w:pPr>
        <w:pStyle w:val="Quote"/>
      </w:pPr>
      <w:r>
        <w:rPr>
          <w:color w:val="646464"/>
          <w:sz w:val="16"/>
        </w:rPr>
        <w:t>资料口径：2025年数据来自公司年报披露及证券时报、IT之家、财联社等年报报道。</w:t>
      </w:r>
    </w:p>
    <w:p>
      <w:pPr>
        <w:pStyle w:val="Heading2"/>
      </w:pPr>
      <w:r>
        <w:t>2.3 盈利能力：高ROE仍是格力最重要的“价值锚”</w:t>
      </w:r>
    </w:p>
    <w:p>
      <w:r>
        <w:t>格力的长期核心价值不在于收入高增长，而在于较高ROE、稳定现金流和强分红能力。即使2025年业绩下滑，加权ROE仍在20%左右，明显高于多数制造业企业。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e_mar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指标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长期特征</w:t>
            </w:r>
          </w:p>
        </w:tc>
        <w:tc>
          <w:tcPr>
            <w:tcW w:type="dxa" w:w="39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价值投资解读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毛利率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多数年份维持在25%-33%区间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品牌、渠道和成本管控仍有壁垒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ROE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过去十年多处于20%以上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资本回报率高，是支撑估值底部的关键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净利率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近年保持在较高水平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费用控制和供应链效率强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现金流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2025年经营现金流明显改善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分红不是只靠会计利润，而有现金支持</w:t>
            </w:r>
          </w:p>
        </w:tc>
      </w:tr>
    </w:tbl>
    <w:p/>
    <w:p>
      <w:pPr>
        <w:pStyle w:val="Heading1"/>
      </w:pPr>
      <w:r>
        <w:t>三、企业经营情况分析</w:t>
      </w:r>
    </w:p>
    <w:p>
      <w:pPr>
        <w:pStyle w:val="Heading2"/>
      </w:pPr>
      <w:r>
        <w:t>3.1 空调主业：核心护城河，也是估值折价来源</w:t>
      </w:r>
    </w:p>
    <w:p>
      <w:r>
        <w:t>格力的最大优势和最大约束都是空调。空调业务给格力带来了较强品牌溢价、技术积累、规模制造和售后网络，但也使公司高度受地产后周期、天气周期和价格竞争影响。</w:t>
      </w:r>
    </w:p>
    <w:p>
      <w:pPr>
        <w:pStyle w:val="ListBullet"/>
      </w:pPr>
      <w:r>
        <w:t>优点：空调技术和品牌认知强，渠道和售后网络深，毛利率相对坚挺。</w:t>
      </w:r>
    </w:p>
    <w:p>
      <w:pPr>
        <w:pStyle w:val="ListBullet"/>
      </w:pPr>
      <w:r>
        <w:t>缺点：国内空调渗透率高，地产链条弱化，价格战加剧，单一品类依赖导致估值难以提升。</w:t>
      </w:r>
    </w:p>
    <w:p>
      <w:pPr>
        <w:pStyle w:val="ListBullet"/>
      </w:pPr>
      <w:r>
        <w:t>2025年消费电器业务收入约1330.55亿元，占总营收约78%，同比下降约10.44%，是收入下滑的主要来源。</w:t>
      </w:r>
    </w:p>
    <w:p>
      <w:pPr>
        <w:pStyle w:val="Heading2"/>
      </w:pPr>
      <w:r>
        <w:t>3.2 多元化：有进展，但还没有改变估值逻辑</w:t>
      </w:r>
    </w:p>
    <w:p>
      <w:r>
        <w:t>格力近年推动工业制品、绿色能源、智能装备等业务。2025年智能装备收入增速较快，但绝对体量仍小，难以对冲消费电器收入下滑。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业务方向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当前进展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估值意义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消费电器/空调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收入占比约八成，仍是利润核心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决定公司基本盘，但也是低成长标签来源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工业制品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2025年收入约173.81亿元，同比小幅增长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有助于平滑周期，但尚非第二增长曲线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智能装备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2025年收入约6.81亿元，同比高增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增速好看，但规模太小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绿色能源/其他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仍在投入和培育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短期更多是战略期权而非估值核心</w:t>
            </w:r>
          </w:p>
        </w:tc>
      </w:tr>
    </w:tbl>
    <w:p/>
    <w:p>
      <w:pPr>
        <w:pStyle w:val="Heading2"/>
      </w:pPr>
      <w:r>
        <w:t>3.3 现金流与分红：当前投资逻辑的核心</w:t>
      </w:r>
    </w:p>
    <w:p>
      <w:r>
        <w:t>对当前格力而言，最重要的不是“收入能否高速增长”，而是“利润中枢和分红是否可持续”。如果未来几年净利润能稳定在250-320亿元区间、经营现金流维持较好水平，格力作为高股息红利资产的投资逻辑仍然成立。</w:t>
      </w:r>
    </w:p>
    <w:p>
      <w:pPr>
        <w:pStyle w:val="Heading1"/>
      </w:pPr>
      <w:r>
        <w:t>四、行业地位分析</w:t>
      </w:r>
    </w:p>
    <w:p>
      <w:r>
        <w:t>格力仍是中国白电和空调行业的重要龙头，但白电行业的估值逻辑已经发生变化：从过去的地产+渠道扩张驱动，转向存量替换、产品结构升级、全球化和To B业务驱动。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行业变量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过去十年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未来判断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对格力影响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需求驱动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地产交付、空调渗透率提升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存量替换、以旧换新、海外需求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国内主业增长空间收窄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竞争格局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格力、美的、海尔三强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美的全球化和多元化优势增强，小米等新玩家参与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格力需要守住高端和利润率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估值逻辑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消费成长股逻辑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红利+现金流+稳健制造逻辑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估值中枢下移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产业升级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单一家电为主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智能制造、楼宇科技、工业技术、海外本土化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格力转型进度影响估值修复</w:t>
            </w:r>
          </w:p>
        </w:tc>
      </w:tr>
    </w:tbl>
    <w:p/>
    <w:p>
      <w:pPr>
        <w:pStyle w:val="Heading1"/>
      </w:pPr>
      <w:r>
        <w:t>五、市场声音与股价情况</w:t>
      </w:r>
    </w:p>
    <w:p>
      <w:r>
        <w:t>市场对格力的看法高度分化：看多者强调低估值、高股息、现金流和回购；看空者强调收入下滑、空调依赖、多元化迟缓和公司治理折价。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市场观点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核心依据</w:t>
            </w:r>
          </w:p>
        </w:tc>
        <w:tc>
          <w:tcPr>
            <w:tcW w:type="dxa" w:w="39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投资含义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看多：红利资产价值突出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当前股息率约7.5%-8%，PE约6.6-8倍，现金流改善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适合追求稳定股息和低估值修复的投资者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看多：净现金和回购增强安全边际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2025年拟继续大额分红，并计划使用自有资金回购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有助于提高每股价值和市场信心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看空：收入端下滑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2025年营收同比下降9.89%，消费电器占比高且下滑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若收入继续负增长，估值可能长期低迷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看空：美的综合竞争力更强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美的2025年营收、利润双位数增长，海外与To B业务领先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格力估值折价可能具有持续性</w:t>
            </w:r>
          </w:p>
        </w:tc>
      </w:tr>
    </w:tbl>
    <w:p/>
    <w:p>
      <w:r>
        <w:t>截至2026年5月初，第三方估值平台显示格力股价约37-40元，市盈率约6.6-8倍，市净率约1.5倍，静态股息率约7.5%-8%。这说明市场当前给格力的定位是“高股息价值股”，而非“成长型消费龙头”。</w:t>
      </w:r>
    </w:p>
    <w:p>
      <w:pPr>
        <w:pStyle w:val="Heading1"/>
      </w:pPr>
      <w:r>
        <w:t>六、与美的集团对比</w:t>
      </w:r>
    </w:p>
    <w:p>
      <w:pPr>
        <w:pStyle w:val="Heading2"/>
      </w:pPr>
      <w:r>
        <w:t>6.1 核心财务与业务对比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指标</w:t>
            </w:r>
          </w:p>
        </w:tc>
        <w:tc>
          <w:tcPr>
            <w:tcW w:type="dxa" w:w="198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格力电器</w:t>
            </w:r>
          </w:p>
        </w:tc>
        <w:tc>
          <w:tcPr>
            <w:tcW w:type="dxa" w:w="198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美的集团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结论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2025年营收/营业总收入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1704.47亿元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约4585亿元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美的规模约为格力2.7倍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2025年归母净利润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290.03亿元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439.5亿元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美的利润规模更大且增长更好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2025年经营现金流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463.83亿元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约533亿元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两者现金流都强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业务结构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空调/消费电器占比高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智能家居、楼宇科技、工业技术、机器人、海外业务更均衡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美的抗单一品类风险更强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海外收入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相对较弱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2025年海外收入约1959亿元，同比增长约16%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美的全球化优势明显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To B业务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仍在培育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To B收入占比约26.8%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美的第二曲线更清晰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估值状态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PE约6.6-8倍，股息率高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PE约14倍左右，股息率较低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格力便宜，美的质量和成长溢价更高</w:t>
            </w:r>
          </w:p>
        </w:tc>
      </w:tr>
    </w:tbl>
    <w:p/>
    <w:p>
      <w:pPr>
        <w:pStyle w:val="Quote"/>
      </w:pPr>
      <w:r>
        <w:rPr>
          <w:color w:val="646464"/>
          <w:sz w:val="16"/>
        </w:rPr>
        <w:t>资料口径：美的集团2025年营业总收入4585亿元、归母净利润439.5亿元、海外收入1959亿元等数据来自美的集团2025年年度报告及投资者关系披露。</w:t>
      </w:r>
    </w:p>
    <w:p>
      <w:pPr>
        <w:pStyle w:val="Heading2"/>
      </w:pPr>
      <w:r>
        <w:t>6.2 投资定位对比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公司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投资定位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适合的投资者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主要风险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格力电器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高股息、低估值、红利价值股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追求现金分红、估值安全边际、防御配置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收入继续下滑、空调价格战、多元化不及预期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美的集团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全球化、多元化、稳健成长型制造龙头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追求长期复合增长、业务结构均衡、管理效率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估值更高，海外贸易和汇率风险，增长预期落空</w:t>
            </w:r>
          </w:p>
        </w:tc>
      </w:tr>
    </w:tbl>
    <w:p/>
    <w:p>
      <w:r>
        <w:t>一句话总结：格力买的是“便宜 + 股息”；美的买的是“质量 + 成长”。从长期复合收益角度，美的商业模式更均衡；从当前股息率和估值安全边际角度，格力更有吸引力。</w:t>
      </w:r>
    </w:p>
    <w:p>
      <w:pPr>
        <w:pStyle w:val="Heading1"/>
      </w:pPr>
      <w:r>
        <w:t>七、买入区间：历史估值回归模型</w:t>
      </w:r>
    </w:p>
    <w:p>
      <w:r>
        <w:t>当前格力适合用PE、股息率和PB/ROE三种估值锚共同判断，其中股息率是最贴合当前市场逻辑的指标。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ield_pr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7.1 按PE反推买入区间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PE假设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对应股价（EPS=5.20元）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估值状态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策略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6倍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31.2元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深度低估/极度悲观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可积极研究并分批配置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7倍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36.4元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安全边际较高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价值吸引力强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8倍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41.6元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合理偏低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适合分批买入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9倍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46.8元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合理中性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持有收息为主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10倍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52.0元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估值修复上沿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需要业绩改善支撑</w:t>
            </w:r>
          </w:p>
        </w:tc>
      </w:tr>
    </w:tbl>
    <w:p/>
    <w:p>
      <w:pPr>
        <w:pStyle w:val="Heading2"/>
      </w:pPr>
      <w:r>
        <w:t>7.2 按股息率反推买入区间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目标股息率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对应股价（DPS=3.0元）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投资含义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8.0%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37.5元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强吸引力区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7.5%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40.0元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具备配置价值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7.0%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42.9元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合理配置区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6.0%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50.0元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收息吸引力下降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5.0%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60.0元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偏贵，需要成长逻辑支撑</w:t>
            </w:r>
          </w:p>
        </w:tc>
      </w:tr>
    </w:tbl>
    <w:p/>
    <w:p>
      <w:pPr>
        <w:pStyle w:val="Heading2"/>
      </w:pPr>
      <w:r>
        <w:t>7.3 操作区间结论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股价区间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估值含义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建议策略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31-36元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深度价值区，PE约6-7倍，股息率约8%以上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可积极配置，但仍需分批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36-42元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合理买入区，股息率约7%-8%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适合长期收息型投资者分批买入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42-50元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中性持有区，股息率约6%-7%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以持有收息为主，新增仓位谨慎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50元以上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估值修复较充分，股息吸引力下降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除非收入重新增长，否则谨慎</w:t>
            </w:r>
          </w:p>
        </w:tc>
      </w:tr>
    </w:tbl>
    <w:p/>
    <w:p>
      <w:pPr>
        <w:pStyle w:val="Heading1"/>
      </w:pPr>
      <w:r>
        <w:t>八、DCF估值模型：详细测算</w:t>
      </w:r>
    </w:p>
    <w:p>
      <w:r>
        <w:t>格力不是典型成长股，因此DCF模型不应假设高增长。本报告采用“股权自由现金流近似=可分配利润/归母净利润中枢”的方法，取2023-2025年归母净利润均值约301亿元作为初始FCFE。</w:t>
      </w:r>
    </w:p>
    <w:p>
      <w:pPr>
        <w:pStyle w:val="Heading2"/>
      </w:pPr>
      <w:r>
        <w:t>8.1 关键假设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假设项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保守情景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中性情景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乐观情景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初始FCFE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301亿元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301亿元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301亿元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第1-5年增长率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-2%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1%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3%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第6-10年增长率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0%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1%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1.5%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永续增长率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0%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1%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1.5%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股权折现率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9.5%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9.0%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8.5%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股本假设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约55.78亿股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约55.78亿股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约55.78亿股</w:t>
            </w:r>
          </w:p>
        </w:tc>
      </w:tr>
    </w:tbl>
    <w:p/>
    <w:p>
      <w:pPr>
        <w:pStyle w:val="Heading2"/>
      </w:pPr>
      <w:r>
        <w:t>8.2 DCF结果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情景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股权价值（亿元）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每股内在价值（元）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第10年FCFE（亿元）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折现后终值（亿元）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保守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2912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52.2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272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1156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中性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3800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68.1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332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1773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乐观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4656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83.5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376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2411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DCF结果显示，格力在现金流视角下具备一定安全边际。但需要强调，市场当前并未按成长DCF给格力估值，而是按低成长红利股给估值。因此，DCF更适合作为“底层现金流价值”的参考，而不是短期目标价。</w:t>
      </w:r>
    </w:p>
    <w:p>
      <w:pPr>
        <w:pStyle w:val="ListBullet"/>
      </w:pPr>
      <w:r>
        <w:t>如果未来收入继续下滑，DCF中的中性/乐观情景应下调。</w:t>
      </w:r>
    </w:p>
    <w:p>
      <w:pPr>
        <w:pStyle w:val="ListBullet"/>
      </w:pPr>
      <w:r>
        <w:t>如果多元化和海外业务改善，估值可能从红利股逻辑向“稳健制造龙头”逻辑修复。</w:t>
      </w:r>
    </w:p>
    <w:p>
      <w:pPr>
        <w:pStyle w:val="ListBullet"/>
      </w:pPr>
      <w:r>
        <w:t>折现率每上升1个百分点，内在价值可能显著下降，需保留安全边际。</w:t>
      </w:r>
    </w:p>
    <w:p>
      <w:pPr>
        <w:pStyle w:val="Heading1"/>
      </w:pPr>
      <w:r>
        <w:t>九、股息复利回报测算</w:t>
      </w:r>
    </w:p>
    <w:p>
      <w:r>
        <w:t>格力当前投资收益的主要来源预计不是利润高增长，而是现金分红和估值修复。以股价40元、每股分红3元、初始股息率约7.5%为基础，构建10年持有期测算。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情景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分红增长假设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10年后退出PE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主要假设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预计年化收益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保守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0%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7倍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利润不增长，估值不修复，主要靠股息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约7.5%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中性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1%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8倍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利润小幅增长，估值维持合理低位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约8.8%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乐观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2%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10倍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收入止跌，多元化改善，估值修复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约10.7%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收益来源</w:t>
            </w:r>
          </w:p>
        </w:tc>
        <w:tc>
          <w:tcPr>
            <w:tcW w:type="dxa" w:w="56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贡献判断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现金分红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预计贡献60%-80%，是最确定的收益来源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估值修复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预计贡献10%-30%，取决于收入是否止跌和市场风险偏好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利润增长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预计贡献0%-20%，取决于空调主业和多元化业务表现</w:t>
            </w:r>
          </w:p>
        </w:tc>
      </w:tr>
    </w:tbl>
    <w:p/>
    <w:p>
      <w:r>
        <w:t>因此，格力更像“高股息债券增强型股票”：它可以给投资者较高现金回报，但若要获得两位数以上长期年化收益，需要收入端止跌、利润稳定以及估值从7-8倍向9-10倍回归。</w:t>
      </w:r>
    </w:p>
    <w:p>
      <w:pPr>
        <w:pStyle w:val="Heading1"/>
      </w:pPr>
      <w:r>
        <w:t>十、风险提示</w:t>
      </w:r>
    </w:p>
    <w:p>
      <w:pPr>
        <w:pStyle w:val="ListNumber"/>
      </w:pPr>
      <w:r>
        <w:t>收入继续下滑风险：如果2026-2028年营业收入继续萎缩，市场可能从“低成长”重新定价为“负成长”。</w:t>
      </w:r>
    </w:p>
    <w:p>
      <w:pPr>
        <w:pStyle w:val="ListNumber"/>
      </w:pPr>
      <w:r>
        <w:t>空调价格战风险：美的、海尔、小米等竞争加剧，可能压缩格力主业毛利率。</w:t>
      </w:r>
    </w:p>
    <w:p>
      <w:pPr>
        <w:pStyle w:val="ListNumber"/>
      </w:pPr>
      <w:r>
        <w:t>多元化不及预期风险：智能装备、绿色能源、工业制品尚未形成足够大体量的利润贡献。</w:t>
      </w:r>
    </w:p>
    <w:p>
      <w:pPr>
        <w:pStyle w:val="ListNumber"/>
      </w:pPr>
      <w:r>
        <w:t>分红不可持续风险：若净利润跌破250亿元或经营现金流恶化，当前高股息预期可能下调。</w:t>
      </w:r>
    </w:p>
    <w:p>
      <w:pPr>
        <w:pStyle w:val="ListNumber"/>
      </w:pPr>
      <w:r>
        <w:t>公司治理与战略折价风险：市场对管理风格、资本配置和战略连续性仍存在分歧。</w:t>
      </w:r>
    </w:p>
    <w:p>
      <w:pPr>
        <w:pStyle w:val="ListNumber"/>
      </w:pPr>
      <w:r>
        <w:t>宏观和消费环境风险：家电消费与居民收入、地产后周期、补贴政策高度相关。</w:t>
      </w:r>
    </w:p>
    <w:p>
      <w:pPr>
        <w:pStyle w:val="Heading1"/>
      </w:pPr>
      <w:r>
        <w:t>十一、最终投资结论</w:t>
      </w:r>
    </w:p>
    <w:p>
      <w:r>
        <w:t>格力电器不是当前最好的成长股，但可能是A股较典型的低估值、高股息、高ROE、防御型制造业价值股。投资它的核心，不是押注高速成长，而是要求足够低的买入价格、可持续的现金分红，以及未来收入止跌带来的估值修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投资者类型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适配度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原因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追求稳定股息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高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格力股息率高，现金流强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追求低估值修复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中高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当前估值低，但修复需要收入止跌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追求高成长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低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空调主业成熟，多元化尚未成型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长期防御配置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中高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低估值和分红提供下行保护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短线交易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低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股价催化依赖市场情绪和业绩预期</w:t>
            </w:r>
          </w:p>
        </w:tc>
      </w:tr>
    </w:tbl>
    <w:p/>
    <w:p>
      <w:pPr>
        <w:jc w:val="center"/>
      </w:pPr>
      <w:r>
        <w:rPr>
          <w:b/>
          <w:color w:val="C00000"/>
          <w:sz w:val="24"/>
        </w:rPr>
        <w:t>一句话结论：40元附近的格力，主要买点是“7%以上股息率 + 7-8倍PE + 现金流改善 + 估值修复可能”；真正的关键观察点，是未来两年收入能否止跌、多元化业务能否贡献真实利润。</w:t>
      </w:r>
    </w:p>
    <w:p>
      <w:r>
        <w:br w:type="page"/>
      </w:r>
    </w:p>
    <w:p>
      <w:pPr>
        <w:pStyle w:val="Heading1"/>
      </w:pPr>
      <w:r>
        <w:t>附录：主要数据来源与口径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类别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内容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链接/来源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格力电器2025年年报数据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证券时报/人民财讯：2025年营业收入1704.47亿元、归母净利润290.03亿元、EPS 5.20元、每10股派20元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https://www.stcn.com/article/detail/3854139.html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格力电器现金流与业务结构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新浪财经/红星资本局：经营现金流463.83亿元，同比增长57.93%；消费电器收入、工业制品、智能装备数据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https://finance.sina.com.cn/wm/2026-04-29/doc-inhwcvfa7944502.shtml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格力电器财务摘要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IT之家：2025年扣非净利润277.06亿元、ROE、EPS等摘要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https://www.ithome.com/0/944/725.htm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美的集团2025年年报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美的集团官网：2025年营业总收入4585亿元、归母净利润439.5亿元、海外收入等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https://www.midea.com.cn/zh/Investors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估值与股息率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理杏仁：格力电器PE、PB、股息率、股价等动态估值数据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https://www.lixinger.com/equity/company/detail/sz/000651/651/fundamental/valuation/dyr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行业与市场声音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东方财富/中国家电网/澎湃等公开报道：行业承压、消费电器收入下滑、新业务仍小等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公开财经新闻与公司公告汇总</w:t>
            </w:r>
          </w:p>
        </w:tc>
      </w:tr>
    </w:tbl>
    <w:p/>
    <w:p>
      <w:r>
        <w:t>注：本报告中的2016-2024年部分历史数据用于趋势分析，采用公开年报和第三方财经数据近似汇总；2025年和2026年一季度数据优先采用年报公告及主流财经媒体披露口径。估值模型为研究测算，非盈利预测或目标价承诺。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color w:val="808080"/>
        <w:sz w:val="16"/>
      </w:rPr>
      <w:t>仅供研究学习，不构成投资建议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color w:val="808080"/>
        <w:sz w:val="16"/>
      </w:rPr>
      <w:t>格力电器（000651）深度价值投资分析报告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