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36"/>
        </w:rPr>
        <w:t>A股长期投资分析：招商银行、银行替代标的与中国经济环境下的资产筛选</w:t>
      </w:r>
    </w:p>
    <w:p>
      <w:pPr>
        <w:jc w:val="center"/>
      </w:pPr>
      <w:r>
        <w:rPr>
          <w:rFonts w:ascii="Microsoft YaHei" w:hAnsi="Microsoft YaHei" w:eastAsia="Microsoft YaHei"/>
          <w:i/>
          <w:sz w:val="20"/>
        </w:rPr>
        <w:t>根据本次对话内容整理 | 仅供研究与学习，不构成投资建议</w:t>
      </w:r>
    </w:p>
    <w:p/>
    <w:p>
      <w:pPr>
        <w:pStyle w:val="Heading1"/>
      </w:pPr>
      <w:r>
        <w:rPr>
          <w:rFonts w:ascii="Microsoft YaHei" w:hAnsi="Microsoft YaHei" w:eastAsia="Microsoft YaHei"/>
          <w:color w:val="1F4E79"/>
        </w:rPr>
        <w:t>一、核心结论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从长期持有视角看，招商银行仍是A股银行中基本面质量最强的一档，但它已经从“高成长零售银行”进入“中低增长、高质量、较高分红”的成熟阶段。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在中国当前经济环境下，长期投资应更重视现金流、分红、资产负债表质量、需求刚性和行业竞争格局，而不是单纯追求高成长故事。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银行板块中，招商银行适合作为核心银行观察对象，但需要降低增长预期。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非银行方向中，更适合当前环境的长期资产集中在公用事业、高分红央企、现金流制造龙头、强品牌消费和医药/高端制造成长股。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当前经济背景下，最稳健的非银行长期观察标的包括：长江电力、中国移动、美的集团、贵州茅台、中国神华。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更高成长但波动更大的方向包括：恒瑞医药、迈瑞医疗、汇川技术、宁德时代、比亚迪。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二、招商银行过去十年与长期投资判断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1. 过去十年的三段周期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阶段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主要特征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投资含义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2015-2017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银行业普遍消化前期不良，招行也面临资产质量压力，但零售能力开始体现优势。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估值偏低，市场主要担心不良暴露。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2018-2021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零售金融、信用卡、私行、财富管理、AUM扩张，市场称其为“零售之王”。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估值中枢抬升，市场给予高于普通银行的PB。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2022-2025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地产下行、息差收窄、居民风险偏好下降、财富管理中收承压。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从高成长逻辑转向高质量、分红和估值修复逻辑。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F4E79"/>
        </w:rPr>
        <w:t>2. 当前财务质量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资产规模、存款基础、零售客户和财富管理生态仍然是核心优势。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不良率、拨备覆盖率、资本充足率等指标仍处于A股银行优秀水平。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ROE仍高于多数银行，但较高峰期已有下行。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收入和利润增速进入低个位数区间，未来不能再按高速成长公司定价。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3. 长期投资逻辑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招商银行的长期逻辑可以概括为：优质银行资产质量 + 较强零售客户基础 + 财富管理周期弹性 + 较高ROE + 分红能力。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但它的主要风险在于：净息差继续下行、地产和信用卡风险暴露、财富管理中收恢复不及预期、ROE持续下降。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估值/基本面状态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投资含义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PB明显低于1倍且股息率有吸引力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更偏长期配置型机会。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PB接近或高于1倍但利润增速较低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性价比一般，需要看财富管理和资产质量能否改善。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ROE持续下滑、不良率上升、拨备消耗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需要降低长期预期甚至重新评估。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</w:rPr>
        <w:t>三、A股中与招商银行类似的银行标的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股票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相似点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主要差异/风险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宁波银行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高ROE、低不良、市场化机制强。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偏区域和中小企业业务，估值通常不便宜。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杭州银行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资产质量好、成长性较强，区域经济基础较好。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区域城商行属性更强，规模和品牌弱于招行。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江苏银行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盈利增长较好、估值相对较低。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区域综合银行，需跟踪资产质量与资本消耗。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成都银行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高ROE、低不良、高股息，区域景气度较好。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区域集中度较高，受地方经济和城投风险影响更大。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兴业银行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股份行中综合实力较强，金融市场和投行业务有特色。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资产结构和风险偏好与招行不同，零售护城河弱于招行。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平安银行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曾有零售转型逻辑。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近年零售资产质量和利润波动更大。</w:t>
            </w:r>
          </w:p>
        </w:tc>
      </w:tr>
    </w:tbl>
    <w:p/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银行内部排序：偏长期稳健可重点看招商银行、宁波银行、杭州银行；偏估值、分红和区域成长可看江苏银行、成都银行；偏弹性但风险更高的是平安银行、兴业银行。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四、银行之外的长期优质资产观察池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1. 稳健现金流与高分红资产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公司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核心逻辑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主要风险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定位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长江电力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水电资源稀缺、燃料成本低、现金流稳定、分红确定性较强。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来水波动、电价政策、估值过高导致股息率下降。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长期底仓、防御资产。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中国移动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通信服务刚需、现金流强、央企属性、高分红。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传统通信增长慢，云和政企业务竞争激烈，资本开支压力。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高股息央企底仓。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中国神华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煤电路港一体化，现金流强，能源安全背景下具备价值。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煤价周期、能源转型、政策调控。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高股息周期资产。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F4E79"/>
        </w:rPr>
        <w:t>2. 优质制造龙头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公司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核心逻辑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主要风险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定位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美的集团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家电主业现金流好，全球化程度高，组织效率强，业务较分散。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家电行业增速有限，受地产后周期、汇率、原材料和贸易摩擦影响。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稳健制造业核心资产。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汇川技术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工业自动化龙头，受益制造业升级、国产替代和机器替人。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制造业资本开支周期、行业竞争加剧、估值波动。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制造升级成长股。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宁德时代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动力电池全球龙头，技术、规模和客户优势强。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新能源行业价格战、利润率下行、海外政策不确定。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高波动成长资产。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比亚迪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新能源汽车整车与电池产业链一体化，品牌和规模优势明显。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车市价格战、资本开支、利润率压力。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高波动成长资产。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F4E79"/>
        </w:rPr>
        <w:t>3. 消费核心资产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公司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核心逻辑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主要风险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定位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贵州茅台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品牌稀缺、渠道强、定价权强、现金流极强。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白酒增长放缓、高端消费弱化、批价波动、估值过高。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消费核心资产，需重视估值。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海天味业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调味品刚需、品牌和渠道能力强。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行业成熟、成长中枢下降、提价能力弱化。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消费防御观察池。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伊利股份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乳制品龙头，品牌、渠道和供应链强。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人口结构、行业竞争、需求增长放缓。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消费防御观察池。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F4E79"/>
        </w:rPr>
        <w:t>4. 医药和医疗器械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公司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核心逻辑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主要风险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定位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恒瑞医药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创新药转型、研发能力、出海授权和管线兑现。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研发失败、医保控费、海外临床和商业化不确定性。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高质量成长股。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迈瑞医疗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医疗器械平台型龙头，国产替代和全球化空间。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医院采购周期、医疗反腐、设备更新节奏、海外竞争。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医疗器械长期观察股。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</w:rPr>
        <w:t>五、结合中国当前经济环境的综合判断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1. 当前宏观背景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经济不是全面衰退，但已经不是高增长周期，居民消费和收入预期偏谨慎。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房地产去杠杆仍是中长期拖累，影响地方财政、居民财富效应和地产链需求。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利率环境偏低，市场会更重视高股息和稳定现金流资产。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财政政策偏托底，央企、高分红、公用事业和能源电力类资产更容易受到资金关注。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制造业和出口链仍有韧性，但供给强、竞争强，价格战会侵蚀利润率。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2. 当前环境下更优先的方向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优先级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方向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代表公司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理由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第一优先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稳定现金流/高分红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长江电力、中国移动、中国神华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低利率环境下，分红和现金流确定性更有价值。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第二优先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优质制造龙头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美的集团、汇川技术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有全球化、效率和制造升级逻辑，但要避开价格战。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第三优先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强品牌消费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贵州茅台、海天味业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护城河强，但必须降低增长预期并重视估值。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第四优先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金融核心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招商银行、宁波银行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ROE和资产质量仍好，但受息差和地产周期影响。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第五优先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医药成长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恒瑞医药、迈瑞医疗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长期空间大，但政策、研发和采购周期不确定。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F4E79"/>
        </w:rPr>
        <w:t>3. 需要更谨慎的行业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地产链：房地产开发、建材、家居、厨电、部分地方城投相关公司。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强周期中下游：钢铁、水泥、化工中缺乏成本优势的公司。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纯消费升级逻辑：高端可选消费、二三线白酒、美妆、部分餐饮连锁。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价格战制造业：光伏、部分新能源车零部件、部分锂电材料。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六、长期组合思路示例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若目标是穿越当前中国经济周期，可以采用“高股息现金流资产做底，制造和医药提供成长，消费和银行提供长期ROE”的思路。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类型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比例思路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代表公司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稳定现金流/高分红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40%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长江电力、中国移动、中国神华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优质制造龙头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20%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美的集团、汇川技术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消费核心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15%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贵州茅台、海天味业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金融核心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15%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招商银行、宁波银行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医药成长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10%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恒瑞医药、迈瑞医疗</w:t>
            </w:r>
          </w:p>
        </w:tc>
      </w:tr>
    </w:tbl>
    <w:p/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这个比例只是研究框架示例，不代表具体买入建议。实际配置还应结合个人风险承受能力、现金流需求、估值水平、持有期限和仓位管理。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七、最终排序与观察清单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排序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公司/方向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适合逻辑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长江电力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稳定现金流、低利率受益、分红确定性强。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中国移动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高现金流、高分红、需求刚性、央企属性。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美的集团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制造业现金流龙头，全球化和组织效率强。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贵州茅台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品牌护城河极强，但增长预期需下调。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中国神华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高分红、能源安全，但受煤价周期影响。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招商银行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银行核心资产，但受息差和地产周期影响。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恒瑞医药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创新药成长性强，但不确定性高。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迈瑞医疗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医疗器械龙头，等待行业周期修复。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汇川技术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制造升级方向好，但受资本开支周期影响。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宁德时代 / 比亚迪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长期竞争力强，但价格战和利润率压力大。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</w:rPr>
        <w:t>八、投资决策检查清单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1"/>
        </w:rPr>
        <w:t>公司10年后是否大概率还在赚钱？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1"/>
        </w:rPr>
        <w:t>赚钱是否依赖持续高杠杆或高资本开支？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1"/>
        </w:rPr>
        <w:t>行业竞争格局是否稳定，还是正在恶化？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1"/>
        </w:rPr>
        <w:t>当前估值是否已经透支未来增长？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1"/>
        </w:rPr>
        <w:t>公司是否有真实、稳定、可持续的股东回报能力？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1"/>
        </w:rPr>
        <w:t>宏观环境变化是否会系统性削弱公司的商业模式？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1"/>
        </w:rPr>
        <w:t>如果股价三年不涨，是否仍愿意持有并依靠分红或内在价值增长等待？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九、重要声明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本文档是对本次对话内容的整理和结构化表达，主要用于投资研究框架搭建。文中提到的公司和行业不构成任何买入、卖出或持有建议。股票投资存在风险，历史财务表现和过往股价表现不代表未来收益。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808080"/>
        <w:sz w:val="16"/>
      </w:rPr>
      <w:t>A股长期投资分析整理 | 仅供研究学习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