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03 - OPERADORES FROTISTAS RODOVIÁRIOS</w:t>
      </w:r>
    </w:p>
    <w:p>
      <w:pPr>
        <w:pStyle w:val="Heading2"/>
      </w:pPr>
      <w:r>
        <w:t>Respondente: Sr. Tomás Mabote (Supervisor de Pista - Nacala Logística Rodoviária)</w:t>
      </w:r>
    </w:p>
    <w:p>
      <w:r>
        <w:t>Registo individual de perguntas e respostas claras e objetivas.</w:t>
      </w:r>
    </w:p>
    <w:p>
      <w:r>
        <w:t>--------------------------------------------------</w:t>
      </w:r>
    </w:p>
    <w:p>
      <w:pPr>
        <w:pStyle w:val="Heading3"/>
      </w:pPr>
      <w:r>
        <w:t>Q1: Quais são os maiores custos operacionais suportados nas rodovias?</w:t>
      </w:r>
    </w:p>
    <w:p>
      <w:r>
        <w:t>R: Elevado desgaste mecânico provocado por troços de terra batida e asfalto degradado no norte.</w:t>
      </w:r>
    </w:p>
    <w:p/>
    <w:p>
      <w:pPr>
        <w:pStyle w:val="Heading3"/>
      </w:pPr>
      <w:r>
        <w:t>Q2: Qual é o tempo médio de espera nos terminais portuários?</w:t>
      </w:r>
    </w:p>
    <w:p>
      <w:r>
        <w:t>R: Cerca de 3 dias de trânsito e espera no Corredor de Nacala.</w:t>
      </w:r>
    </w:p>
    <w:p/>
    <w:p>
      <w:pPr>
        <w:pStyle w:val="Heading3"/>
      </w:pPr>
      <w:r>
        <w:t>Q3: Quais são as dificuldades na contratação de motoristas qualificados?</w:t>
      </w:r>
    </w:p>
    <w:p>
      <w:r>
        <w:t>R: Ausência de escolas locais certificadas para formação de condutores de mercadorias perigosas.</w:t>
      </w:r>
    </w:p>
    <w:p/>
    <w:p>
      <w:pPr>
        <w:pStyle w:val="Heading3"/>
      </w:pPr>
      <w:r>
        <w:t>Q4: Como avalia o impacto de acidentes rodoviários na sustentabilidade?</w:t>
      </w:r>
    </w:p>
    <w:p>
      <w:r>
        <w:t>R: Prejuízos operacionais severos e suspensão temporária de alvará de transporte.</w:t>
      </w:r>
    </w:p>
    <w:p/>
    <w:p>
      <w:pPr>
        <w:pStyle w:val="Heading3"/>
      </w:pPr>
      <w:r>
        <w:t>Q5: Qual é a perspetiva de modernização da frota de cisternas?</w:t>
      </w:r>
    </w:p>
    <w:p>
      <w:r>
        <w:t>R: Necessidade urgente de linhas de crédito bancário para renovação de tratores e cisternas.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