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Inquérito C - Operadores Frotistas Rodoviários - TOM A (PERSPETIVA CRÍTICA E OPERACIONAL)</w:t>
      </w:r>
    </w:p>
    <w:p>
      <w:r>
        <w:t>Respondente Auditado: Sr. Samuel Jamine (Gerente de Frota - Trans-Corredor Beira)</w:t>
      </w:r>
    </w:p>
    <w:p>
      <w:r>
        <w:t>Nota: Este documento contém exclusivamente as respostas estruturadas sob a ótica crítica e operacional.</w:t>
      </w:r>
    </w:p>
    <w:p>
      <w:r>
        <w:t>--------------------------------------------------</w:t>
      </w:r>
    </w:p>
    <w:p>
      <w:pPr>
        <w:pStyle w:val="Heading2"/>
      </w:pPr>
      <w:r>
        <w:t>Q1: Quais são os maiores custos operacionais suportados pelas frotas nas rodovias?</w:t>
      </w:r>
    </w:p>
    <w:p>
      <w:r>
        <w:t>Resposta (Tom A): Tom A: Manutenção corretiva constante por buracos na EN1/EN6, desgaste prematuro de pneus e custos astronómicos de seguro.</w:t>
      </w:r>
    </w:p>
    <w:p>
      <w:pPr>
        <w:pStyle w:val="Heading2"/>
      </w:pPr>
      <w:r>
        <w:t>Q2: Qual é o tempo médio de trânsito e espera nos terminais portuários?</w:t>
      </w:r>
    </w:p>
    <w:p>
      <w:r>
        <w:t>Resposta (Tom A): Tom A: Esperas inaceitáveis de 4 a 7 dias por ciclo de carga, reduzindo a produtividade dos camiões e gerando prejuízos diários.</w:t>
      </w:r>
    </w:p>
    <w:p>
      <w:pPr>
        <w:pStyle w:val="Heading2"/>
      </w:pPr>
      <w:r>
        <w:t>Q3: Quais são as principais dificuldades na contratação de motoristas qualificados?</w:t>
      </w:r>
    </w:p>
    <w:p>
      <w:r>
        <w:t>Resposta (Tom A): Tom A: Falta crónica de motoristas certificados em matérias HazMat, alta rotatividade e fadiga severa em rotas de longa distância.</w:t>
      </w:r>
    </w:p>
    <w:p>
      <w:pPr>
        <w:pStyle w:val="Heading2"/>
      </w:pPr>
      <w:r>
        <w:t>Q4: Como avalia o impacto de acidentes rodoviários na sustentabilidade do negócio?</w:t>
      </w:r>
    </w:p>
    <w:p>
      <w:r>
        <w:t>Resposta (Tom A): Tom A: Um único acidente com derrame pode causar a insolvência da empresa devido a coimas ambientais e cancelamento de contratos.</w:t>
      </w:r>
    </w:p>
    <w:p>
      <w:pPr>
        <w:pStyle w:val="Heading2"/>
      </w:pPr>
      <w:r>
        <w:t>Q5: Qual é a perspetiva de renovação e modernização da frota de cisternas?</w:t>
      </w:r>
    </w:p>
    <w:p>
      <w:r>
        <w:t>Resposta (Tom A): Tom A: Impossibilidade financeira de renovação sem linhas de crédito bonificadas, dadas as margens comprimidas pela tabela de fretes.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