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3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3,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23.5%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14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3 (ID RF03)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(40%), Certificação ADR (Não) e Autonomia (14).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