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RF10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10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10,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32.0%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7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10 (ID RF10)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(50%), Certificação ADR (Não) e Autonomia (7).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