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12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12,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12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12 (ID RF12)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(50%), Certificação ADR (Sim) e Autonomia (9).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