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13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13,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13 (ID RF13)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(30%), Certificação ADR (Não) e Autonomia (8).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