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RF14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14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14,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36.0%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7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14 (ID RF14)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(50%), Certificação ADR (Não) e Autonomia (7).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