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RF15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15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15,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37.0%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6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15 (ID RF15)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(30%), Certificação ADR (Não) e Autonomia (6).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