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PUMA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Head of Logistics &amp; Distribution | Corredor: Maputo/Beira/Nacala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Puma Energy Moçambique, na pessoa de Head of Logistics &amp; Distribution,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Puma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Head of Logistics &amp; Distribution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 dias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Puma Energy Moçambique (ID RSC3) foi validado e integrado na base estatística central.\n• Contributo Temático: Focado no Corredor Maputo/Beira/Nacala, o respondente destacou os impactos da dependência rodoviária, gargalos regulatórios e necessidade de transição modal para ferrovia.\n• Indicadores de Controlo: Rastreamento GPS (80%), Certificação ADR (Parcial) e Autonomia (8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