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RSC6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VIVO ENERGY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Diretor Supply Chain | Cargo: Logistics &amp; Fleet Operations Director | Corredor: Maputo/Beira/Tete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Vivo Energy Moçambique, na pessoa de Logistics &amp; Fleet Operations Director, integrante da categoria "Diretor Supply Chain"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RSC6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Diretor Supply Chain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Vivo Energy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Logistics &amp; Fleet Operations Director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Maputo/Beira/Tete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25.0%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9 dias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Vivo Energy Moçambique (ID RSC6) foi validado e integrado na base estatística central.\n• Contributo Temático: Focado no Corredor Maputo/Beira/Tete, o respondente destacou os impactos da dependência rodoviária, gargalos regulatórios e necessidade de transição modal para ferrovia.\n• Indicadores de Controlo: Rastreamento GPS (70%), Certificação ADR (Parcial) e Autonomia (9 dias) auditados.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Diretor Supply Chain | RSC6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