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DE RESPOSTAS EXPOSTAS DO INQUÉRITO N.º 01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INQUÉRITO AOS DIRETORES DE SUPPLY CHAIN E LOGÍSTICA</w:t>
      </w:r>
    </w:p>
    <w:p>
      <w:pPr>
        <w:jc w:val="center"/>
      </w:pPr>
      <w:r>
        <w:rPr>
          <w:rFonts w:ascii="Arial" w:hAnsi="Arial"/>
          <w:i/>
          <w:color w:val="505050"/>
          <w:sz w:val="21"/>
        </w:rPr>
        <w:t>Público-Alvo: Diretores de Operações de Empresas Petrolíferas (Petromoc, TotalEnergies, Puma, Galp, Engen, Vivo) | Metodologia: Respostas Expostas em Dois Tons (Crítico vs. Estratégico)</w:t>
      </w:r>
    </w:p>
    <w:p>
      <w:r>
        <w:br/>
        <w:br/>
      </w:r>
    </w:p>
    <w:p>
      <w:pPr>
        <w:pStyle w:val="Heading1"/>
      </w:pPr>
      <w:r>
        <w:t>APRESENTAÇÃO METODOLÓGICA</w:t>
      </w:r>
    </w:p>
    <w:p>
      <w:r>
        <w:t>Este documento apresenta de forma explícita e detalhada todas as perguntas e respetivas respostas do Inquérito aos Diretores de Supply Chain e Logística, estruturadas em dois tons distintos por respondente/painel: Tom A (Perspetiva Crítica e Operacional) e Tom B (Perspetiva Estratégica e Reformista). O objetivo é servir de guia orientador e demonstrativo para a organização dos dados qualitativos e quantitativos da monografia.</w:t>
      </w:r>
    </w:p>
    <w:p>
      <w:r>
        <w:br/>
      </w:r>
    </w:p>
    <w:p>
      <w:pPr>
        <w:pStyle w:val="Heading2"/>
      </w:pPr>
      <w:r>
        <w:t>Q1: Qual é a percentagem estimada dos custos logísticos face ao Valor de Venda ao Público (PVPR) dos combustíveis em Moçambique?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Os custos logísticos rodam 38% a 44% devido a ineficiências rodoviárias extremas, estradas degradadas e multas de atraso."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Situa-se em torno de 25% a 28%, mas sofre aumentos sazonais acentuados em épocas de chuvas e ciclones na EN1."</w:t>
      </w:r>
    </w:p>
    <w:p>
      <w:r>
        <w:br/>
      </w:r>
    </w:p>
    <w:p>
      <w:pPr>
        <w:pStyle w:val="Heading2"/>
      </w:pPr>
      <w:r>
        <w:t>Q2: Qual é a autonomia média de tancagem e armazenamento estratégico mantida nas instalações de distribuição?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Autonomia crítica de apenas 4 a 6 dias nas províncias do norte e centro, gerando risco iminente de ruptura de stock."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Média de 10 a 14 dias na região sul (Maputo/Matola), embora insuficiente perante interrupções prolongadas no corredor rodoviário."</w:t>
      </w:r>
    </w:p>
    <w:p>
      <w:r>
        <w:br/>
      </w:r>
    </w:p>
    <w:p>
      <w:pPr>
        <w:pStyle w:val="Heading2"/>
      </w:pPr>
      <w:r>
        <w:t>Q3: Qual é o nível de adoção de sistemas de rastreamento GPS e telemetria na frota de cisternas?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Apenas 30% da frota subcontratada possui telemetria ativa, dificultando o combate a furtos, desvios e adulteração de combustível."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As majores petrolíferas mantêm 70% a 80% de rastreamento nas frotas cativas, mas a subcontratação fragmentada reduz a visibilidade geral."</w:t>
      </w:r>
    </w:p>
    <w:p>
      <w:r>
        <w:br/>
      </w:r>
    </w:p>
    <w:p>
      <w:pPr>
        <w:pStyle w:val="Heading2"/>
      </w:pPr>
      <w:r>
        <w:t>Q4: Qual é o grau de conformidade com a certificação ADR (transporte rodoviário de mercadorias perigosas) dos motoristas?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Menos de 15% dos motoristas independentes possuem certificação ADR válida, elevando drasticamente a sinistralidade e riscos ambientais."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Cerca de 40% a 50% de conformidade nas frotas principais, com programas de formação contínua ainda em fase de expansão."</w:t>
      </w:r>
    </w:p>
    <w:p>
      <w:r>
        <w:br/>
      </w:r>
    </w:p>
    <w:p>
      <w:pPr>
        <w:pStyle w:val="Heading2"/>
      </w:pPr>
      <w:r>
        <w:t>Q5: Quais são as principais medidas corretivas exigidas para mitigar o paradoxo modal na logística de combustíveis?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Reabilitação urgente da linha férrea Limpopo e Machipanda, construção de oleodutos dedicados e sanções severas a operadores informais."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Parcerias público-privadas (PPP) para modernização dos terminais ferroviários e incentivos fiscais à frota de vagões-cisterna do CFM."</w:t>
      </w:r>
    </w:p>
    <w:p>
      <w:r>
        <w:br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INQUÉRITO 01 | RESPOSTAS EXPOSTAS (2 TONS)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