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04/2024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MODELAGEM ECONOMÉTRICA DOS CUSTOS DE INEFICIÊNCIA E PRECIFICAÇÃO DO FRETE (2015-2025)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Decomposição das Perdas de USD 180M a 250M/Ano, Evolução do Frete Rodoviário de USD 42 a 78/ton e Benchmark LPI World Bank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MODELAGEM DA INEFICIÊNCIA ANUAL (USD 180M - 250M)</w:t>
      </w:r>
    </w:p>
    <w:p>
      <w:r>
        <w:t>A investigação econometricamente fundamentada da tese de Shakyra Noussi demonstra que o custo da dependência rodoviária em Moçambique gera um desperdício estrutural estimado entre 180 e 250 milhões de dólares norte-americanos por ano (equivalente a 1,5% do PIB nacional). A tabela abaixo detalha as 6 componentes desse encargo financeiro.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 da Ineficiência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Anual Estimado (USD)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do Total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 Principal no Setor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Frete rodoviário excessivo (vs duto/ferrovia)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75M - 95M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40%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 por ton/km 4x a 6x superior ao modal dutoviário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 Demurrage e atrasos portuários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25M - 40M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Estreitamento de calado e lentidão no desalfandegamento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3. Furtos, adulteração e perdas de combustível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30M - 45M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18%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Desvios em rotas secundárias e falta de fecho eletrónico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 Derrames e remediação ambiental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8M - 15M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Acidentes rodoviários com cisternas degradadas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5. Custos burocráticos e aduaneiros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20M - 30M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11%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Filas fronteiriças até 72h e processos manuais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6. Paragem económica por rotura de estoque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USD 22M - 25M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Desabastecimento em Niassa, Nampula e Cabo Delgado</w:t>
            </w:r>
          </w:p>
        </w:tc>
      </w:tr>
    </w:tbl>
    <w:p>
      <w:r>
        <w:br/>
      </w:r>
    </w:p>
    <w:p>
      <w:pPr>
        <w:pStyle w:val="Heading1"/>
      </w:pPr>
      <w:r>
        <w:t>2. EVOLUÇÃO HISTÓRICA DO FRETE RODOVIÁRIO (2015-2025)</w:t>
      </w:r>
    </w:p>
    <w:p>
      <w:r>
        <w:t>A análise das séries temporais indica um aumento contínuo no custo médio ponderado do frete rodoviário por tonelada transportada, passando de USD 42/ton em 2015 para USD 71/ton em 2023, com projeção de atingir USD 78/ton em 2025. Esse aumento reflete a inflação do diesel, a depreciação acelerada da frota devido ao mau estado das vias e as tarifas de portagem.</w:t>
      </w:r>
    </w:p>
    <w:p>
      <w:pPr>
        <w:pStyle w:val="Heading1"/>
      </w:pPr>
      <w:r>
        <w:t>3. BENCHMARK INTERNACIONAL - LPI (WORLD BANK)</w:t>
      </w:r>
    </w:p>
    <w:p>
      <w:r>
        <w:t>No Logistics Performance Index (LPI) do Banco Mundial (2023), Moçambique ocupa a 135.ª posição global. O peso dos custos logísticos terrestres no valor final do combustível atinge 43,5% em Moçambique, comparado com 29,8% na África do Sul, 41,2% na Tanzânia e 24,5% na média dos países da OCDE.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04 - MODELAGEM ECONOMÉTRICA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