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CAD9" w14:textId="11BA3B13" w:rsidR="00303F14" w:rsidRDefault="17F82F22" w:rsidP="33FFEE3D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D7E47DF" wp14:editId="33FFEE3D">
            <wp:extent cx="6272195" cy="8011354"/>
            <wp:effectExtent l="0" t="0" r="0" b="0"/>
            <wp:docPr id="1516737287" name="Picture 1516737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195" cy="801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0CC8" w14:textId="430A7F06" w:rsidR="00303F14" w:rsidRDefault="17F82F22" w:rsidP="33FFEE3D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3F97535C" wp14:editId="1A7A31BD">
            <wp:extent cx="6219956" cy="8540836"/>
            <wp:effectExtent l="0" t="0" r="0" b="0"/>
            <wp:docPr id="1012163323" name="Picture 1012163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956" cy="85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D2AE" w14:textId="56C085B6" w:rsidR="00303F14" w:rsidRDefault="17F82F22" w:rsidP="33FFEE3D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77896294" wp14:editId="447F1E5C">
            <wp:extent cx="6132640" cy="8541892"/>
            <wp:effectExtent l="0" t="0" r="0" b="0"/>
            <wp:docPr id="718415633" name="Picture 718415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640" cy="854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2A8B" w14:textId="4F21421A" w:rsidR="00303F14" w:rsidRDefault="17F82F22" w:rsidP="33FFEE3D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6D07AF12" wp14:editId="55E80645">
            <wp:extent cx="6395585" cy="3942909"/>
            <wp:effectExtent l="0" t="0" r="0" b="0"/>
            <wp:docPr id="1962083471" name="Picture 1962083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585" cy="39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BB96" w14:textId="2D65D6EE" w:rsidR="00303F14" w:rsidRDefault="17F82F22" w:rsidP="33FFEE3D">
      <w:r w:rsidRPr="33FFEE3D">
        <w:rPr>
          <w:rFonts w:ascii="Calibri" w:eastAsia="Calibri" w:hAnsi="Calibri" w:cs="Calibri"/>
        </w:rPr>
        <w:t xml:space="preserve">Question 1. </w:t>
      </w:r>
    </w:p>
    <w:p w14:paraId="2C078E63" w14:textId="14557FB2" w:rsidR="00303F14" w:rsidRDefault="17F82F22" w:rsidP="33FFEE3D">
      <w:r w:rsidRPr="33FFEE3D">
        <w:rPr>
          <w:rFonts w:ascii="Calibri" w:eastAsia="Calibri" w:hAnsi="Calibri" w:cs="Calibri"/>
        </w:rPr>
        <w:t>Measure C=C bond lengths in the cis- and trans-2-butene and explain why they are slightly different.</w:t>
      </w:r>
    </w:p>
    <w:p w14:paraId="12025F53" w14:textId="4DAE49DE" w:rsidR="44CC7C6B" w:rsidRDefault="44CC7C6B" w:rsidP="33FFEE3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440D0D1" wp14:editId="41789696">
            <wp:extent cx="4070350" cy="2172158"/>
            <wp:effectExtent l="0" t="0" r="0" b="0"/>
            <wp:docPr id="636743914" name="Picture 636743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1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C49F" w14:textId="7671C9FF" w:rsidR="1FDC966C" w:rsidRDefault="1FDC966C" w:rsidP="33FFEE3D">
      <w:pPr>
        <w:rPr>
          <w:rFonts w:ascii="Calibri" w:eastAsia="Calibri" w:hAnsi="Calibri" w:cs="Calibri"/>
          <w:b/>
          <w:bCs/>
        </w:rPr>
      </w:pPr>
      <w:r w:rsidRPr="33FFEE3D">
        <w:rPr>
          <w:rFonts w:ascii="Calibri" w:eastAsia="Calibri" w:hAnsi="Calibri" w:cs="Calibri"/>
          <w:b/>
          <w:bCs/>
        </w:rPr>
        <w:t>Cis-2-butene:</w:t>
      </w:r>
      <w:r w:rsidR="2D5A6D60" w:rsidRPr="33FFEE3D">
        <w:rPr>
          <w:rFonts w:ascii="Calibri" w:eastAsia="Calibri" w:hAnsi="Calibri" w:cs="Calibri"/>
          <w:b/>
          <w:bCs/>
        </w:rPr>
        <w:t xml:space="preserve"> </w:t>
      </w:r>
      <w:r w:rsidR="4B2754BE" w:rsidRPr="33FFEE3D">
        <w:rPr>
          <w:rFonts w:ascii="Calibri" w:eastAsia="Calibri" w:hAnsi="Calibri" w:cs="Calibri"/>
          <w:b/>
          <w:bCs/>
        </w:rPr>
        <w:t>1.338</w:t>
      </w:r>
      <w:r w:rsidR="78B1F6B7" w:rsidRPr="33FFEE3D">
        <w:rPr>
          <w:rFonts w:eastAsiaTheme="minorEastAsia"/>
          <w:b/>
          <w:bCs/>
          <w:color w:val="0D0D0D" w:themeColor="text1" w:themeTint="F2"/>
        </w:rPr>
        <w:t>Å</w:t>
      </w:r>
    </w:p>
    <w:p w14:paraId="372A43BE" w14:textId="13CA9CFE" w:rsidR="62787280" w:rsidRDefault="62787280" w:rsidP="33FFEE3D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923AEC" wp14:editId="6408D24C">
            <wp:extent cx="3886200" cy="1550743"/>
            <wp:effectExtent l="0" t="0" r="0" b="0"/>
            <wp:docPr id="590757759" name="Picture 590757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5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42C2" w14:textId="0B177687" w:rsidR="1FDC966C" w:rsidRDefault="1FDC966C" w:rsidP="33FFEE3D">
      <w:pPr>
        <w:rPr>
          <w:rFonts w:ascii="Calibri" w:eastAsia="Calibri" w:hAnsi="Calibri" w:cs="Calibri"/>
          <w:b/>
          <w:bCs/>
        </w:rPr>
      </w:pPr>
      <w:r w:rsidRPr="33FFEE3D">
        <w:rPr>
          <w:rFonts w:ascii="Calibri" w:eastAsia="Calibri" w:hAnsi="Calibri" w:cs="Calibri"/>
          <w:b/>
          <w:bCs/>
        </w:rPr>
        <w:t>Trans-2-butene:</w:t>
      </w:r>
      <w:r w:rsidR="0C3492CF" w:rsidRPr="33FFEE3D">
        <w:rPr>
          <w:rFonts w:ascii="Calibri" w:eastAsia="Calibri" w:hAnsi="Calibri" w:cs="Calibri"/>
          <w:b/>
          <w:bCs/>
        </w:rPr>
        <w:t xml:space="preserve"> 1.335</w:t>
      </w:r>
      <w:r w:rsidR="28674C97" w:rsidRPr="33FFEE3D">
        <w:rPr>
          <w:rFonts w:eastAsiaTheme="minorEastAsia"/>
          <w:b/>
          <w:bCs/>
          <w:color w:val="0D0D0D" w:themeColor="text1" w:themeTint="F2"/>
        </w:rPr>
        <w:t>Å</w:t>
      </w:r>
    </w:p>
    <w:p w14:paraId="4B5BB79E" w14:textId="0B2AA9E8" w:rsidR="29B23EBE" w:rsidRDefault="29B23EBE" w:rsidP="33FFEE3D">
      <w:pPr>
        <w:rPr>
          <w:rFonts w:ascii="Calibri" w:eastAsia="Calibri" w:hAnsi="Calibri" w:cs="Calibri"/>
          <w:b/>
          <w:bCs/>
        </w:rPr>
      </w:pPr>
      <w:r w:rsidRPr="33FFEE3D">
        <w:rPr>
          <w:rFonts w:ascii="Calibri" w:eastAsia="Calibri" w:hAnsi="Calibri" w:cs="Calibri"/>
          <w:b/>
          <w:bCs/>
        </w:rPr>
        <w:t>Tran</w:t>
      </w:r>
      <w:r w:rsidR="28674C97" w:rsidRPr="33FFEE3D">
        <w:rPr>
          <w:rFonts w:ascii="Calibri" w:eastAsia="Calibri" w:hAnsi="Calibri" w:cs="Calibri"/>
          <w:b/>
          <w:bCs/>
        </w:rPr>
        <w:t xml:space="preserve">s-2-butene has a </w:t>
      </w:r>
      <w:r w:rsidR="093510DA" w:rsidRPr="33FFEE3D">
        <w:rPr>
          <w:rFonts w:ascii="Calibri" w:eastAsia="Calibri" w:hAnsi="Calibri" w:cs="Calibri"/>
          <w:b/>
          <w:bCs/>
        </w:rPr>
        <w:t>shorter</w:t>
      </w:r>
      <w:r w:rsidR="28674C97" w:rsidRPr="33FFEE3D">
        <w:rPr>
          <w:rFonts w:ascii="Calibri" w:eastAsia="Calibri" w:hAnsi="Calibri" w:cs="Calibri"/>
          <w:b/>
          <w:bCs/>
        </w:rPr>
        <w:t xml:space="preserve"> bond length than </w:t>
      </w:r>
      <w:r w:rsidR="48400E53" w:rsidRPr="33FFEE3D">
        <w:rPr>
          <w:rFonts w:ascii="Calibri" w:eastAsia="Calibri" w:hAnsi="Calibri" w:cs="Calibri"/>
          <w:b/>
          <w:bCs/>
        </w:rPr>
        <w:t>Ci</w:t>
      </w:r>
      <w:r w:rsidR="28674C97" w:rsidRPr="33FFEE3D">
        <w:rPr>
          <w:rFonts w:ascii="Calibri" w:eastAsia="Calibri" w:hAnsi="Calibri" w:cs="Calibri"/>
          <w:b/>
          <w:bCs/>
        </w:rPr>
        <w:t>s-2-butene potentially because of the Trans-2-butene has staggered alkyl groups, rather than both being on the same side</w:t>
      </w:r>
      <w:r w:rsidR="188813BC" w:rsidRPr="33FFEE3D">
        <w:rPr>
          <w:rFonts w:ascii="Calibri" w:eastAsia="Calibri" w:hAnsi="Calibri" w:cs="Calibri"/>
          <w:b/>
          <w:bCs/>
        </w:rPr>
        <w:t xml:space="preserve"> as in the case of Cis-2-butene</w:t>
      </w:r>
      <w:r w:rsidR="28674C97" w:rsidRPr="33FFEE3D">
        <w:rPr>
          <w:rFonts w:ascii="Calibri" w:eastAsia="Calibri" w:hAnsi="Calibri" w:cs="Calibri"/>
          <w:b/>
          <w:bCs/>
        </w:rPr>
        <w:t xml:space="preserve">. This </w:t>
      </w:r>
      <w:r w:rsidR="17A427EC" w:rsidRPr="33FFEE3D">
        <w:rPr>
          <w:rFonts w:ascii="Calibri" w:eastAsia="Calibri" w:hAnsi="Calibri" w:cs="Calibri"/>
          <w:b/>
          <w:bCs/>
        </w:rPr>
        <w:t>minimizes</w:t>
      </w:r>
      <w:r w:rsidR="28674C97" w:rsidRPr="33FFEE3D">
        <w:rPr>
          <w:rFonts w:ascii="Calibri" w:eastAsia="Calibri" w:hAnsi="Calibri" w:cs="Calibri"/>
          <w:b/>
          <w:bCs/>
        </w:rPr>
        <w:t xml:space="preserve"> the steric</w:t>
      </w:r>
      <w:r w:rsidR="022EF1D3" w:rsidRPr="33FFEE3D">
        <w:rPr>
          <w:rFonts w:ascii="Calibri" w:eastAsia="Calibri" w:hAnsi="Calibri" w:cs="Calibri"/>
          <w:b/>
          <w:bCs/>
        </w:rPr>
        <w:t xml:space="preserve"> hindrance and repulsion between the alkyl groups</w:t>
      </w:r>
      <w:r w:rsidR="4EE33412" w:rsidRPr="33FFEE3D">
        <w:rPr>
          <w:rFonts w:ascii="Calibri" w:eastAsia="Calibri" w:hAnsi="Calibri" w:cs="Calibri"/>
          <w:b/>
          <w:bCs/>
        </w:rPr>
        <w:t>, causing the C=C bond to be closer together, resulting in</w:t>
      </w:r>
      <w:r w:rsidR="65AF276C" w:rsidRPr="33FFEE3D">
        <w:rPr>
          <w:rFonts w:ascii="Calibri" w:eastAsia="Calibri" w:hAnsi="Calibri" w:cs="Calibri"/>
          <w:b/>
          <w:bCs/>
        </w:rPr>
        <w:t xml:space="preserve"> Trans-2-butene having</w:t>
      </w:r>
      <w:r w:rsidR="4EE33412" w:rsidRPr="33FFEE3D">
        <w:rPr>
          <w:rFonts w:ascii="Calibri" w:eastAsia="Calibri" w:hAnsi="Calibri" w:cs="Calibri"/>
          <w:b/>
          <w:bCs/>
        </w:rPr>
        <w:t xml:space="preserve"> a </w:t>
      </w:r>
      <w:r w:rsidR="59F7B672" w:rsidRPr="33FFEE3D">
        <w:rPr>
          <w:rFonts w:ascii="Calibri" w:eastAsia="Calibri" w:hAnsi="Calibri" w:cs="Calibri"/>
          <w:b/>
          <w:bCs/>
        </w:rPr>
        <w:t>shorter bond length than Cis-2-butene.</w:t>
      </w:r>
    </w:p>
    <w:p w14:paraId="476570E4" w14:textId="6276A0BA" w:rsidR="33FFEE3D" w:rsidRDefault="33FFEE3D" w:rsidP="33FFEE3D">
      <w:pPr>
        <w:rPr>
          <w:rFonts w:ascii="Calibri" w:eastAsia="Calibri" w:hAnsi="Calibri" w:cs="Calibri"/>
        </w:rPr>
      </w:pPr>
    </w:p>
    <w:p w14:paraId="374C1B9E" w14:textId="1A2E5EA7" w:rsidR="17F82F22" w:rsidRDefault="17F82F22" w:rsidP="33FFEE3D">
      <w:r w:rsidRPr="33FFEE3D">
        <w:rPr>
          <w:rFonts w:ascii="Calibri" w:eastAsia="Calibri" w:hAnsi="Calibri" w:cs="Calibri"/>
        </w:rPr>
        <w:t xml:space="preserve">Question 2. </w:t>
      </w:r>
    </w:p>
    <w:p w14:paraId="63590BF3" w14:textId="03600B90" w:rsidR="17F82F22" w:rsidRDefault="17F82F22" w:rsidP="33FFEE3D">
      <w:r w:rsidRPr="33FFEE3D">
        <w:rPr>
          <w:rFonts w:ascii="Calibri" w:eastAsia="Calibri" w:hAnsi="Calibri" w:cs="Calibri"/>
        </w:rPr>
        <w:t>Measure and record the dihedral angles of C-C=C-C in the cis- and trans-2-butene.</w:t>
      </w:r>
    </w:p>
    <w:p w14:paraId="6FE2BFF0" w14:textId="4CE75D8A" w:rsidR="3B4F20DA" w:rsidRDefault="3B4F20DA" w:rsidP="33FFEE3D">
      <w:pPr>
        <w:rPr>
          <w:b/>
          <w:bCs/>
        </w:rPr>
      </w:pPr>
      <w:r>
        <w:rPr>
          <w:noProof/>
        </w:rPr>
        <w:drawing>
          <wp:inline distT="0" distB="0" distL="0" distR="0" wp14:anchorId="1F558F3A" wp14:editId="646A7B4B">
            <wp:extent cx="2829050" cy="2076450"/>
            <wp:effectExtent l="0" t="0" r="0" b="0"/>
            <wp:docPr id="583320516" name="Picture 583320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98250" wp14:editId="6A80A5EE">
            <wp:extent cx="2980449" cy="2077717"/>
            <wp:effectExtent l="0" t="0" r="0" b="0"/>
            <wp:docPr id="1948425682" name="Picture 1948425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449" cy="20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3B75" w14:textId="0EA2D2E2" w:rsidR="48677A8D" w:rsidRDefault="48677A8D" w:rsidP="33FFEE3D">
      <w:pPr>
        <w:rPr>
          <w:rFonts w:ascii="system-ui" w:eastAsia="system-ui" w:hAnsi="system-ui" w:cs="system-ui"/>
          <w:b/>
          <w:bCs/>
          <w:sz w:val="24"/>
          <w:szCs w:val="24"/>
        </w:rPr>
      </w:pPr>
      <w:r w:rsidRPr="33FFEE3D">
        <w:rPr>
          <w:rFonts w:ascii="Calibri" w:eastAsia="Calibri" w:hAnsi="Calibri" w:cs="Calibri"/>
          <w:b/>
          <w:bCs/>
        </w:rPr>
        <w:t>Cis-2-butene:</w:t>
      </w:r>
      <w:r w:rsidR="21618909" w:rsidRPr="33FFEE3D">
        <w:rPr>
          <w:rFonts w:ascii="Calibri" w:eastAsia="Calibri" w:hAnsi="Calibri" w:cs="Calibri"/>
          <w:b/>
          <w:bCs/>
        </w:rPr>
        <w:t xml:space="preserve"> 114.8</w:t>
      </w:r>
      <w:r w:rsidR="21618909" w:rsidRPr="33FFEE3D">
        <w:rPr>
          <w:rFonts w:eastAsiaTheme="minorEastAsia"/>
          <w:b/>
          <w:bCs/>
          <w:color w:val="0D0D0D" w:themeColor="text1" w:themeTint="F2"/>
        </w:rPr>
        <w:t>° and 128.0°</w:t>
      </w:r>
    </w:p>
    <w:p w14:paraId="18349796" w14:textId="68716967" w:rsidR="33FFEE3D" w:rsidRDefault="33FFEE3D" w:rsidP="33FFEE3D">
      <w:pPr>
        <w:rPr>
          <w:b/>
          <w:bCs/>
        </w:rPr>
      </w:pPr>
    </w:p>
    <w:p w14:paraId="69140D39" w14:textId="60A8637F" w:rsidR="6CBE385D" w:rsidRPr="002235FE" w:rsidRDefault="6CBE385D" w:rsidP="33FFEE3D">
      <w:pPr>
        <w:rPr>
          <w:rFonts w:ascii="system-ui" w:eastAsia="system-ui" w:hAnsi="system-ui" w:cs="system-ui"/>
          <w:b/>
          <w:bCs/>
          <w:sz w:val="24"/>
          <w:szCs w:val="24"/>
        </w:rPr>
      </w:pPr>
      <w:r w:rsidRPr="002235FE">
        <w:rPr>
          <w:b/>
          <w:bCs/>
          <w:noProof/>
        </w:rPr>
        <w:lastRenderedPageBreak/>
        <w:drawing>
          <wp:inline distT="0" distB="0" distL="0" distR="0" wp14:anchorId="08491AFB" wp14:editId="4C300D72">
            <wp:extent cx="2839626" cy="2092018"/>
            <wp:effectExtent l="0" t="0" r="0" b="0"/>
            <wp:docPr id="1730693615" name="Picture 1730693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626" cy="209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5FE">
        <w:rPr>
          <w:b/>
          <w:bCs/>
          <w:noProof/>
        </w:rPr>
        <w:drawing>
          <wp:inline distT="0" distB="0" distL="0" distR="0" wp14:anchorId="65F37551" wp14:editId="3D3F9B27">
            <wp:extent cx="3002356" cy="2097800"/>
            <wp:effectExtent l="0" t="0" r="0" b="0"/>
            <wp:docPr id="875480835" name="Picture 875480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356" cy="20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24AC46" w:rsidRPr="002235FE">
        <w:rPr>
          <w:rFonts w:eastAsiaTheme="minorEastAsia"/>
          <w:b/>
          <w:bCs/>
        </w:rPr>
        <w:t>Trans-2-butene:</w:t>
      </w:r>
      <w:r w:rsidR="03E0311A" w:rsidRPr="002235FE">
        <w:rPr>
          <w:rFonts w:eastAsiaTheme="minorEastAsia"/>
          <w:b/>
          <w:bCs/>
        </w:rPr>
        <w:t xml:space="preserve"> 118.6</w:t>
      </w:r>
      <w:r w:rsidR="03E0311A" w:rsidRPr="002235FE">
        <w:rPr>
          <w:rFonts w:eastAsiaTheme="minorEastAsia"/>
          <w:b/>
          <w:bCs/>
          <w:color w:val="0D0D0D" w:themeColor="text1" w:themeTint="F2"/>
        </w:rPr>
        <w:t>° and 125.3°</w:t>
      </w:r>
    </w:p>
    <w:p w14:paraId="7E5D3948" w14:textId="53FA2920" w:rsidR="33FFEE3D" w:rsidRDefault="33FFEE3D" w:rsidP="33FFEE3D">
      <w:pPr>
        <w:rPr>
          <w:rFonts w:ascii="Calibri" w:eastAsia="Calibri" w:hAnsi="Calibri" w:cs="Calibri"/>
        </w:rPr>
      </w:pPr>
    </w:p>
    <w:p w14:paraId="5D32AA65" w14:textId="62A8133F" w:rsidR="33FFEE3D" w:rsidRDefault="33FFEE3D" w:rsidP="33FFEE3D">
      <w:pPr>
        <w:rPr>
          <w:rFonts w:ascii="Calibri" w:eastAsia="Calibri" w:hAnsi="Calibri" w:cs="Calibri"/>
        </w:rPr>
      </w:pPr>
    </w:p>
    <w:p w14:paraId="3B66ABF2" w14:textId="3676B512" w:rsidR="33FFEE3D" w:rsidRDefault="33FFEE3D" w:rsidP="33FFEE3D">
      <w:pPr>
        <w:rPr>
          <w:rFonts w:ascii="Calibri" w:eastAsia="Calibri" w:hAnsi="Calibri" w:cs="Calibri"/>
        </w:rPr>
      </w:pPr>
    </w:p>
    <w:p w14:paraId="7620A061" w14:textId="1E8D58CD" w:rsidR="33FFEE3D" w:rsidRDefault="33FFEE3D" w:rsidP="33FFEE3D">
      <w:pPr>
        <w:rPr>
          <w:rFonts w:ascii="Calibri" w:eastAsia="Calibri" w:hAnsi="Calibri" w:cs="Calibri"/>
        </w:rPr>
      </w:pPr>
    </w:p>
    <w:p w14:paraId="0ADDB711" w14:textId="4D846ABD" w:rsidR="17F82F22" w:rsidRDefault="17F82F22" w:rsidP="33FFEE3D">
      <w:r w:rsidRPr="33FFEE3D">
        <w:rPr>
          <w:rFonts w:ascii="Calibri" w:eastAsia="Calibri" w:hAnsi="Calibri" w:cs="Calibri"/>
        </w:rPr>
        <w:t xml:space="preserve">Question 3. </w:t>
      </w:r>
    </w:p>
    <w:p w14:paraId="62A23036" w14:textId="190ACE28" w:rsidR="17F82F22" w:rsidRDefault="17F82F22" w:rsidP="33FFEE3D">
      <w:r w:rsidRPr="33FFEE3D">
        <w:rPr>
          <w:rFonts w:ascii="Calibri" w:eastAsia="Calibri" w:hAnsi="Calibri" w:cs="Calibri"/>
        </w:rPr>
        <w:t>According to the obtained energies, which isomer is more stable? The cis or the trans? Can you guess why one is more stable than the other?</w:t>
      </w:r>
    </w:p>
    <w:p w14:paraId="61317EAD" w14:textId="6A9AE5CB" w:rsidR="45019A05" w:rsidRDefault="45019A05" w:rsidP="33FFEE3D">
      <w:pPr>
        <w:rPr>
          <w:rFonts w:ascii="Calibri" w:eastAsia="Calibri" w:hAnsi="Calibri" w:cs="Calibri"/>
          <w:b/>
          <w:bCs/>
        </w:rPr>
      </w:pPr>
      <w:r w:rsidRPr="33FFEE3D">
        <w:rPr>
          <w:rFonts w:ascii="Calibri" w:eastAsia="Calibri" w:hAnsi="Calibri" w:cs="Calibri"/>
          <w:b/>
          <w:bCs/>
        </w:rPr>
        <w:t>The Trans-2-butene</w:t>
      </w:r>
      <w:r w:rsidR="426A2765" w:rsidRPr="33FFEE3D">
        <w:rPr>
          <w:rFonts w:ascii="Calibri" w:eastAsia="Calibri" w:hAnsi="Calibri" w:cs="Calibri"/>
          <w:b/>
          <w:bCs/>
        </w:rPr>
        <w:t xml:space="preserve"> isomer is more stable </w:t>
      </w:r>
      <w:r w:rsidR="1C7A976A" w:rsidRPr="33FFEE3D">
        <w:rPr>
          <w:rFonts w:ascii="Calibri" w:eastAsia="Calibri" w:hAnsi="Calibri" w:cs="Calibri"/>
          <w:b/>
          <w:bCs/>
        </w:rPr>
        <w:t>than the Cis-2-butene</w:t>
      </w:r>
      <w:r w:rsidR="0FA841E1" w:rsidRPr="33FFEE3D">
        <w:rPr>
          <w:rFonts w:ascii="Calibri" w:eastAsia="Calibri" w:hAnsi="Calibri" w:cs="Calibri"/>
          <w:b/>
          <w:bCs/>
        </w:rPr>
        <w:t>, with the</w:t>
      </w:r>
      <w:r w:rsidR="07CBC999" w:rsidRPr="33FFEE3D">
        <w:rPr>
          <w:rFonts w:ascii="Calibri" w:eastAsia="Calibri" w:hAnsi="Calibri" w:cs="Calibri"/>
          <w:b/>
          <w:bCs/>
        </w:rPr>
        <w:t xml:space="preserve"> Cis-2-butene isomer </w:t>
      </w:r>
      <w:r w:rsidR="1DD6928D" w:rsidRPr="33FFEE3D">
        <w:rPr>
          <w:rFonts w:ascii="Calibri" w:eastAsia="Calibri" w:hAnsi="Calibri" w:cs="Calibri"/>
          <w:b/>
          <w:bCs/>
        </w:rPr>
        <w:t>being</w:t>
      </w:r>
      <w:r w:rsidR="07CBC999" w:rsidRPr="33FFEE3D">
        <w:rPr>
          <w:rFonts w:ascii="Calibri" w:eastAsia="Calibri" w:hAnsi="Calibri" w:cs="Calibri"/>
          <w:b/>
          <w:bCs/>
        </w:rPr>
        <w:t xml:space="preserve"> about 5 kJ/mol less stable than the Trans-2-butene isomer.</w:t>
      </w:r>
    </w:p>
    <w:p w14:paraId="76B96826" w14:textId="0E613523" w:rsidR="1C7A976A" w:rsidRDefault="1C7A976A" w:rsidP="33FFEE3D">
      <w:pPr>
        <w:rPr>
          <w:rFonts w:ascii="Calibri" w:eastAsia="Calibri" w:hAnsi="Calibri" w:cs="Calibri"/>
          <w:b/>
          <w:bCs/>
        </w:rPr>
      </w:pPr>
      <w:r w:rsidRPr="33FFEE3D">
        <w:rPr>
          <w:rFonts w:ascii="Calibri" w:eastAsia="Calibri" w:hAnsi="Calibri" w:cs="Calibri"/>
          <w:b/>
          <w:bCs/>
        </w:rPr>
        <w:t xml:space="preserve">This is because </w:t>
      </w:r>
      <w:r w:rsidR="5A592792" w:rsidRPr="33FFEE3D">
        <w:rPr>
          <w:rFonts w:ascii="Calibri" w:eastAsia="Calibri" w:hAnsi="Calibri" w:cs="Calibri"/>
          <w:b/>
          <w:bCs/>
        </w:rPr>
        <w:t>the Trans-2-butene isomer</w:t>
      </w:r>
      <w:r w:rsidRPr="33FFEE3D">
        <w:rPr>
          <w:rFonts w:ascii="Calibri" w:eastAsia="Calibri" w:hAnsi="Calibri" w:cs="Calibri"/>
          <w:b/>
          <w:bCs/>
        </w:rPr>
        <w:t xml:space="preserve"> has a shorter bond length</w:t>
      </w:r>
      <w:r w:rsidR="514F2873" w:rsidRPr="33FFEE3D">
        <w:rPr>
          <w:rFonts w:ascii="Calibri" w:eastAsia="Calibri" w:hAnsi="Calibri" w:cs="Calibri"/>
          <w:b/>
          <w:bCs/>
        </w:rPr>
        <w:t xml:space="preserve"> </w:t>
      </w:r>
      <w:r w:rsidR="4E7EF596" w:rsidRPr="33FFEE3D">
        <w:rPr>
          <w:rFonts w:ascii="Calibri" w:eastAsia="Calibri" w:hAnsi="Calibri" w:cs="Calibri"/>
          <w:b/>
          <w:bCs/>
        </w:rPr>
        <w:t>(1.33</w:t>
      </w:r>
      <w:r w:rsidR="571EBFD3" w:rsidRPr="33FFEE3D">
        <w:rPr>
          <w:rFonts w:ascii="Calibri" w:eastAsia="Calibri" w:hAnsi="Calibri" w:cs="Calibri"/>
          <w:b/>
          <w:bCs/>
        </w:rPr>
        <w:t>5</w:t>
      </w:r>
      <w:r w:rsidR="571EBFD3" w:rsidRPr="33FFEE3D">
        <w:rPr>
          <w:rFonts w:eastAsiaTheme="minorEastAsia"/>
          <w:b/>
          <w:bCs/>
          <w:color w:val="0D0D0D" w:themeColor="text1" w:themeTint="F2"/>
        </w:rPr>
        <w:t>Å)</w:t>
      </w:r>
      <w:r w:rsidR="571EBFD3" w:rsidRPr="33FFEE3D">
        <w:rPr>
          <w:rFonts w:ascii="Calibri" w:eastAsia="Calibri" w:hAnsi="Calibri" w:cs="Calibri"/>
          <w:b/>
          <w:bCs/>
        </w:rPr>
        <w:t xml:space="preserve"> </w:t>
      </w:r>
      <w:r w:rsidR="514F2873" w:rsidRPr="33FFEE3D">
        <w:rPr>
          <w:rFonts w:ascii="Calibri" w:eastAsia="Calibri" w:hAnsi="Calibri" w:cs="Calibri"/>
          <w:b/>
          <w:bCs/>
        </w:rPr>
        <w:t>than the Cis-2-butene isomer</w:t>
      </w:r>
      <w:r w:rsidR="5AF88A0F" w:rsidRPr="33FFEE3D">
        <w:rPr>
          <w:rFonts w:ascii="Calibri" w:eastAsia="Calibri" w:hAnsi="Calibri" w:cs="Calibri"/>
          <w:b/>
          <w:bCs/>
        </w:rPr>
        <w:t xml:space="preserve"> </w:t>
      </w:r>
      <w:r w:rsidR="088AC70C" w:rsidRPr="33FFEE3D">
        <w:rPr>
          <w:rFonts w:ascii="Calibri" w:eastAsia="Calibri" w:hAnsi="Calibri" w:cs="Calibri"/>
          <w:b/>
          <w:bCs/>
        </w:rPr>
        <w:t>(</w:t>
      </w:r>
      <w:r w:rsidR="5AF88A0F" w:rsidRPr="33FFEE3D">
        <w:rPr>
          <w:rFonts w:ascii="Calibri" w:eastAsia="Calibri" w:hAnsi="Calibri" w:cs="Calibri"/>
          <w:b/>
          <w:bCs/>
        </w:rPr>
        <w:t>1.338</w:t>
      </w:r>
      <w:r w:rsidR="5AF88A0F" w:rsidRPr="33FFEE3D">
        <w:rPr>
          <w:rFonts w:eastAsiaTheme="minorEastAsia"/>
          <w:b/>
          <w:bCs/>
          <w:color w:val="0D0D0D" w:themeColor="text1" w:themeTint="F2"/>
        </w:rPr>
        <w:t>Å</w:t>
      </w:r>
      <w:r w:rsidR="351C21B9" w:rsidRPr="33FFEE3D">
        <w:rPr>
          <w:rFonts w:eastAsiaTheme="minorEastAsia"/>
          <w:b/>
          <w:bCs/>
          <w:color w:val="0D0D0D" w:themeColor="text1" w:themeTint="F2"/>
        </w:rPr>
        <w:t>)</w:t>
      </w:r>
      <w:r w:rsidRPr="33FFEE3D">
        <w:rPr>
          <w:rFonts w:ascii="Calibri" w:eastAsia="Calibri" w:hAnsi="Calibri" w:cs="Calibri"/>
          <w:b/>
          <w:bCs/>
        </w:rPr>
        <w:t xml:space="preserve">, which results in it having a </w:t>
      </w:r>
      <w:r w:rsidR="51476EDA" w:rsidRPr="33FFEE3D">
        <w:rPr>
          <w:rFonts w:ascii="Calibri" w:eastAsia="Calibri" w:hAnsi="Calibri" w:cs="Calibri"/>
          <w:b/>
          <w:bCs/>
        </w:rPr>
        <w:t>stronger bond strength, between the C=C bond, hence it is more stable than the Cis-2-butene isomer.</w:t>
      </w:r>
    </w:p>
    <w:p w14:paraId="7C7E2E6C" w14:textId="2C601916" w:rsidR="199282DF" w:rsidRDefault="199282DF" w:rsidP="33FFEE3D">
      <w:pPr>
        <w:rPr>
          <w:rFonts w:ascii="Calibri" w:eastAsia="Calibri" w:hAnsi="Calibri" w:cs="Calibri"/>
        </w:rPr>
      </w:pPr>
      <w:r w:rsidRPr="33FFEE3D">
        <w:rPr>
          <w:rFonts w:ascii="Calibri" w:eastAsia="Calibri" w:hAnsi="Calibri" w:cs="Calibri"/>
        </w:rPr>
        <w:t xml:space="preserve">Reference: </w:t>
      </w:r>
      <w:proofErr w:type="spellStart"/>
      <w:r w:rsidRPr="33FFEE3D">
        <w:rPr>
          <w:rFonts w:ascii="Calibri" w:eastAsia="Calibri" w:hAnsi="Calibri" w:cs="Calibri"/>
        </w:rPr>
        <w:t>Libretexts</w:t>
      </w:r>
      <w:proofErr w:type="spellEnd"/>
      <w:r w:rsidRPr="33FFEE3D">
        <w:rPr>
          <w:rFonts w:ascii="Calibri" w:eastAsia="Calibri" w:hAnsi="Calibri" w:cs="Calibri"/>
        </w:rPr>
        <w:t xml:space="preserve">. (2023, October 8). 7.7: Stability of alkenes. Chemistry </w:t>
      </w:r>
      <w:proofErr w:type="spellStart"/>
      <w:r w:rsidRPr="33FFEE3D">
        <w:rPr>
          <w:rFonts w:ascii="Calibri" w:eastAsia="Calibri" w:hAnsi="Calibri" w:cs="Calibri"/>
        </w:rPr>
        <w:t>LibreTexts</w:t>
      </w:r>
      <w:proofErr w:type="spellEnd"/>
      <w:r w:rsidRPr="33FFEE3D">
        <w:rPr>
          <w:rFonts w:ascii="Calibri" w:eastAsia="Calibri" w:hAnsi="Calibri" w:cs="Calibri"/>
        </w:rPr>
        <w:t xml:space="preserve">. </w:t>
      </w:r>
      <w:hyperlink r:id="rId15">
        <w:r w:rsidRPr="33FFEE3D">
          <w:rPr>
            <w:rStyle w:val="Hyperlink"/>
            <w:rFonts w:ascii="Calibri" w:eastAsia="Calibri" w:hAnsi="Calibri" w:cs="Calibri"/>
          </w:rPr>
          <w:t>https://chem.libretexts.org/Bookshelves/Organic_Chemistry/Organic_Chemistry_(Morsch_et_al.)/07%3A_Alkenes-_Structure_and_Reactivity/7.07%3A_Stability_of_Alkenes</w:t>
        </w:r>
      </w:hyperlink>
      <w:r w:rsidRPr="33FFEE3D">
        <w:rPr>
          <w:rFonts w:ascii="Calibri" w:eastAsia="Calibri" w:hAnsi="Calibri" w:cs="Calibri"/>
        </w:rPr>
        <w:t xml:space="preserve"> </w:t>
      </w:r>
    </w:p>
    <w:p w14:paraId="7F8AE4C6" w14:textId="72EC6EE0" w:rsidR="33FFEE3D" w:rsidRDefault="33FFEE3D" w:rsidP="33FFEE3D">
      <w:pPr>
        <w:rPr>
          <w:rFonts w:ascii="Calibri" w:eastAsia="Calibri" w:hAnsi="Calibri" w:cs="Calibri"/>
        </w:rPr>
      </w:pPr>
    </w:p>
    <w:p w14:paraId="2999DB8F" w14:textId="7CD699D6" w:rsidR="33FFEE3D" w:rsidRDefault="33FFEE3D" w:rsidP="33FFEE3D">
      <w:pPr>
        <w:rPr>
          <w:rFonts w:ascii="Calibri" w:eastAsia="Calibri" w:hAnsi="Calibri" w:cs="Calibri"/>
        </w:rPr>
      </w:pPr>
    </w:p>
    <w:p w14:paraId="02B0A871" w14:textId="5ADA6869" w:rsidR="33FFEE3D" w:rsidRDefault="33FFEE3D" w:rsidP="33FFEE3D">
      <w:pPr>
        <w:rPr>
          <w:rFonts w:ascii="Calibri" w:eastAsia="Calibri" w:hAnsi="Calibri" w:cs="Calibri"/>
        </w:rPr>
      </w:pPr>
    </w:p>
    <w:p w14:paraId="6ADD9095" w14:textId="1E024911" w:rsidR="33FFEE3D" w:rsidRDefault="33FFEE3D" w:rsidP="33FFEE3D">
      <w:pPr>
        <w:rPr>
          <w:rFonts w:ascii="Calibri" w:eastAsia="Calibri" w:hAnsi="Calibri" w:cs="Calibri"/>
        </w:rPr>
      </w:pPr>
    </w:p>
    <w:p w14:paraId="7F50D604" w14:textId="307E7210" w:rsidR="33FFEE3D" w:rsidRDefault="33FFEE3D" w:rsidP="33FFEE3D">
      <w:pPr>
        <w:rPr>
          <w:rFonts w:ascii="Calibri" w:eastAsia="Calibri" w:hAnsi="Calibri" w:cs="Calibri"/>
        </w:rPr>
      </w:pPr>
    </w:p>
    <w:p w14:paraId="6448DBB7" w14:textId="7C76AF88" w:rsidR="33FFEE3D" w:rsidRDefault="33FFEE3D" w:rsidP="33FFEE3D">
      <w:pPr>
        <w:rPr>
          <w:rFonts w:ascii="Calibri" w:eastAsia="Calibri" w:hAnsi="Calibri" w:cs="Calibri"/>
        </w:rPr>
      </w:pPr>
    </w:p>
    <w:p w14:paraId="7A56BB27" w14:textId="0C5B9B9C" w:rsidR="33FFEE3D" w:rsidRDefault="33FFEE3D" w:rsidP="33FFEE3D">
      <w:pPr>
        <w:rPr>
          <w:rFonts w:ascii="Calibri" w:eastAsia="Calibri" w:hAnsi="Calibri" w:cs="Calibri"/>
        </w:rPr>
      </w:pPr>
    </w:p>
    <w:p w14:paraId="2D217EE5" w14:textId="7E5BA298" w:rsidR="33FFEE3D" w:rsidRDefault="33FFEE3D" w:rsidP="33FFEE3D">
      <w:pPr>
        <w:rPr>
          <w:rFonts w:ascii="Calibri" w:eastAsia="Calibri" w:hAnsi="Calibri" w:cs="Calibri"/>
        </w:rPr>
      </w:pPr>
    </w:p>
    <w:p w14:paraId="37291F2F" w14:textId="2FB89398" w:rsidR="17F82F22" w:rsidRDefault="17F82F22" w:rsidP="33FFEE3D">
      <w:r w:rsidRPr="33FFEE3D">
        <w:rPr>
          <w:rFonts w:ascii="Calibri" w:eastAsia="Calibri" w:hAnsi="Calibri" w:cs="Calibri"/>
        </w:rPr>
        <w:t xml:space="preserve">Question 4. </w:t>
      </w:r>
    </w:p>
    <w:p w14:paraId="7B2F6373" w14:textId="083751B0" w:rsidR="17F82F22" w:rsidRDefault="17F82F22" w:rsidP="33FFEE3D">
      <w:r w:rsidRPr="33FFEE3D">
        <w:rPr>
          <w:rFonts w:ascii="Calibri" w:eastAsia="Calibri" w:hAnsi="Calibri" w:cs="Calibri"/>
          <w:b/>
          <w:bCs/>
        </w:rPr>
        <w:t>Design Challenge:</w:t>
      </w:r>
      <w:r w:rsidRPr="33FFEE3D">
        <w:rPr>
          <w:rFonts w:ascii="Calibri" w:eastAsia="Calibri" w:hAnsi="Calibri" w:cs="Calibri"/>
        </w:rPr>
        <w:t xml:space="preserve"> Imagine a </w:t>
      </w:r>
      <w:proofErr w:type="spellStart"/>
      <w:r w:rsidRPr="33FFEE3D">
        <w:rPr>
          <w:rFonts w:ascii="Calibri" w:eastAsia="Calibri" w:hAnsi="Calibri" w:cs="Calibri"/>
        </w:rPr>
        <w:t>photoswitch</w:t>
      </w:r>
      <w:proofErr w:type="spellEnd"/>
      <w:r w:rsidRPr="33FFEE3D">
        <w:rPr>
          <w:rFonts w:ascii="Calibri" w:eastAsia="Calibri" w:hAnsi="Calibri" w:cs="Calibri"/>
        </w:rPr>
        <w:t xml:space="preserve"> capable of reversible transitions between two states: a stable state (A) and a metastable state (B). Detail the optimal optical properties, specifically the absorption intensities at various wavelengths, required to render this </w:t>
      </w:r>
      <w:proofErr w:type="spellStart"/>
      <w:r w:rsidRPr="33FFEE3D">
        <w:rPr>
          <w:rFonts w:ascii="Calibri" w:eastAsia="Calibri" w:hAnsi="Calibri" w:cs="Calibri"/>
        </w:rPr>
        <w:t>photoswitch</w:t>
      </w:r>
      <w:proofErr w:type="spellEnd"/>
      <w:r w:rsidRPr="33FFEE3D">
        <w:rPr>
          <w:rFonts w:ascii="Calibri" w:eastAsia="Calibri" w:hAnsi="Calibri" w:cs="Calibri"/>
        </w:rPr>
        <w:t xml:space="preserve"> perfect for use as a dopant in sunglasses. Additionally, propose a working mechanism that would enable this </w:t>
      </w:r>
      <w:proofErr w:type="spellStart"/>
      <w:r w:rsidRPr="33FFEE3D">
        <w:rPr>
          <w:rFonts w:ascii="Calibri" w:eastAsia="Calibri" w:hAnsi="Calibri" w:cs="Calibri"/>
        </w:rPr>
        <w:t>photoswitch</w:t>
      </w:r>
      <w:proofErr w:type="spellEnd"/>
      <w:r w:rsidRPr="33FFEE3D">
        <w:rPr>
          <w:rFonts w:ascii="Calibri" w:eastAsia="Calibri" w:hAnsi="Calibri" w:cs="Calibri"/>
        </w:rPr>
        <w:t xml:space="preserve"> to excel in its role, enhancing the adaptability and effectiveness of sunglasses in varying light conditions (i.e., outdoors vs. indoors).</w:t>
      </w:r>
    </w:p>
    <w:p w14:paraId="208ECBCB" w14:textId="3073D2E7" w:rsidR="10BFB30F" w:rsidRDefault="10BFB30F" w:rsidP="33FFEE3D">
      <w:pPr>
        <w:rPr>
          <w:rFonts w:ascii="Calibri" w:eastAsia="Calibri" w:hAnsi="Calibri" w:cs="Calibri"/>
          <w:b/>
          <w:bCs/>
        </w:rPr>
      </w:pPr>
      <w:r w:rsidRPr="33FFEE3D">
        <w:rPr>
          <w:rFonts w:ascii="Calibri" w:eastAsia="Calibri" w:hAnsi="Calibri" w:cs="Calibri"/>
          <w:b/>
          <w:bCs/>
        </w:rPr>
        <w:t>The Optimal Optical Properties:</w:t>
      </w:r>
    </w:p>
    <w:p w14:paraId="6689481D" w14:textId="69B9772E" w:rsidR="10BFB30F" w:rsidRDefault="10BFB30F" w:rsidP="33FFEE3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</w:rPr>
      </w:pPr>
      <w:r w:rsidRPr="33FFEE3D">
        <w:rPr>
          <w:rFonts w:ascii="Calibri" w:eastAsia="Calibri" w:hAnsi="Calibri" w:cs="Calibri"/>
          <w:b/>
          <w:bCs/>
        </w:rPr>
        <w:t xml:space="preserve">The </w:t>
      </w:r>
      <w:proofErr w:type="spellStart"/>
      <w:r w:rsidRPr="33FFEE3D">
        <w:rPr>
          <w:rFonts w:ascii="Calibri" w:eastAsia="Calibri" w:hAnsi="Calibri" w:cs="Calibri"/>
          <w:b/>
          <w:bCs/>
        </w:rPr>
        <w:t>photoswitch</w:t>
      </w:r>
      <w:proofErr w:type="spellEnd"/>
      <w:r w:rsidRPr="33FFEE3D">
        <w:rPr>
          <w:rFonts w:ascii="Calibri" w:eastAsia="Calibri" w:hAnsi="Calibri" w:cs="Calibri"/>
          <w:b/>
          <w:bCs/>
        </w:rPr>
        <w:t xml:space="preserve"> molecule must be able to change its configuration state</w:t>
      </w:r>
      <w:r w:rsidR="28D4A697" w:rsidRPr="33FFEE3D">
        <w:rPr>
          <w:rFonts w:ascii="Calibri" w:eastAsia="Calibri" w:hAnsi="Calibri" w:cs="Calibri"/>
          <w:b/>
          <w:bCs/>
        </w:rPr>
        <w:t xml:space="preserve"> from the stable state (A) to metastable state (B)</w:t>
      </w:r>
      <w:r w:rsidRPr="33FFEE3D">
        <w:rPr>
          <w:rFonts w:ascii="Calibri" w:eastAsia="Calibri" w:hAnsi="Calibri" w:cs="Calibri"/>
          <w:b/>
          <w:bCs/>
        </w:rPr>
        <w:t xml:space="preserve"> upon absorbing energy at specific wavelengths</w:t>
      </w:r>
      <w:r w:rsidR="4F649840" w:rsidRPr="33FFEE3D">
        <w:rPr>
          <w:rFonts w:ascii="Calibri" w:eastAsia="Calibri" w:hAnsi="Calibri" w:cs="Calibri"/>
          <w:b/>
          <w:bCs/>
        </w:rPr>
        <w:t xml:space="preserve"> (e.g. the wavelength of UV light (300nm-400nm) emitted by the Sun)</w:t>
      </w:r>
      <w:r w:rsidR="29CED1C1" w:rsidRPr="33FFEE3D">
        <w:rPr>
          <w:rFonts w:ascii="Calibri" w:eastAsia="Calibri" w:hAnsi="Calibri" w:cs="Calibri"/>
          <w:b/>
          <w:bCs/>
        </w:rPr>
        <w:t>, reducing the amount of said specific (UV light) wavelengths from reaching the eye.</w:t>
      </w:r>
    </w:p>
    <w:p w14:paraId="3F103DC5" w14:textId="3269873B" w:rsidR="406567FD" w:rsidRDefault="406567FD" w:rsidP="33FFEE3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</w:rPr>
      </w:pPr>
      <w:r w:rsidRPr="33FFEE3D">
        <w:rPr>
          <w:rFonts w:ascii="Calibri" w:eastAsia="Calibri" w:hAnsi="Calibri" w:cs="Calibri"/>
          <w:b/>
          <w:bCs/>
        </w:rPr>
        <w:t xml:space="preserve">Both of its </w:t>
      </w:r>
      <w:r w:rsidR="037F1B58" w:rsidRPr="33FFEE3D">
        <w:rPr>
          <w:rFonts w:ascii="Calibri" w:eastAsia="Calibri" w:hAnsi="Calibri" w:cs="Calibri"/>
          <w:b/>
          <w:bCs/>
        </w:rPr>
        <w:t>state</w:t>
      </w:r>
      <w:r w:rsidR="200BE13C" w:rsidRPr="33FFEE3D">
        <w:rPr>
          <w:rFonts w:ascii="Calibri" w:eastAsia="Calibri" w:hAnsi="Calibri" w:cs="Calibri"/>
          <w:b/>
          <w:bCs/>
        </w:rPr>
        <w:t xml:space="preserve">s </w:t>
      </w:r>
      <w:r w:rsidR="037F1B58" w:rsidRPr="33FFEE3D">
        <w:rPr>
          <w:rFonts w:ascii="Calibri" w:eastAsia="Calibri" w:hAnsi="Calibri" w:cs="Calibri"/>
          <w:b/>
          <w:bCs/>
        </w:rPr>
        <w:t xml:space="preserve">of the </w:t>
      </w:r>
      <w:proofErr w:type="spellStart"/>
      <w:r w:rsidR="037F1B58" w:rsidRPr="33FFEE3D">
        <w:rPr>
          <w:rFonts w:ascii="Calibri" w:eastAsia="Calibri" w:hAnsi="Calibri" w:cs="Calibri"/>
          <w:b/>
          <w:bCs/>
        </w:rPr>
        <w:t>photoswitch</w:t>
      </w:r>
      <w:proofErr w:type="spellEnd"/>
      <w:r w:rsidR="037F1B58" w:rsidRPr="33FFEE3D">
        <w:rPr>
          <w:rFonts w:ascii="Calibri" w:eastAsia="Calibri" w:hAnsi="Calibri" w:cs="Calibri"/>
          <w:b/>
          <w:bCs/>
        </w:rPr>
        <w:t xml:space="preserve"> molecule must not absorb visible light wavelengths to ensure normal vi</w:t>
      </w:r>
      <w:r w:rsidR="25A676D9" w:rsidRPr="33FFEE3D">
        <w:rPr>
          <w:rFonts w:ascii="Calibri" w:eastAsia="Calibri" w:hAnsi="Calibri" w:cs="Calibri"/>
          <w:b/>
          <w:bCs/>
        </w:rPr>
        <w:t>sion.</w:t>
      </w:r>
    </w:p>
    <w:p w14:paraId="3511B7A5" w14:textId="4A39F955" w:rsidR="3ECB1FEB" w:rsidRDefault="3ECB1FEB" w:rsidP="33FFEE3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</w:rPr>
      </w:pPr>
      <w:r w:rsidRPr="33FFEE3D">
        <w:rPr>
          <w:rFonts w:ascii="Calibri" w:eastAsia="Calibri" w:hAnsi="Calibri" w:cs="Calibri"/>
          <w:b/>
          <w:bCs/>
        </w:rPr>
        <w:t xml:space="preserve">The </w:t>
      </w:r>
      <w:proofErr w:type="spellStart"/>
      <w:r w:rsidRPr="33FFEE3D">
        <w:rPr>
          <w:rFonts w:ascii="Calibri" w:eastAsia="Calibri" w:hAnsi="Calibri" w:cs="Calibri"/>
          <w:b/>
          <w:bCs/>
        </w:rPr>
        <w:t>photoswitch</w:t>
      </w:r>
      <w:proofErr w:type="spellEnd"/>
      <w:r w:rsidRPr="33FFEE3D">
        <w:rPr>
          <w:rFonts w:ascii="Calibri" w:eastAsia="Calibri" w:hAnsi="Calibri" w:cs="Calibri"/>
          <w:b/>
          <w:bCs/>
        </w:rPr>
        <w:t xml:space="preserve"> molecule must be able to reverse its state from metastable state (B) to stable state (A) when said specific wavelengths (UV light waveleng</w:t>
      </w:r>
      <w:r w:rsidR="40E99A1F" w:rsidRPr="33FFEE3D">
        <w:rPr>
          <w:rFonts w:ascii="Calibri" w:eastAsia="Calibri" w:hAnsi="Calibri" w:cs="Calibri"/>
          <w:b/>
          <w:bCs/>
        </w:rPr>
        <w:t xml:space="preserve">th of 300nm-400nm emitted by the Sun) </w:t>
      </w:r>
      <w:r w:rsidRPr="33FFEE3D">
        <w:rPr>
          <w:rFonts w:ascii="Calibri" w:eastAsia="Calibri" w:hAnsi="Calibri" w:cs="Calibri"/>
          <w:b/>
          <w:bCs/>
        </w:rPr>
        <w:t>are no longer present.</w:t>
      </w:r>
    </w:p>
    <w:p w14:paraId="41102681" w14:textId="01DC3739" w:rsidR="33FFEE3D" w:rsidRDefault="33FFEE3D" w:rsidP="33FFEE3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</w:rPr>
      </w:pPr>
    </w:p>
    <w:p w14:paraId="49376903" w14:textId="40258D59" w:rsidR="3ECB1FEB" w:rsidRDefault="3ECB1FEB" w:rsidP="33FFEE3D">
      <w:pPr>
        <w:rPr>
          <w:rFonts w:ascii="Calibri" w:eastAsia="Calibri" w:hAnsi="Calibri" w:cs="Calibri"/>
          <w:b/>
          <w:bCs/>
        </w:rPr>
      </w:pPr>
      <w:r w:rsidRPr="33FFEE3D">
        <w:rPr>
          <w:rFonts w:ascii="Calibri" w:eastAsia="Calibri" w:hAnsi="Calibri" w:cs="Calibri"/>
          <w:b/>
          <w:bCs/>
        </w:rPr>
        <w:t>Working Mechanism:</w:t>
      </w:r>
    </w:p>
    <w:p w14:paraId="759EDB0E" w14:textId="1210C5F2" w:rsidR="11B9DE39" w:rsidRDefault="11B9DE39" w:rsidP="33FFEE3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33FFEE3D">
        <w:rPr>
          <w:rFonts w:ascii="Calibri" w:eastAsia="Calibri" w:hAnsi="Calibri" w:cs="Calibri"/>
          <w:b/>
          <w:bCs/>
        </w:rPr>
        <w:t xml:space="preserve">Said </w:t>
      </w:r>
      <w:proofErr w:type="spellStart"/>
      <w:r w:rsidRPr="33FFEE3D">
        <w:rPr>
          <w:rFonts w:ascii="Calibri" w:eastAsia="Calibri" w:hAnsi="Calibri" w:cs="Calibri"/>
          <w:b/>
          <w:bCs/>
        </w:rPr>
        <w:t>photoswitch</w:t>
      </w:r>
      <w:proofErr w:type="spellEnd"/>
      <w:r w:rsidRPr="33FFEE3D">
        <w:rPr>
          <w:rFonts w:ascii="Calibri" w:eastAsia="Calibri" w:hAnsi="Calibri" w:cs="Calibri"/>
          <w:b/>
          <w:bCs/>
        </w:rPr>
        <w:t xml:space="preserve"> molecule could be a molecule with a central C=C bond, with cis-trans isomers.</w:t>
      </w:r>
    </w:p>
    <w:p w14:paraId="114895B3" w14:textId="1EDAA53A" w:rsidR="11B9DE39" w:rsidRDefault="11B9DE39" w:rsidP="33FFEE3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33FFEE3D">
        <w:rPr>
          <w:rFonts w:ascii="Calibri" w:eastAsia="Calibri" w:hAnsi="Calibri" w:cs="Calibri"/>
          <w:b/>
          <w:bCs/>
        </w:rPr>
        <w:t xml:space="preserve">Upon </w:t>
      </w:r>
      <w:proofErr w:type="gramStart"/>
      <w:r w:rsidR="121B7D36" w:rsidRPr="33FFEE3D">
        <w:rPr>
          <w:rFonts w:ascii="Calibri" w:eastAsia="Calibri" w:hAnsi="Calibri" w:cs="Calibri"/>
          <w:b/>
          <w:bCs/>
        </w:rPr>
        <w:t xml:space="preserve">absorbing </w:t>
      </w:r>
      <w:r w:rsidRPr="33FFEE3D">
        <w:rPr>
          <w:rFonts w:ascii="Calibri" w:eastAsia="Calibri" w:hAnsi="Calibri" w:cs="Calibri"/>
          <w:b/>
          <w:bCs/>
        </w:rPr>
        <w:t xml:space="preserve"> specific</w:t>
      </w:r>
      <w:proofErr w:type="gramEnd"/>
      <w:r w:rsidRPr="33FFEE3D">
        <w:rPr>
          <w:rFonts w:ascii="Calibri" w:eastAsia="Calibri" w:hAnsi="Calibri" w:cs="Calibri"/>
          <w:b/>
          <w:bCs/>
        </w:rPr>
        <w:t xml:space="preserve"> wavelength energies such as UV light of 300nm to 400nm emitted by the Sun outdoors, it will transit from its stable state (A), usually the</w:t>
      </w:r>
      <w:r w:rsidR="7A1AE3B8" w:rsidRPr="33FFEE3D">
        <w:rPr>
          <w:rFonts w:ascii="Calibri" w:eastAsia="Calibri" w:hAnsi="Calibri" w:cs="Calibri"/>
          <w:b/>
          <w:bCs/>
        </w:rPr>
        <w:t xml:space="preserve"> more stable</w:t>
      </w:r>
      <w:r w:rsidRPr="33FFEE3D">
        <w:rPr>
          <w:rFonts w:ascii="Calibri" w:eastAsia="Calibri" w:hAnsi="Calibri" w:cs="Calibri"/>
          <w:b/>
          <w:bCs/>
        </w:rPr>
        <w:t xml:space="preserve"> trans-isomer, to the metastable state (B), usually the </w:t>
      </w:r>
      <w:r w:rsidR="4764F228" w:rsidRPr="33FFEE3D">
        <w:rPr>
          <w:rFonts w:ascii="Calibri" w:eastAsia="Calibri" w:hAnsi="Calibri" w:cs="Calibri"/>
          <w:b/>
          <w:bCs/>
        </w:rPr>
        <w:t xml:space="preserve">less stable </w:t>
      </w:r>
      <w:r w:rsidRPr="33FFEE3D">
        <w:rPr>
          <w:rFonts w:ascii="Calibri" w:eastAsia="Calibri" w:hAnsi="Calibri" w:cs="Calibri"/>
          <w:b/>
          <w:bCs/>
        </w:rPr>
        <w:t>cis-isomer</w:t>
      </w:r>
      <w:r w:rsidR="6E6F00A1" w:rsidRPr="33FFEE3D">
        <w:rPr>
          <w:rFonts w:ascii="Calibri" w:eastAsia="Calibri" w:hAnsi="Calibri" w:cs="Calibri"/>
          <w:b/>
          <w:bCs/>
        </w:rPr>
        <w:t>.</w:t>
      </w:r>
      <w:r w:rsidRPr="33FFEE3D">
        <w:rPr>
          <w:rFonts w:ascii="Calibri" w:eastAsia="Calibri" w:hAnsi="Calibri" w:cs="Calibri"/>
          <w:b/>
          <w:bCs/>
        </w:rPr>
        <w:t xml:space="preserve"> </w:t>
      </w:r>
      <w:r w:rsidR="538AF20F" w:rsidRPr="33FFEE3D">
        <w:rPr>
          <w:rFonts w:ascii="Calibri" w:eastAsia="Calibri" w:hAnsi="Calibri" w:cs="Calibri"/>
          <w:b/>
          <w:bCs/>
        </w:rPr>
        <w:t>This reduces the amount of UV light reaching the eye.</w:t>
      </w:r>
    </w:p>
    <w:p w14:paraId="3DC177FE" w14:textId="5C30E82A" w:rsidR="538AF20F" w:rsidRDefault="538AF20F" w:rsidP="33FFEE3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proofErr w:type="gramStart"/>
      <w:r w:rsidRPr="33FFEE3D">
        <w:rPr>
          <w:rFonts w:ascii="Calibri" w:eastAsia="Calibri" w:hAnsi="Calibri" w:cs="Calibri"/>
          <w:b/>
          <w:bCs/>
        </w:rPr>
        <w:t>Upon returning indoors, there</w:t>
      </w:r>
      <w:proofErr w:type="gramEnd"/>
      <w:r w:rsidRPr="33FFEE3D">
        <w:rPr>
          <w:rFonts w:ascii="Calibri" w:eastAsia="Calibri" w:hAnsi="Calibri" w:cs="Calibri"/>
          <w:b/>
          <w:bCs/>
        </w:rPr>
        <w:t xml:space="preserve"> is less UV light</w:t>
      </w:r>
      <w:r w:rsidR="24CB0E40" w:rsidRPr="33FFEE3D">
        <w:rPr>
          <w:rFonts w:ascii="Calibri" w:eastAsia="Calibri" w:hAnsi="Calibri" w:cs="Calibri"/>
          <w:b/>
          <w:bCs/>
        </w:rPr>
        <w:t xml:space="preserve"> supplied, and the </w:t>
      </w:r>
      <w:proofErr w:type="spellStart"/>
      <w:r w:rsidR="24CB0E40" w:rsidRPr="33FFEE3D">
        <w:rPr>
          <w:rFonts w:ascii="Calibri" w:eastAsia="Calibri" w:hAnsi="Calibri" w:cs="Calibri"/>
          <w:b/>
          <w:bCs/>
        </w:rPr>
        <w:t>photoswitch</w:t>
      </w:r>
      <w:proofErr w:type="spellEnd"/>
      <w:r w:rsidR="24CB0E40" w:rsidRPr="33FFEE3D">
        <w:rPr>
          <w:rFonts w:ascii="Calibri" w:eastAsia="Calibri" w:hAnsi="Calibri" w:cs="Calibri"/>
          <w:b/>
          <w:bCs/>
        </w:rPr>
        <w:t xml:space="preserve"> molecule returns from the metastable state (B) to its stable state (A).</w:t>
      </w:r>
    </w:p>
    <w:sectPr w:rsidR="538AF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CC87E"/>
    <w:multiLevelType w:val="hybridMultilevel"/>
    <w:tmpl w:val="7456A73C"/>
    <w:lvl w:ilvl="0" w:tplc="113C7A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7E8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4E7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4A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BA7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CCE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46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A3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AA5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84601"/>
    <w:multiLevelType w:val="hybridMultilevel"/>
    <w:tmpl w:val="66C06CC2"/>
    <w:lvl w:ilvl="0" w:tplc="D292A4DA">
      <w:start w:val="1"/>
      <w:numFmt w:val="lowerLetter"/>
      <w:lvlText w:val="%1."/>
      <w:lvlJc w:val="left"/>
      <w:pPr>
        <w:ind w:left="720" w:hanging="360"/>
      </w:pPr>
    </w:lvl>
    <w:lvl w:ilvl="1" w:tplc="AD2CF60E">
      <w:start w:val="1"/>
      <w:numFmt w:val="lowerLetter"/>
      <w:lvlText w:val="%2."/>
      <w:lvlJc w:val="left"/>
      <w:pPr>
        <w:ind w:left="1440" w:hanging="360"/>
      </w:pPr>
    </w:lvl>
    <w:lvl w:ilvl="2" w:tplc="21A28DB8">
      <w:start w:val="1"/>
      <w:numFmt w:val="lowerRoman"/>
      <w:lvlText w:val="%3."/>
      <w:lvlJc w:val="right"/>
      <w:pPr>
        <w:ind w:left="2160" w:hanging="180"/>
      </w:pPr>
    </w:lvl>
    <w:lvl w:ilvl="3" w:tplc="4B7645CA">
      <w:start w:val="1"/>
      <w:numFmt w:val="decimal"/>
      <w:lvlText w:val="%4."/>
      <w:lvlJc w:val="left"/>
      <w:pPr>
        <w:ind w:left="2880" w:hanging="360"/>
      </w:pPr>
    </w:lvl>
    <w:lvl w:ilvl="4" w:tplc="E1B6C80C">
      <w:start w:val="1"/>
      <w:numFmt w:val="lowerLetter"/>
      <w:lvlText w:val="%5."/>
      <w:lvlJc w:val="left"/>
      <w:pPr>
        <w:ind w:left="3600" w:hanging="360"/>
      </w:pPr>
    </w:lvl>
    <w:lvl w:ilvl="5" w:tplc="02108F26">
      <w:start w:val="1"/>
      <w:numFmt w:val="lowerRoman"/>
      <w:lvlText w:val="%6."/>
      <w:lvlJc w:val="right"/>
      <w:pPr>
        <w:ind w:left="4320" w:hanging="180"/>
      </w:pPr>
    </w:lvl>
    <w:lvl w:ilvl="6" w:tplc="26D66D26">
      <w:start w:val="1"/>
      <w:numFmt w:val="decimal"/>
      <w:lvlText w:val="%7."/>
      <w:lvlJc w:val="left"/>
      <w:pPr>
        <w:ind w:left="5040" w:hanging="360"/>
      </w:pPr>
    </w:lvl>
    <w:lvl w:ilvl="7" w:tplc="BA12BA40">
      <w:start w:val="1"/>
      <w:numFmt w:val="lowerLetter"/>
      <w:lvlText w:val="%8."/>
      <w:lvlJc w:val="left"/>
      <w:pPr>
        <w:ind w:left="5760" w:hanging="360"/>
      </w:pPr>
    </w:lvl>
    <w:lvl w:ilvl="8" w:tplc="BB588D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1B8D4"/>
    <w:multiLevelType w:val="hybridMultilevel"/>
    <w:tmpl w:val="F68036F2"/>
    <w:lvl w:ilvl="0" w:tplc="72CA0F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54B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AA9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A1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DC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0CE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05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942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8D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05002">
    <w:abstractNumId w:val="1"/>
  </w:num>
  <w:num w:numId="2" w16cid:durableId="834496736">
    <w:abstractNumId w:val="2"/>
  </w:num>
  <w:num w:numId="3" w16cid:durableId="158133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E56CFF"/>
    <w:rsid w:val="002235FE"/>
    <w:rsid w:val="00303F14"/>
    <w:rsid w:val="022EF1D3"/>
    <w:rsid w:val="037F1B58"/>
    <w:rsid w:val="03E0311A"/>
    <w:rsid w:val="07CBC999"/>
    <w:rsid w:val="07EB4379"/>
    <w:rsid w:val="088AC70C"/>
    <w:rsid w:val="093510DA"/>
    <w:rsid w:val="09928EB1"/>
    <w:rsid w:val="0A370ECE"/>
    <w:rsid w:val="0C3492CF"/>
    <w:rsid w:val="0FA841E1"/>
    <w:rsid w:val="10BFB30F"/>
    <w:rsid w:val="11B9DE39"/>
    <w:rsid w:val="121B7D36"/>
    <w:rsid w:val="138C2004"/>
    <w:rsid w:val="13DDF114"/>
    <w:rsid w:val="17A427EC"/>
    <w:rsid w:val="17F02C6C"/>
    <w:rsid w:val="17F82F22"/>
    <w:rsid w:val="188813BC"/>
    <w:rsid w:val="19457247"/>
    <w:rsid w:val="199282DF"/>
    <w:rsid w:val="1B7E098C"/>
    <w:rsid w:val="1C7A976A"/>
    <w:rsid w:val="1DD6928D"/>
    <w:rsid w:val="1FDC966C"/>
    <w:rsid w:val="200BE13C"/>
    <w:rsid w:val="20470906"/>
    <w:rsid w:val="21618909"/>
    <w:rsid w:val="2429AC8E"/>
    <w:rsid w:val="24CB0E40"/>
    <w:rsid w:val="25A676D9"/>
    <w:rsid w:val="28674C97"/>
    <w:rsid w:val="28D4A697"/>
    <w:rsid w:val="29B23EBE"/>
    <w:rsid w:val="29CED1C1"/>
    <w:rsid w:val="2A004A7B"/>
    <w:rsid w:val="2D5A6D60"/>
    <w:rsid w:val="3048140C"/>
    <w:rsid w:val="32E49630"/>
    <w:rsid w:val="33FFEE3D"/>
    <w:rsid w:val="344034FF"/>
    <w:rsid w:val="351C21B9"/>
    <w:rsid w:val="355313A1"/>
    <w:rsid w:val="38BE65E3"/>
    <w:rsid w:val="38F70E96"/>
    <w:rsid w:val="3B4F20DA"/>
    <w:rsid w:val="3CEABC9B"/>
    <w:rsid w:val="3ECB1FEB"/>
    <w:rsid w:val="406567FD"/>
    <w:rsid w:val="40E99A1F"/>
    <w:rsid w:val="410D9B52"/>
    <w:rsid w:val="41E56CFF"/>
    <w:rsid w:val="426A2765"/>
    <w:rsid w:val="44CC7C6B"/>
    <w:rsid w:val="45019A05"/>
    <w:rsid w:val="4764F228"/>
    <w:rsid w:val="48400E53"/>
    <w:rsid w:val="486524F2"/>
    <w:rsid w:val="48677A8D"/>
    <w:rsid w:val="49151FE6"/>
    <w:rsid w:val="49F0E96C"/>
    <w:rsid w:val="4AB0F047"/>
    <w:rsid w:val="4B2754BE"/>
    <w:rsid w:val="4B9CC5B4"/>
    <w:rsid w:val="4C89D4A9"/>
    <w:rsid w:val="4E3B7D9E"/>
    <w:rsid w:val="4E7EF596"/>
    <w:rsid w:val="4EE33412"/>
    <w:rsid w:val="4F649840"/>
    <w:rsid w:val="51476EDA"/>
    <w:rsid w:val="514F2873"/>
    <w:rsid w:val="51FEF12A"/>
    <w:rsid w:val="52A2D9CF"/>
    <w:rsid w:val="52E6A1CE"/>
    <w:rsid w:val="53428CEF"/>
    <w:rsid w:val="538AF20F"/>
    <w:rsid w:val="558ADF28"/>
    <w:rsid w:val="5634A866"/>
    <w:rsid w:val="571EBFD3"/>
    <w:rsid w:val="57764AF2"/>
    <w:rsid w:val="586A0DE5"/>
    <w:rsid w:val="5924AC46"/>
    <w:rsid w:val="594F304F"/>
    <w:rsid w:val="59F7B672"/>
    <w:rsid w:val="5A4DCB0E"/>
    <w:rsid w:val="5A592792"/>
    <w:rsid w:val="5A6B5D3D"/>
    <w:rsid w:val="5AF88A0F"/>
    <w:rsid w:val="5B653BBB"/>
    <w:rsid w:val="5BA1AEA7"/>
    <w:rsid w:val="5BA4B92F"/>
    <w:rsid w:val="5C86D111"/>
    <w:rsid w:val="60BBF251"/>
    <w:rsid w:val="62787280"/>
    <w:rsid w:val="653C801A"/>
    <w:rsid w:val="65AF276C"/>
    <w:rsid w:val="68670952"/>
    <w:rsid w:val="68B48FD7"/>
    <w:rsid w:val="68BD46AB"/>
    <w:rsid w:val="696D40A4"/>
    <w:rsid w:val="6B091105"/>
    <w:rsid w:val="6CBE385D"/>
    <w:rsid w:val="6E6F00A1"/>
    <w:rsid w:val="6EBAEDCD"/>
    <w:rsid w:val="6FDC8228"/>
    <w:rsid w:val="703415AF"/>
    <w:rsid w:val="71785289"/>
    <w:rsid w:val="7465C93C"/>
    <w:rsid w:val="74BED7C3"/>
    <w:rsid w:val="75BCDE9B"/>
    <w:rsid w:val="77A0E249"/>
    <w:rsid w:val="787D2D1C"/>
    <w:rsid w:val="78B1F6B7"/>
    <w:rsid w:val="7A1AE3B8"/>
    <w:rsid w:val="7C99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6CFF"/>
  <w15:chartTrackingRefBased/>
  <w15:docId w15:val="{E4059CFF-6121-4D73-87C2-8A21C64A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hem.libretexts.org/Bookshelves/Organic_Chemistry/Organic_Chemistry_(Morsch_et_al.)/07%3A_Alkenes-_Structure_and_Reactivity/7.07%3A_Stability_of_Alkene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Goh Jet Wei</dc:creator>
  <cp:keywords/>
  <dc:description/>
  <cp:lastModifiedBy>Student - Goh Jet Wei</cp:lastModifiedBy>
  <cp:revision>2</cp:revision>
  <cp:lastPrinted>2024-03-12T07:03:00Z</cp:lastPrinted>
  <dcterms:created xsi:type="dcterms:W3CDTF">2024-03-12T01:35:00Z</dcterms:created>
  <dcterms:modified xsi:type="dcterms:W3CDTF">2024-03-12T07:03:00Z</dcterms:modified>
</cp:coreProperties>
</file>