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CF057">
      <w:pPr>
        <w:tabs>
          <w:tab w:val="left" w:pos="1072"/>
          <w:tab w:val="left" w:pos="3349"/>
          <w:tab w:val="center" w:pos="5712"/>
        </w:tabs>
        <w:spacing w:line="300" w:lineRule="exact"/>
        <w:jc w:val="center"/>
        <w:rPr>
          <w:rFonts w:hint="eastAsia" w:ascii="微软雅黑" w:hAnsi="微软雅黑" w:eastAsia="微软雅黑"/>
          <w:b/>
          <w:sz w:val="30"/>
          <w:szCs w:val="30"/>
        </w:rPr>
      </w:pPr>
      <w:bookmarkStart w:id="0" w:name="_GoBack"/>
      <w:bookmarkEnd w:id="0"/>
      <w:r>
        <w:rPr>
          <w:rFonts w:hint="eastAsia" w:ascii="微软雅黑" w:hAnsi="微软雅黑" w:eastAsia="微软雅黑"/>
          <w:b/>
          <w:color w:val="auto"/>
          <w:sz w:val="30"/>
          <w:szCs w:val="30"/>
          <w:lang w:val="en-US" w:eastAsia="zh-CN"/>
        </w:rPr>
        <w:t>检测</w:t>
      </w:r>
      <w:r>
        <w:rPr>
          <w:rFonts w:hint="eastAsia" w:ascii="微软雅黑" w:hAnsi="微软雅黑" w:eastAsia="微软雅黑"/>
          <w:b/>
          <w:color w:val="auto"/>
          <w:sz w:val="30"/>
          <w:szCs w:val="30"/>
        </w:rPr>
        <w:t>原</w:t>
      </w:r>
      <w:r>
        <w:rPr>
          <w:rFonts w:hint="eastAsia" w:ascii="微软雅黑" w:hAnsi="微软雅黑" w:eastAsia="微软雅黑"/>
          <w:b/>
          <w:sz w:val="30"/>
          <w:szCs w:val="30"/>
        </w:rPr>
        <w:t>始记录</w:t>
      </w:r>
    </w:p>
    <w:p w14:paraId="4E4AB210">
      <w:pPr>
        <w:tabs>
          <w:tab w:val="left" w:pos="1072"/>
          <w:tab w:val="left" w:pos="3349"/>
          <w:tab w:val="center" w:pos="5712"/>
        </w:tabs>
        <w:spacing w:line="300" w:lineRule="exact"/>
        <w:jc w:val="left"/>
        <w:rPr>
          <w:rFonts w:hint="eastAsia" w:ascii="宋体" w:hAnsi="宋体"/>
          <w:b/>
          <w:sz w:val="36"/>
          <w:szCs w:val="36"/>
        </w:rPr>
      </w:pPr>
      <w:r>
        <w:rPr>
          <w:rFonts w:hint="eastAsia" w:ascii="宋体" w:hAnsi="宋体" w:cs="宋体"/>
          <w:szCs w:val="21"/>
        </w:rPr>
        <w:t xml:space="preserve">文件编号File：WLD/CNAS-QP7080004       </w:t>
      </w:r>
      <w:r>
        <w:rPr>
          <w:rFonts w:hint="eastAsia" w:ascii="宋体" w:hAnsi="宋体" w:cs="宋体"/>
          <w:szCs w:val="21"/>
          <w:lang w:val="en-US" w:eastAsia="zh-CN"/>
        </w:rPr>
        <w:t xml:space="preserve">  </w:t>
      </w:r>
      <w:r>
        <w:rPr>
          <w:rFonts w:hint="eastAsia" w:ascii="宋体" w:hAnsi="宋体" w:cs="宋体"/>
          <w:szCs w:val="21"/>
        </w:rPr>
        <w:t xml:space="preserve">  版次Edition：</w:t>
      </w:r>
      <w:r>
        <w:rPr>
          <w:rFonts w:hint="eastAsia" w:ascii="宋体" w:hAnsi="宋体" w:cs="宋体"/>
          <w:szCs w:val="21"/>
          <w:lang w:val="en-US" w:eastAsia="zh-CN"/>
        </w:rPr>
        <w:t>A</w:t>
      </w:r>
      <w:r>
        <w:rPr>
          <w:rFonts w:hint="eastAsia" w:ascii="宋体" w:hAnsi="宋体" w:cs="宋体"/>
          <w:szCs w:val="21"/>
        </w:rPr>
        <w:t>/</w:t>
      </w:r>
      <w:r>
        <w:rPr>
          <w:rFonts w:hint="eastAsia" w:ascii="宋体" w:hAnsi="宋体" w:cs="宋体"/>
          <w:szCs w:val="21"/>
          <w:lang w:val="en-US" w:eastAsia="zh-CN"/>
        </w:rPr>
        <w:t>3</w:t>
      </w:r>
      <w:r>
        <w:rPr>
          <w:rFonts w:hint="eastAsia" w:ascii="宋体" w:hAnsi="宋体" w:cs="宋体"/>
          <w:szCs w:val="21"/>
        </w:rPr>
        <w:t xml:space="preserve">                编号NO.</w:t>
      </w:r>
      <w:r>
        <w:rPr>
          <w:rFonts w:hint="eastAsia" w:ascii="宋体" w:hAnsi="宋体" w:cs="宋体"/>
          <w:szCs w:val="21"/>
          <w:u w:val="single"/>
        </w:rPr>
        <w:t xml:space="preserve">          </w:t>
      </w:r>
      <w:r>
        <w:rPr>
          <w:rFonts w:hint="eastAsia" w:ascii="宋体" w:hAnsi="宋体" w:cs="宋体"/>
          <w:szCs w:val="21"/>
          <w:u w:val="single"/>
          <w:lang w:val="en-US" w:eastAsia="zh-CN"/>
        </w:rPr>
        <w:t xml:space="preserve">  </w:t>
      </w:r>
      <w:r>
        <w:rPr>
          <w:rFonts w:hint="eastAsia" w:ascii="宋体" w:hAnsi="宋体" w:cs="宋体"/>
          <w:szCs w:val="21"/>
          <w:u w:val="single"/>
        </w:rPr>
        <w:t xml:space="preserve">     </w:t>
      </w:r>
    </w:p>
    <w:tbl>
      <w:tblPr>
        <w:tblStyle w:val="9"/>
        <w:tblW w:w="109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3685"/>
        <w:gridCol w:w="1814"/>
        <w:gridCol w:w="3685"/>
      </w:tblGrid>
      <w:tr w14:paraId="26B01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14" w:type="dxa"/>
            <w:noWrap w:val="0"/>
            <w:vAlign w:val="center"/>
          </w:tcPr>
          <w:p w14:paraId="1E6606F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检 测 日 期</w:t>
            </w:r>
          </w:p>
        </w:tc>
        <w:tc>
          <w:tcPr>
            <w:tcW w:w="3685" w:type="dxa"/>
            <w:noWrap w:val="0"/>
            <w:vAlign w:val="center"/>
          </w:tcPr>
          <w:p w14:paraId="5C3A5D4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z w:val="24"/>
                <w:szCs w:val="24"/>
              </w:rPr>
            </w:pPr>
          </w:p>
        </w:tc>
        <w:tc>
          <w:tcPr>
            <w:tcW w:w="1814" w:type="dxa"/>
            <w:noWrap w:val="0"/>
            <w:vAlign w:val="center"/>
          </w:tcPr>
          <w:p w14:paraId="261B031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被检样品名称</w:t>
            </w:r>
          </w:p>
        </w:tc>
        <w:tc>
          <w:tcPr>
            <w:tcW w:w="3685" w:type="dxa"/>
            <w:noWrap w:val="0"/>
            <w:vAlign w:val="center"/>
          </w:tcPr>
          <w:p w14:paraId="1C97CD7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z w:val="24"/>
                <w:szCs w:val="24"/>
              </w:rPr>
            </w:pPr>
          </w:p>
        </w:tc>
      </w:tr>
      <w:tr w14:paraId="1EED4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14" w:type="dxa"/>
            <w:noWrap w:val="0"/>
            <w:vAlign w:val="center"/>
          </w:tcPr>
          <w:p w14:paraId="2C8DFA3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z w:val="24"/>
                <w:szCs w:val="24"/>
                <w:lang w:val="en-US" w:eastAsia="zh-CN"/>
              </w:rPr>
            </w:pPr>
            <w:r>
              <w:rPr>
                <w:rFonts w:hint="default" w:ascii="宋体" w:hAnsi="宋体" w:eastAsia="宋体" w:cs="宋体"/>
                <w:b/>
                <w:bCs/>
                <w:color w:val="auto"/>
                <w:sz w:val="24"/>
                <w:szCs w:val="24"/>
                <w:lang w:val="en-US" w:eastAsia="zh-CN"/>
              </w:rPr>
              <w:t>样</w:t>
            </w:r>
            <w:r>
              <w:rPr>
                <w:rFonts w:hint="eastAsia" w:ascii="宋体" w:hAnsi="宋体" w:eastAsia="宋体" w:cs="宋体"/>
                <w:b/>
                <w:bCs/>
                <w:color w:val="auto"/>
                <w:sz w:val="24"/>
                <w:szCs w:val="24"/>
                <w:lang w:val="en-US" w:eastAsia="zh-CN"/>
              </w:rPr>
              <w:t xml:space="preserve"> </w:t>
            </w:r>
            <w:r>
              <w:rPr>
                <w:rFonts w:hint="default" w:ascii="宋体" w:hAnsi="宋体" w:eastAsia="宋体" w:cs="宋体"/>
                <w:b/>
                <w:bCs/>
                <w:color w:val="auto"/>
                <w:sz w:val="24"/>
                <w:szCs w:val="24"/>
                <w:lang w:val="en-US" w:eastAsia="zh-CN"/>
              </w:rPr>
              <w:t>品</w:t>
            </w:r>
            <w:r>
              <w:rPr>
                <w:rFonts w:hint="eastAsia" w:ascii="宋体" w:hAnsi="宋体" w:eastAsia="宋体" w:cs="宋体"/>
                <w:b/>
                <w:bCs/>
                <w:color w:val="auto"/>
                <w:sz w:val="24"/>
                <w:szCs w:val="24"/>
                <w:lang w:val="en-US" w:eastAsia="zh-CN"/>
              </w:rPr>
              <w:t xml:space="preserve"> </w:t>
            </w:r>
            <w:r>
              <w:rPr>
                <w:rFonts w:hint="default" w:ascii="宋体" w:hAnsi="宋体" w:eastAsia="宋体" w:cs="宋体"/>
                <w:b/>
                <w:bCs/>
                <w:color w:val="auto"/>
                <w:sz w:val="24"/>
                <w:szCs w:val="24"/>
                <w:lang w:val="en-US" w:eastAsia="zh-CN"/>
              </w:rPr>
              <w:t>编</w:t>
            </w:r>
            <w:r>
              <w:rPr>
                <w:rFonts w:hint="eastAsia" w:ascii="宋体" w:hAnsi="宋体" w:eastAsia="宋体" w:cs="宋体"/>
                <w:b/>
                <w:bCs/>
                <w:color w:val="auto"/>
                <w:sz w:val="24"/>
                <w:szCs w:val="24"/>
                <w:lang w:val="en-US" w:eastAsia="zh-CN"/>
              </w:rPr>
              <w:t xml:space="preserve"> </w:t>
            </w:r>
            <w:r>
              <w:rPr>
                <w:rFonts w:hint="default" w:ascii="宋体" w:hAnsi="宋体" w:eastAsia="宋体" w:cs="宋体"/>
                <w:b/>
                <w:bCs/>
                <w:color w:val="auto"/>
                <w:sz w:val="24"/>
                <w:szCs w:val="24"/>
                <w:lang w:val="en-US" w:eastAsia="zh-CN"/>
              </w:rPr>
              <w:t>号</w:t>
            </w:r>
          </w:p>
        </w:tc>
        <w:tc>
          <w:tcPr>
            <w:tcW w:w="3685" w:type="dxa"/>
            <w:noWrap w:val="0"/>
            <w:vAlign w:val="center"/>
          </w:tcPr>
          <w:p w14:paraId="7E59FA7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z w:val="24"/>
                <w:szCs w:val="24"/>
              </w:rPr>
            </w:pPr>
          </w:p>
        </w:tc>
        <w:tc>
          <w:tcPr>
            <w:tcW w:w="1814" w:type="dxa"/>
            <w:noWrap w:val="0"/>
            <w:vAlign w:val="center"/>
          </w:tcPr>
          <w:p w14:paraId="11389E4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样 品  状 态</w:t>
            </w:r>
          </w:p>
        </w:tc>
        <w:tc>
          <w:tcPr>
            <w:tcW w:w="3685" w:type="dxa"/>
            <w:noWrap w:val="0"/>
            <w:vAlign w:val="center"/>
          </w:tcPr>
          <w:p w14:paraId="43961D3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z w:val="24"/>
                <w:szCs w:val="24"/>
              </w:rPr>
            </w:pPr>
          </w:p>
        </w:tc>
      </w:tr>
      <w:tr w14:paraId="0300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98" w:type="dxa"/>
            <w:gridSpan w:val="4"/>
            <w:noWrap w:val="0"/>
            <w:vAlign w:val="center"/>
          </w:tcPr>
          <w:p w14:paraId="6E1CA33C">
            <w:pPr>
              <w:keepNext w:val="0"/>
              <w:keepLines w:val="0"/>
              <w:pageBreakBefore w:val="0"/>
              <w:widowControl w:val="0"/>
              <w:tabs>
                <w:tab w:val="left" w:pos="5780"/>
              </w:tabs>
              <w:kinsoku/>
              <w:wordWrap/>
              <w:overflowPunct/>
              <w:topLinePunct w:val="0"/>
              <w:autoSpaceDE/>
              <w:autoSpaceDN/>
              <w:bidi w:val="0"/>
              <w:adjustRightInd/>
              <w:snapToGrid/>
              <w:spacing w:line="240" w:lineRule="auto"/>
              <w:jc w:val="center"/>
              <w:textAlignment w:val="auto"/>
              <w:rPr>
                <w:rFonts w:hint="eastAsia" w:eastAsia="宋体"/>
                <w:color w:val="auto"/>
                <w:kern w:val="2"/>
                <w:sz w:val="21"/>
                <w:szCs w:val="21"/>
                <w:lang w:val="en-US" w:eastAsia="zh-CN" w:bidi="ar-SA"/>
              </w:rPr>
            </w:pPr>
            <w:r>
              <w:rPr>
                <w:rFonts w:hint="eastAsia"/>
                <w:b/>
                <w:bCs/>
                <w:color w:val="auto"/>
                <w:sz w:val="24"/>
                <w:szCs w:val="24"/>
              </w:rPr>
              <w:t xml:space="preserve">性  能  检  </w:t>
            </w:r>
            <w:r>
              <w:rPr>
                <w:rFonts w:hint="eastAsia"/>
                <w:b/>
                <w:bCs/>
                <w:color w:val="auto"/>
                <w:sz w:val="24"/>
                <w:szCs w:val="24"/>
                <w:lang w:val="en-US" w:eastAsia="zh-CN"/>
              </w:rPr>
              <w:t>测</w:t>
            </w:r>
          </w:p>
        </w:tc>
      </w:tr>
      <w:tr w14:paraId="2F628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14" w:type="dxa"/>
            <w:vMerge w:val="restart"/>
            <w:tcBorders>
              <w:left w:val="single" w:color="auto" w:sz="4" w:space="0"/>
              <w:right w:val="single" w:color="auto" w:sz="4" w:space="0"/>
            </w:tcBorders>
            <w:noWrap w:val="0"/>
            <w:vAlign w:val="center"/>
          </w:tcPr>
          <w:p w14:paraId="43444685">
            <w:pPr>
              <w:rPr>
                <w:rFonts w:hint="eastAsia" w:ascii="Times New Roman" w:hAnsi="Times New Roman" w:eastAsia="宋体" w:cs="Times New Roman"/>
                <w:color w:val="auto"/>
                <w:sz w:val="24"/>
                <w:szCs w:val="24"/>
                <w:lang w:val="en-US" w:eastAsia="zh-CN"/>
              </w:rPr>
            </w:pPr>
          </w:p>
        </w:tc>
        <w:tc>
          <w:tcPr>
            <w:tcW w:w="9184" w:type="dxa"/>
            <w:gridSpan w:val="3"/>
            <w:tcBorders>
              <w:top w:val="single" w:color="auto" w:sz="4" w:space="0"/>
              <w:left w:val="single" w:color="auto" w:sz="4" w:space="0"/>
              <w:bottom w:val="nil"/>
              <w:right w:val="single" w:color="auto" w:sz="4" w:space="0"/>
            </w:tcBorders>
            <w:noWrap w:val="0"/>
            <w:vAlign w:val="center"/>
          </w:tcPr>
          <w:p w14:paraId="035B0C78">
            <w:pPr>
              <w:keepNext w:val="0"/>
              <w:keepLines w:val="0"/>
              <w:pageBreakBefore w:val="0"/>
              <w:kinsoku/>
              <w:wordWrap/>
              <w:overflowPunct/>
              <w:topLinePunct w:val="0"/>
              <w:bidi w:val="0"/>
              <w:adjustRightInd/>
              <w:snapToGrid/>
              <w:spacing w:line="400" w:lineRule="exact"/>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b/>
                <w:bCs/>
                <w:color w:val="auto"/>
                <w:sz w:val="21"/>
                <w:szCs w:val="21"/>
                <w:lang w:val="en-US" w:eastAsia="zh-CN"/>
              </w:rPr>
              <w:t>表面张力和界面张力</w:t>
            </w:r>
          </w:p>
        </w:tc>
      </w:tr>
      <w:tr w14:paraId="14EBD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14" w:type="dxa"/>
            <w:vMerge w:val="continue"/>
            <w:tcBorders>
              <w:left w:val="single" w:color="auto" w:sz="4" w:space="0"/>
              <w:right w:val="single" w:color="auto" w:sz="4" w:space="0"/>
            </w:tcBorders>
            <w:noWrap w:val="0"/>
            <w:vAlign w:val="center"/>
          </w:tcPr>
          <w:p w14:paraId="3FCFB96F">
            <w:pPr>
              <w:rPr>
                <w:rFonts w:hint="eastAsia" w:ascii="Times New Roman" w:hAnsi="Times New Roman" w:eastAsia="宋体" w:cs="Times New Roman"/>
                <w:color w:val="auto"/>
                <w:sz w:val="24"/>
                <w:szCs w:val="24"/>
                <w:lang w:val="en-US" w:eastAsia="zh-CN"/>
              </w:rPr>
            </w:pPr>
          </w:p>
        </w:tc>
        <w:tc>
          <w:tcPr>
            <w:tcW w:w="9184" w:type="dxa"/>
            <w:gridSpan w:val="3"/>
            <w:tcBorders>
              <w:top w:val="nil"/>
              <w:left w:val="single" w:color="auto" w:sz="4" w:space="0"/>
              <w:bottom w:val="nil"/>
              <w:right w:val="single" w:color="auto" w:sz="4" w:space="0"/>
            </w:tcBorders>
            <w:noWrap w:val="0"/>
            <w:vAlign w:val="center"/>
          </w:tcPr>
          <w:p w14:paraId="7616C174">
            <w:pPr>
              <w:keepNext w:val="0"/>
              <w:keepLines w:val="0"/>
              <w:pageBreakBefore w:val="0"/>
              <w:kinsoku/>
              <w:wordWrap/>
              <w:overflowPunct/>
              <w:topLinePunct w:val="0"/>
              <w:bidi w:val="0"/>
              <w:adjustRightInd/>
              <w:snapToGrid/>
              <w:spacing w:line="400" w:lineRule="exact"/>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kern w:val="2"/>
                <w:sz w:val="21"/>
                <w:szCs w:val="21"/>
                <w:u w:val="none"/>
                <w:lang w:val="en-US" w:eastAsia="zh-CN" w:bidi="ar-SA"/>
              </w:rPr>
              <w:t>室内</w:t>
            </w:r>
            <w:r>
              <w:rPr>
                <w:rFonts w:hint="default" w:ascii="Times New Roman" w:hAnsi="Times New Roman" w:eastAsia="宋体" w:cs="Times New Roman"/>
                <w:color w:val="auto"/>
                <w:kern w:val="2"/>
                <w:sz w:val="21"/>
                <w:szCs w:val="21"/>
                <w:u w:val="none"/>
                <w:lang w:val="en-US" w:eastAsia="zh-CN" w:bidi="ar-SA"/>
              </w:rPr>
              <w:t xml:space="preserve">温度：                              </w:t>
            </w:r>
            <w:r>
              <w:rPr>
                <w:rFonts w:hint="eastAsia" w:ascii="Times New Roman" w:hAnsi="Times New Roman" w:eastAsia="宋体" w:cs="Times New Roman"/>
                <w:color w:val="auto"/>
                <w:kern w:val="2"/>
                <w:sz w:val="21"/>
                <w:szCs w:val="21"/>
                <w:u w:val="none"/>
                <w:lang w:val="en-US" w:eastAsia="zh-CN" w:bidi="ar-SA"/>
              </w:rPr>
              <w:t xml:space="preserve"> 室内</w:t>
            </w:r>
            <w:r>
              <w:rPr>
                <w:rFonts w:hint="default" w:ascii="Times New Roman" w:hAnsi="Times New Roman" w:eastAsia="宋体" w:cs="Times New Roman"/>
                <w:color w:val="auto"/>
                <w:kern w:val="2"/>
                <w:sz w:val="21"/>
                <w:szCs w:val="21"/>
                <w:u w:val="none"/>
                <w:lang w:val="en-US" w:eastAsia="zh-CN" w:bidi="ar-SA"/>
              </w:rPr>
              <w:t>湿度</w:t>
            </w:r>
            <w:r>
              <w:rPr>
                <w:rFonts w:hint="eastAsia" w:ascii="Times New Roman" w:hAnsi="Times New Roman" w:eastAsia="宋体" w:cs="Times New Roman"/>
                <w:color w:val="auto"/>
                <w:kern w:val="2"/>
                <w:sz w:val="21"/>
                <w:szCs w:val="21"/>
                <w:u w:val="none"/>
                <w:lang w:val="en-US" w:eastAsia="zh-CN" w:bidi="ar-SA"/>
              </w:rPr>
              <w:t xml:space="preserve">： </w:t>
            </w:r>
          </w:p>
        </w:tc>
      </w:tr>
      <w:tr w14:paraId="6568C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14" w:type="dxa"/>
            <w:vMerge w:val="continue"/>
            <w:tcBorders>
              <w:left w:val="single" w:color="auto" w:sz="4" w:space="0"/>
              <w:right w:val="single" w:color="auto" w:sz="4" w:space="0"/>
            </w:tcBorders>
            <w:noWrap w:val="0"/>
            <w:vAlign w:val="center"/>
          </w:tcPr>
          <w:p w14:paraId="4B14AF69">
            <w:pPr>
              <w:rPr>
                <w:rFonts w:hint="eastAsia" w:ascii="Times New Roman" w:hAnsi="Times New Roman" w:eastAsia="宋体" w:cs="Times New Roman"/>
                <w:color w:val="auto"/>
                <w:sz w:val="24"/>
                <w:szCs w:val="24"/>
                <w:lang w:val="en-US" w:eastAsia="zh-CN"/>
              </w:rPr>
            </w:pPr>
          </w:p>
        </w:tc>
        <w:tc>
          <w:tcPr>
            <w:tcW w:w="9184" w:type="dxa"/>
            <w:gridSpan w:val="3"/>
            <w:tcBorders>
              <w:top w:val="nil"/>
              <w:left w:val="single" w:color="auto" w:sz="4" w:space="0"/>
              <w:bottom w:val="nil"/>
              <w:right w:val="single" w:color="auto" w:sz="4" w:space="0"/>
            </w:tcBorders>
            <w:noWrap w:val="0"/>
            <w:vAlign w:val="center"/>
          </w:tcPr>
          <w:p w14:paraId="44037A4D">
            <w:pPr>
              <w:keepNext w:val="0"/>
              <w:keepLines w:val="0"/>
              <w:pageBreakBefore w:val="0"/>
              <w:kinsoku/>
              <w:wordWrap/>
              <w:overflowPunct/>
              <w:topLinePunct w:val="0"/>
              <w:bidi w:val="0"/>
              <w:adjustRightInd/>
              <w:snapToGrid/>
              <w:spacing w:line="400" w:lineRule="exact"/>
              <w:textAlignment w:val="auto"/>
              <w:rPr>
                <w:rFonts w:hint="default" w:ascii="Times New Roman" w:hAnsi="Times New Roman" w:eastAsia="宋体" w:cs="Times New Roman"/>
                <w:color w:val="auto"/>
                <w:kern w:val="2"/>
                <w:sz w:val="21"/>
                <w:szCs w:val="21"/>
                <w:u w:val="none"/>
                <w:lang w:val="en-US" w:eastAsia="zh-CN" w:bidi="ar-SA"/>
              </w:rPr>
            </w:pPr>
            <w:r>
              <w:rPr>
                <w:rFonts w:hint="default" w:ascii="Times New Roman" w:hAnsi="Times New Roman" w:eastAsia="宋体" w:cs="Times New Roman"/>
                <w:color w:val="auto"/>
                <w:kern w:val="2"/>
                <w:sz w:val="21"/>
                <w:szCs w:val="21"/>
                <w:u w:val="none"/>
                <w:lang w:val="en-US" w:eastAsia="zh-CN" w:bidi="ar-SA"/>
              </w:rPr>
              <w:t>执行标准：</w:t>
            </w:r>
            <w:r>
              <w:rPr>
                <w:rFonts w:hint="eastAsia" w:ascii="Times New Roman" w:hAnsi="Times New Roman" w:eastAsia="宋体" w:cs="Times New Roman"/>
                <w:color w:val="auto"/>
                <w:sz w:val="21"/>
                <w:szCs w:val="21"/>
                <w:lang w:val="en-US" w:eastAsia="zh-CN"/>
              </w:rPr>
              <w:t>表面及界面张力测定方法</w:t>
            </w:r>
            <w:r>
              <w:rPr>
                <w:rFonts w:hint="default" w:ascii="Times New Roman" w:hAnsi="Times New Roman" w:eastAsia="宋体" w:cs="Times New Roman"/>
                <w:color w:val="auto"/>
                <w:sz w:val="21"/>
                <w:szCs w:val="21"/>
                <w:lang w:val="en-US" w:eastAsia="zh-CN"/>
              </w:rPr>
              <w:t>SY/T 5</w:t>
            </w:r>
            <w:r>
              <w:rPr>
                <w:rFonts w:hint="eastAsia" w:ascii="Times New Roman" w:hAnsi="Times New Roman" w:eastAsia="宋体" w:cs="Times New Roman"/>
                <w:color w:val="auto"/>
                <w:sz w:val="21"/>
                <w:szCs w:val="21"/>
                <w:lang w:val="en-US" w:eastAsia="zh-CN"/>
              </w:rPr>
              <w:t>370</w:t>
            </w:r>
            <w:r>
              <w:rPr>
                <w:rFonts w:hint="default" w:ascii="Times New Roman" w:hAnsi="Times New Roman" w:eastAsia="宋体" w:cs="Times New Roman"/>
                <w:color w:val="auto"/>
                <w:sz w:val="21"/>
                <w:szCs w:val="21"/>
                <w:lang w:val="en-US" w:eastAsia="zh-CN"/>
              </w:rPr>
              <w:t>-201</w:t>
            </w:r>
            <w:r>
              <w:rPr>
                <w:rFonts w:hint="eastAsia" w:ascii="Times New Roman" w:hAnsi="Times New Roman" w:eastAsia="宋体" w:cs="Times New Roman"/>
                <w:color w:val="auto"/>
                <w:sz w:val="21"/>
                <w:szCs w:val="21"/>
                <w:lang w:val="en-US" w:eastAsia="zh-CN"/>
              </w:rPr>
              <w:t>8</w:t>
            </w:r>
          </w:p>
        </w:tc>
      </w:tr>
      <w:tr w14:paraId="02364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14" w:type="dxa"/>
            <w:vMerge w:val="continue"/>
            <w:tcBorders>
              <w:left w:val="single" w:color="auto" w:sz="4" w:space="0"/>
              <w:right w:val="single" w:color="auto" w:sz="4" w:space="0"/>
            </w:tcBorders>
            <w:noWrap w:val="0"/>
            <w:vAlign w:val="center"/>
          </w:tcPr>
          <w:p w14:paraId="0CC090DB">
            <w:pPr>
              <w:rPr>
                <w:rFonts w:hint="eastAsia" w:ascii="Times New Roman" w:hAnsi="Times New Roman" w:eastAsia="宋体" w:cs="Times New Roman"/>
                <w:color w:val="auto"/>
                <w:sz w:val="24"/>
                <w:szCs w:val="24"/>
                <w:lang w:val="en-US" w:eastAsia="zh-CN"/>
              </w:rPr>
            </w:pPr>
          </w:p>
        </w:tc>
        <w:tc>
          <w:tcPr>
            <w:tcW w:w="9184" w:type="dxa"/>
            <w:gridSpan w:val="3"/>
            <w:tcBorders>
              <w:top w:val="nil"/>
              <w:left w:val="single" w:color="auto" w:sz="4" w:space="0"/>
              <w:bottom w:val="nil"/>
              <w:right w:val="single" w:color="auto" w:sz="4" w:space="0"/>
            </w:tcBorders>
            <w:noWrap w:val="0"/>
            <w:vAlign w:val="center"/>
          </w:tcPr>
          <w:p w14:paraId="22B12A29">
            <w:pPr>
              <w:numPr>
                <w:ilvl w:val="0"/>
                <w:numId w:val="0"/>
              </w:numPr>
              <w:tabs>
                <w:tab w:val="left" w:pos="360"/>
                <w:tab w:val="left" w:pos="540"/>
              </w:tabs>
              <w:rPr>
                <w:rFonts w:hint="default" w:ascii="Times New Roman" w:hAnsi="Times New Roman" w:eastAsia="宋体" w:cs="Times New Roman"/>
                <w:color w:val="auto"/>
                <w:kern w:val="2"/>
                <w:sz w:val="21"/>
                <w:szCs w:val="21"/>
                <w:u w:val="none"/>
                <w:lang w:val="en-US" w:eastAsia="zh-CN" w:bidi="ar-SA"/>
              </w:rPr>
            </w:pPr>
            <w:r>
              <w:rPr>
                <w:rFonts w:hint="eastAsia" w:eastAsia="宋体"/>
                <w:color w:val="auto"/>
                <w:lang w:val="en-US" w:eastAsia="zh-CN"/>
              </w:rPr>
              <w:t>一、样品准备：使用现场配置的样</w:t>
            </w:r>
          </w:p>
        </w:tc>
      </w:tr>
      <w:tr w14:paraId="6233A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14" w:type="dxa"/>
            <w:vMerge w:val="continue"/>
            <w:tcBorders>
              <w:left w:val="single" w:color="auto" w:sz="4" w:space="0"/>
              <w:right w:val="single" w:color="auto" w:sz="4" w:space="0"/>
            </w:tcBorders>
            <w:noWrap w:val="0"/>
            <w:vAlign w:val="center"/>
          </w:tcPr>
          <w:p w14:paraId="17C97208">
            <w:pPr>
              <w:rPr>
                <w:rFonts w:hint="eastAsia" w:ascii="Times New Roman" w:hAnsi="Times New Roman" w:eastAsia="宋体" w:cs="Times New Roman"/>
                <w:color w:val="auto"/>
                <w:sz w:val="24"/>
                <w:szCs w:val="24"/>
                <w:lang w:val="en-US" w:eastAsia="zh-CN"/>
              </w:rPr>
            </w:pPr>
          </w:p>
        </w:tc>
        <w:tc>
          <w:tcPr>
            <w:tcW w:w="9184" w:type="dxa"/>
            <w:gridSpan w:val="3"/>
            <w:tcBorders>
              <w:top w:val="nil"/>
              <w:left w:val="single" w:color="auto" w:sz="4" w:space="0"/>
              <w:bottom w:val="nil"/>
              <w:right w:val="single" w:color="auto" w:sz="4" w:space="0"/>
            </w:tcBorders>
            <w:noWrap w:val="0"/>
            <w:vAlign w:val="center"/>
          </w:tcPr>
          <w:p w14:paraId="3631FDCC">
            <w:pPr>
              <w:numPr>
                <w:ilvl w:val="0"/>
                <w:numId w:val="2"/>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测试：</w:t>
            </w:r>
          </w:p>
          <w:p w14:paraId="0FEE72F4">
            <w:pPr>
              <w:numPr>
                <w:ilvl w:val="0"/>
                <w:numId w:val="0"/>
              </w:numPr>
              <w:tabs>
                <w:tab w:val="left" w:pos="360"/>
                <w:tab w:val="left" w:pos="540"/>
              </w:tabs>
              <w:rPr>
                <w:rFonts w:hint="default"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1、设备检查及调试</w:t>
            </w:r>
          </w:p>
          <w:p w14:paraId="62A060CE">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①先检查设备的电源连接是否正常；</w:t>
            </w:r>
          </w:p>
          <w:p w14:paraId="2A8D0539">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②在正式测试前先将主机开机45分钟，机器测量系统需要通电稳定；</w:t>
            </w:r>
          </w:p>
          <w:p w14:paraId="5AEF4DE3">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drawing>
                <wp:anchor distT="0" distB="0" distL="114300" distR="114300" simplePos="0" relativeHeight="251659264" behindDoc="0" locked="0" layoutInCell="1" allowOverlap="1">
                  <wp:simplePos x="0" y="0"/>
                  <wp:positionH relativeFrom="column">
                    <wp:posOffset>5062220</wp:posOffset>
                  </wp:positionH>
                  <wp:positionV relativeFrom="paragraph">
                    <wp:posOffset>635</wp:posOffset>
                  </wp:positionV>
                  <wp:extent cx="347980" cy="228600"/>
                  <wp:effectExtent l="0" t="0" r="7620" b="0"/>
                  <wp:wrapNone/>
                  <wp:docPr id="1" name="图片 3" descr="QQ截图20220331135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QQ截图20220331135258"/>
                          <pic:cNvPicPr>
                            <a:picLocks noChangeAspect="1"/>
                          </pic:cNvPicPr>
                        </pic:nvPicPr>
                        <pic:blipFill>
                          <a:blip r:embed="rId5"/>
                          <a:stretch>
                            <a:fillRect/>
                          </a:stretch>
                        </pic:blipFill>
                        <pic:spPr>
                          <a:xfrm>
                            <a:off x="0" y="0"/>
                            <a:ext cx="347980" cy="228600"/>
                          </a:xfrm>
                          <a:prstGeom prst="rect">
                            <a:avLst/>
                          </a:prstGeom>
                          <a:noFill/>
                          <a:ln>
                            <a:noFill/>
                          </a:ln>
                        </pic:spPr>
                      </pic:pic>
                    </a:graphicData>
                  </a:graphic>
                </wp:anchor>
              </w:drawing>
            </w:r>
            <w:r>
              <w:rPr>
                <w:rFonts w:hint="eastAsia" w:ascii="Times New Roman" w:hAnsi="Times New Roman" w:eastAsia="宋体" w:cs="Times New Roman"/>
                <w:color w:val="auto"/>
                <w:lang w:val="en-US" w:eastAsia="zh-CN"/>
              </w:rPr>
              <w:t>③检查设备的水平位置，若检测到主机水平位置出现偏差时，屏幕右上角会显示此图标      ，反之水平位置正常则不显示；（</w:t>
            </w:r>
            <w:r>
              <w:rPr>
                <w:rFonts w:hint="eastAsia" w:ascii="Times New Roman" w:hAnsi="Times New Roman" w:eastAsia="宋体" w:cs="Times New Roman"/>
                <w:color w:val="0000FF"/>
                <w:lang w:val="en-US" w:eastAsia="zh-CN"/>
              </w:rPr>
              <w:t>水平调整方法：转动机器水平调节旋钮，直到红圈位于蓝色圆点中间，调整完成</w:t>
            </w:r>
            <w:r>
              <w:rPr>
                <w:rFonts w:hint="eastAsia" w:ascii="Times New Roman" w:hAnsi="Times New Roman" w:eastAsia="宋体" w:cs="Times New Roman"/>
                <w:color w:val="auto"/>
                <w:lang w:val="en-US" w:eastAsia="zh-CN"/>
              </w:rPr>
              <w:t>）</w:t>
            </w:r>
          </w:p>
          <w:p w14:paraId="2E24DD52">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④每天第一次使用或移动过机器，应先对机器进行砝码校准操作；</w:t>
            </w:r>
          </w:p>
          <w:p w14:paraId="1C1C1AA6">
            <w:pPr>
              <w:numPr>
                <w:ilvl w:val="0"/>
                <w:numId w:val="0"/>
              </w:numPr>
              <w:tabs>
                <w:tab w:val="left" w:pos="360"/>
                <w:tab w:val="left" w:pos="540"/>
              </w:tabs>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砝码校准操作步骤</w:t>
            </w:r>
          </w:p>
          <w:p w14:paraId="6D6DAAB3">
            <w:pPr>
              <w:numPr>
                <w:ilvl w:val="0"/>
                <w:numId w:val="0"/>
              </w:numPr>
              <w:tabs>
                <w:tab w:val="left" w:pos="360"/>
                <w:tab w:val="left" w:pos="540"/>
              </w:tabs>
              <w:rPr>
                <w:rFonts w:hint="eastAsia" w:ascii="宋体" w:hAnsi="宋体"/>
                <w:sz w:val="21"/>
                <w:szCs w:val="21"/>
                <w:lang w:val="en-US" w:eastAsia="zh-CN"/>
              </w:rPr>
            </w:pPr>
            <w:r>
              <w:rPr>
                <w:rFonts w:hint="eastAsia" w:ascii="宋体" w:hAnsi="宋体"/>
                <w:sz w:val="21"/>
                <w:szCs w:val="21"/>
                <w:lang w:val="en-US" w:eastAsia="zh-CN"/>
              </w:rPr>
              <w:t>1）将延长钩放置到机器挂钩下，点击去皮键，显示数值显示0.0。</w:t>
            </w:r>
          </w:p>
          <w:p w14:paraId="22CDEC59">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2）点击校准键，显示数值显示“CAL”字符，并提示“请挂上校正砝码”，按提示操作，将校准砝码放置挂在延长钩下。</w:t>
            </w:r>
          </w:p>
          <w:p w14:paraId="5539280E">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3）若砝码挂上后有晃动，请用镊子轻轻靠在砝码旁边，让其静止不晃动。等待约5秒，提示“正在校正中，请稍后......”。</w:t>
            </w:r>
          </w:p>
          <w:p w14:paraId="611D07BA">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4）按提示继续等待约6秒，显示数字显示500.0（允许</w:t>
            </w:r>
            <w:r>
              <w:rPr>
                <w:rFonts w:hint="default" w:ascii="Times New Roman" w:hAnsi="Times New Roman" w:eastAsia="宋体" w:cs="Times New Roman"/>
                <w:color w:val="auto"/>
                <w:lang w:val="en-US" w:eastAsia="zh-CN"/>
              </w:rPr>
              <w:t>±</w:t>
            </w:r>
            <w:r>
              <w:rPr>
                <w:rFonts w:hint="eastAsia" w:ascii="Times New Roman" w:hAnsi="Times New Roman" w:eastAsia="宋体" w:cs="Times New Roman"/>
                <w:color w:val="auto"/>
                <w:lang w:val="en-US" w:eastAsia="zh-CN"/>
              </w:rPr>
              <w:t>0.1偏差），并提示“校正完成，请取下砝码”。</w:t>
            </w:r>
          </w:p>
          <w:p w14:paraId="4D6E1C89">
            <w:pPr>
              <w:numPr>
                <w:ilvl w:val="0"/>
                <w:numId w:val="0"/>
              </w:numPr>
              <w:tabs>
                <w:tab w:val="left" w:pos="360"/>
                <w:tab w:val="left" w:pos="540"/>
              </w:tabs>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5）按提示操作取下砝码，显示数值显示0.0（允许</w:t>
            </w:r>
            <w:r>
              <w:rPr>
                <w:rFonts w:hint="default" w:ascii="Times New Roman" w:hAnsi="Times New Roman" w:eastAsia="宋体" w:cs="Times New Roman"/>
                <w:color w:val="auto"/>
                <w:lang w:val="en-US" w:eastAsia="zh-CN"/>
              </w:rPr>
              <w:t>±</w:t>
            </w:r>
            <w:r>
              <w:rPr>
                <w:rFonts w:hint="eastAsia" w:ascii="Times New Roman" w:hAnsi="Times New Roman" w:eastAsia="宋体" w:cs="Times New Roman"/>
                <w:color w:val="auto"/>
                <w:lang w:val="en-US" w:eastAsia="zh-CN"/>
              </w:rPr>
              <w:t>0.1偏差），砝码校准完成。若取下砝码，显示数值超出0.1至-0.1范围，请重新执行2）至5）点操作。</w:t>
            </w:r>
          </w:p>
          <w:p w14:paraId="65B71CB0">
            <w:pPr>
              <w:numPr>
                <w:ilvl w:val="0"/>
                <w:numId w:val="0"/>
              </w:numPr>
              <w:tabs>
                <w:tab w:val="left" w:pos="360"/>
                <w:tab w:val="left" w:pos="540"/>
              </w:tabs>
              <w:rPr>
                <w:rFonts w:hint="default"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2、样品测试</w:t>
            </w:r>
          </w:p>
          <w:p w14:paraId="74295F97">
            <w:pPr>
              <w:numPr>
                <w:ilvl w:val="0"/>
                <w:numId w:val="0"/>
              </w:numPr>
              <w:tabs>
                <w:tab w:val="left" w:pos="360"/>
                <w:tab w:val="left" w:pos="540"/>
              </w:tabs>
              <w:rPr>
                <w:rFonts w:hint="default"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①表面张力测试</w:t>
            </w:r>
          </w:p>
          <w:p w14:paraId="1937F34C">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1）每次测试前应确保铂金环及玻璃器皿的干净（</w:t>
            </w:r>
            <w:r>
              <w:rPr>
                <w:rFonts w:hint="eastAsia" w:ascii="Times New Roman" w:hAnsi="Times New Roman" w:eastAsia="宋体" w:cs="Times New Roman"/>
                <w:b/>
                <w:bCs/>
                <w:color w:val="FF0000"/>
                <w:lang w:val="en-US" w:eastAsia="zh-CN"/>
              </w:rPr>
              <w:t>非常重要</w:t>
            </w:r>
            <w:r>
              <w:rPr>
                <w:rFonts w:hint="eastAsia" w:ascii="Times New Roman" w:hAnsi="Times New Roman" w:eastAsia="宋体" w:cs="Times New Roman"/>
                <w:color w:val="auto"/>
                <w:lang w:val="en-US" w:eastAsia="zh-CN"/>
              </w:rPr>
              <w:t>）。</w:t>
            </w:r>
          </w:p>
          <w:p w14:paraId="7FEF3019">
            <w:pPr>
              <w:numPr>
                <w:ilvl w:val="0"/>
                <w:numId w:val="0"/>
              </w:numPr>
              <w:tabs>
                <w:tab w:val="left" w:pos="360"/>
                <w:tab w:val="left" w:pos="540"/>
              </w:tabs>
              <w:ind w:firstLine="420" w:firstLineChars="200"/>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用镊子夹取铂金环，并用流水冲洗，冲洗时应注意与水流保持一定的角度，原则为尽量做到让水流洗干净环的表面且不能让水流冲压使得外形发生变形。若上次实验时测试样品为油性，请使用专门去油性溶剂清洗铂金环，这种方法更能保证清洗效果最佳。装样品的玻璃器皿也需遵从铂金环清洗方式，处理干净待用。</w:t>
            </w:r>
          </w:p>
          <w:p w14:paraId="33BE5B72">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2）取少量样品对玻璃器皿内壁进行预润湿，润湿后将样品倒掉，以确保所测数据的有效性。重新往器皿内倒入7mm至10mm高度的样品，将器皿放在托盘上待测。</w:t>
            </w:r>
          </w:p>
          <w:p w14:paraId="4E9A9681">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3）酒精灯烧铂金环，一般为与水平面呈45度角进行，直到铂金环的铂金丝灼烧变成红炽状态为止，灼烧时间约为20－30秒。等待约10秒，让铂金环冷却至室温，将铂金环放置挂在延长钩下待测。</w:t>
            </w:r>
          </w:p>
          <w:p w14:paraId="6689BFB1">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4）上升速度和下降速度默认10mm/min，点击数字可根据需要进行设置速度，可设置范围1至300mm/min。设置速度，必须在未启动测试之前才允许修改，启动测试之后不支持修改。</w:t>
            </w:r>
          </w:p>
          <w:p w14:paraId="6617B16B">
            <w:pPr>
              <w:numPr>
                <w:ilvl w:val="0"/>
                <w:numId w:val="0"/>
              </w:numPr>
              <w:tabs>
                <w:tab w:val="left" w:pos="360"/>
                <w:tab w:val="left" w:pos="540"/>
              </w:tabs>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5）关闭玻璃移门，点击“上升键”托盘缓慢向上提升，目视使铂金环浸入到被测样品内约2mm深度后，点击“上升中”键托盘停止运行。点击“去皮键”，测试数值显示归零。</w:t>
            </w:r>
          </w:p>
          <w:p w14:paraId="12C3E2B2">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6）环法测试表面张力，上层密度默认为0，下层密度，输入被测样品密度值。测试界面张力上下层密度，按被测样品实际密度值设置。</w:t>
            </w:r>
          </w:p>
          <w:p w14:paraId="255B0D6F">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7）点击“启动测试键”机器开始自动测量数据，左侧区实时显示测量曲线，用蓝色线表示，下降键自动切换至下降中状态，启动测试键自动切换至停止测试键状态。</w:t>
            </w:r>
          </w:p>
          <w:p w14:paraId="48AAF811">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8）“表/界面张力”数据此时实时显示，随着托盘缓慢下降，显示数值逐渐变大。当铂金环与被测液体即将分离时，显示数值为最大值，此数值即为最终结果，将被保留显示在屏幕上。</w:t>
            </w:r>
          </w:p>
          <w:p w14:paraId="57D4EF32">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9）随着托盘继续下降，铂金环与被测液体分离开，停止测试键自动切换至启动测试键状态，托盘自动停止下降，代表测量结束。此时命令按键区，所有按键均可执行操作。</w:t>
            </w:r>
          </w:p>
          <w:p w14:paraId="71E25122">
            <w:pPr>
              <w:numPr>
                <w:ilvl w:val="0"/>
                <w:numId w:val="0"/>
              </w:numPr>
              <w:tabs>
                <w:tab w:val="left" w:pos="360"/>
                <w:tab w:val="left" w:pos="540"/>
              </w:tabs>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10）若需要重复多次测试数据，结果显示上不需清零，重复步骤7）~9），按照要求记录数据。最后计算平均值。</w:t>
            </w:r>
          </w:p>
          <w:p w14:paraId="5C52C74E">
            <w:pPr>
              <w:numPr>
                <w:ilvl w:val="0"/>
                <w:numId w:val="0"/>
              </w:numPr>
              <w:tabs>
                <w:tab w:val="left" w:pos="360"/>
                <w:tab w:val="left" w:pos="540"/>
              </w:tabs>
              <w:rPr>
                <w:rFonts w:hint="eastAsia" w:ascii="Times New Roman" w:hAnsi="Times New Roman" w:eastAsia="宋体" w:cs="Times New Roman"/>
                <w:b/>
                <w:bCs/>
                <w:color w:val="FF0000"/>
                <w:lang w:val="en-US" w:eastAsia="zh-CN"/>
              </w:rPr>
            </w:pPr>
            <w:r>
              <w:rPr>
                <w:rFonts w:hint="eastAsia" w:ascii="Times New Roman" w:hAnsi="Times New Roman" w:eastAsia="宋体" w:cs="Times New Roman"/>
                <w:b/>
                <w:bCs/>
                <w:color w:val="FF0000"/>
                <w:lang w:val="en-US" w:eastAsia="zh-CN"/>
              </w:rPr>
              <w:t>注：当被测样品粘度超过200mPa.s时，建议不能使用铂金环法测量，否则测量数据不真实。</w:t>
            </w:r>
          </w:p>
          <w:p w14:paraId="24E1B572">
            <w:pPr>
              <w:numPr>
                <w:ilvl w:val="0"/>
                <w:numId w:val="0"/>
              </w:numPr>
              <w:tabs>
                <w:tab w:val="left" w:pos="360"/>
                <w:tab w:val="left" w:pos="540"/>
              </w:tabs>
              <w:rPr>
                <w:rFonts w:hint="default"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②界面张力测试</w:t>
            </w:r>
          </w:p>
          <w:p w14:paraId="0F92D5BB">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1）检查是否按要求，清洗玻璃器皿及铂金环，并将铂金环灼烧完成过，若忽略此步骤将直接影响测试数据准确性。</w:t>
            </w:r>
          </w:p>
          <w:p w14:paraId="00A27169">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2）测试玻璃器皿内倒入约5至7mm高度的下层液体。将器皿放置在托盘上点击“上升键”，目视使铂金环浸入下层液体内约3mm高度后,点击“上升中”键托盘停止运行。</w:t>
            </w:r>
          </w:p>
          <w:p w14:paraId="57A7845D">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3）将上层液体延杯壁（建议用移液管滴入）缓慢倒入测试玻璃器皿内，高度约18mm。（注意，此刻不能触碰到铂金环）</w:t>
            </w:r>
          </w:p>
          <w:p w14:paraId="56722B00">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4）分别设置上下层液体密度值（</w:t>
            </w:r>
            <w:r>
              <w:rPr>
                <w:rFonts w:hint="eastAsia" w:ascii="Times New Roman" w:hAnsi="Times New Roman" w:eastAsia="宋体" w:cs="Times New Roman"/>
                <w:color w:val="0000FF"/>
                <w:lang w:val="en-US" w:eastAsia="zh-CN"/>
              </w:rPr>
              <w:t>上层密度为测试煤油的密度，下层为测试样品的密度</w:t>
            </w:r>
            <w:r>
              <w:rPr>
                <w:rFonts w:hint="eastAsia" w:ascii="Times New Roman" w:hAnsi="Times New Roman" w:eastAsia="宋体" w:cs="Times New Roman"/>
                <w:color w:val="auto"/>
                <w:lang w:val="en-US" w:eastAsia="zh-CN"/>
              </w:rPr>
              <w:t>）后，点击“去皮键”，“表/界面张力”数据显示归零。</w:t>
            </w:r>
          </w:p>
          <w:p w14:paraId="250203E8">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5）关闭玻璃移门，点击“启动测试键”，机器开始自动测量数据，左侧区实时显示测量曲线，蓝色线条表示，下降键自动切换至下降中状态，启动测试键自动切换至停止测试键状态。</w:t>
            </w:r>
          </w:p>
          <w:p w14:paraId="6DEEA1F6">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6）启动测试键切换至停止测试键状态后，代表机器已经进入到测量状态。此时命令按键区，只有去皮键和停止测试键可以执行操作，其余按键点击无反应。</w:t>
            </w:r>
          </w:p>
          <w:p w14:paraId="42B16432">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7）“表/界面张力”数据此时实时显示，随着托盘缓慢下降，显示数值逐渐变大。当铂金环从下层液体中缓慢穿过上下界面层时，即将拉破界面液膜时，显示数值为最大值，此数值即为最终结果，将被保留显示在屏幕上。</w:t>
            </w:r>
          </w:p>
          <w:p w14:paraId="62CD2739">
            <w:pPr>
              <w:numPr>
                <w:ilvl w:val="0"/>
                <w:numId w:val="0"/>
              </w:numPr>
              <w:tabs>
                <w:tab w:val="left" w:pos="360"/>
                <w:tab w:val="left" w:pos="540"/>
              </w:tabs>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8）盘托继续下降，铂金环拉破界面液膜，停止测试键自动切换至启动测试键状态，托盘自动停止下降，代表测量结束。此时命令按键区，所有按键均可执行操作。</w:t>
            </w:r>
          </w:p>
          <w:p w14:paraId="2C074F74">
            <w:pPr>
              <w:numPr>
                <w:ilvl w:val="0"/>
                <w:numId w:val="0"/>
              </w:numPr>
              <w:tabs>
                <w:tab w:val="left" w:pos="360"/>
                <w:tab w:val="left" w:pos="540"/>
              </w:tabs>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9）如需重复测试，需重复步骤1）~8），按照要求记录数据。最后计算平均值。</w:t>
            </w:r>
          </w:p>
          <w:p w14:paraId="013C4D44">
            <w:pPr>
              <w:numPr>
                <w:ilvl w:val="0"/>
                <w:numId w:val="0"/>
              </w:numPr>
              <w:tabs>
                <w:tab w:val="left" w:pos="360"/>
                <w:tab w:val="left" w:pos="540"/>
              </w:tabs>
              <w:rPr>
                <w:rFonts w:hint="default" w:ascii="Times New Roman" w:hAnsi="Times New Roman" w:eastAsia="宋体" w:cs="Times New Roman"/>
                <w:color w:val="auto"/>
                <w:lang w:val="en-US" w:eastAsia="zh-CN"/>
              </w:rPr>
            </w:pPr>
          </w:p>
          <w:p w14:paraId="0442C5A4">
            <w:pPr>
              <w:numPr>
                <w:ilvl w:val="0"/>
                <w:numId w:val="0"/>
              </w:numPr>
              <w:tabs>
                <w:tab w:val="left" w:pos="360"/>
                <w:tab w:val="left" w:pos="540"/>
              </w:tabs>
              <w:rPr>
                <w:rFonts w:hint="default" w:ascii="Times New Roman" w:hAnsi="Times New Roman" w:eastAsia="宋体" w:cs="Times New Roman"/>
                <w:b/>
                <w:bCs/>
                <w:color w:val="FF0000"/>
                <w:lang w:val="en-US" w:eastAsia="zh-CN"/>
              </w:rPr>
            </w:pPr>
          </w:p>
        </w:tc>
      </w:tr>
      <w:tr w14:paraId="7A23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6" w:hRule="atLeast"/>
        </w:trPr>
        <w:tc>
          <w:tcPr>
            <w:tcW w:w="1814" w:type="dxa"/>
            <w:vMerge w:val="continue"/>
            <w:tcBorders>
              <w:left w:val="single" w:color="auto" w:sz="4" w:space="0"/>
              <w:right w:val="single" w:color="auto" w:sz="4" w:space="0"/>
            </w:tcBorders>
            <w:noWrap w:val="0"/>
            <w:vAlign w:val="center"/>
          </w:tcPr>
          <w:p w14:paraId="1242F6BC">
            <w:pPr>
              <w:rPr>
                <w:rFonts w:hint="eastAsia" w:ascii="Times New Roman" w:hAnsi="Times New Roman" w:eastAsia="宋体" w:cs="Times New Roman"/>
                <w:color w:val="auto"/>
                <w:sz w:val="24"/>
                <w:szCs w:val="24"/>
                <w:lang w:val="en-US" w:eastAsia="zh-CN"/>
              </w:rPr>
            </w:pPr>
          </w:p>
        </w:tc>
        <w:tc>
          <w:tcPr>
            <w:tcW w:w="9184" w:type="dxa"/>
            <w:gridSpan w:val="3"/>
            <w:tcBorders>
              <w:top w:val="nil"/>
              <w:left w:val="single" w:color="auto" w:sz="4" w:space="0"/>
              <w:bottom w:val="nil"/>
              <w:right w:val="single" w:color="auto" w:sz="4" w:space="0"/>
            </w:tcBorders>
            <w:noWrap w:val="0"/>
            <w:vAlign w:val="center"/>
          </w:tcPr>
          <w:p w14:paraId="75AA7C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color w:val="auto"/>
                <w:sz w:val="21"/>
                <w:szCs w:val="21"/>
                <w:u w:val="none"/>
                <w:lang w:val="en-US" w:eastAsia="zh-CN"/>
              </w:rPr>
            </w:pPr>
            <w:r>
              <w:rPr>
                <w:rFonts w:hint="eastAsia" w:ascii="Times New Roman" w:hAnsi="Times New Roman" w:eastAsia="宋体" w:cs="Times New Roman"/>
                <w:color w:val="auto"/>
                <w:sz w:val="21"/>
                <w:szCs w:val="21"/>
                <w:u w:val="none"/>
                <w:lang w:val="en-US" w:eastAsia="zh-CN"/>
              </w:rPr>
              <w:t>①纯水表面张力测试值：</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0"/>
              <w:gridCol w:w="1417"/>
            </w:tblGrid>
            <w:tr w14:paraId="4FAF6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950" w:type="dxa"/>
                  <w:noWrap w:val="0"/>
                  <w:vAlign w:val="center"/>
                </w:tcPr>
                <w:p w14:paraId="30F265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项目</w:t>
                  </w:r>
                </w:p>
              </w:tc>
              <w:tc>
                <w:tcPr>
                  <w:tcW w:w="1417" w:type="dxa"/>
                  <w:noWrap w:val="0"/>
                  <w:vAlign w:val="center"/>
                </w:tcPr>
                <w:p w14:paraId="07C1D77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测试值</w:t>
                  </w:r>
                </w:p>
              </w:tc>
            </w:tr>
            <w:tr w14:paraId="653EB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950" w:type="dxa"/>
                  <w:noWrap w:val="0"/>
                  <w:vAlign w:val="center"/>
                </w:tcPr>
                <w:p w14:paraId="0657BB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表面张力/</w:t>
                  </w:r>
                  <w:r>
                    <w:rPr>
                      <w:rFonts w:hint="default" w:ascii="Times New Roman" w:hAnsi="Times New Roman" w:eastAsia="宋体" w:cs="Times New Roman"/>
                      <w:color w:val="auto"/>
                      <w:sz w:val="21"/>
                      <w:szCs w:val="21"/>
                      <w:lang w:val="en-US" w:eastAsia="zh-CN"/>
                    </w:rPr>
                    <w:t xml:space="preserve"> mN/m</w:t>
                  </w:r>
                </w:p>
              </w:tc>
              <w:tc>
                <w:tcPr>
                  <w:tcW w:w="1417" w:type="dxa"/>
                  <w:noWrap w:val="0"/>
                  <w:vAlign w:val="center"/>
                </w:tcPr>
                <w:p w14:paraId="0E87213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1"/>
                      <w:szCs w:val="21"/>
                      <w:lang w:val="en-US" w:eastAsia="zh-CN"/>
                    </w:rPr>
                  </w:pPr>
                </w:p>
              </w:tc>
            </w:tr>
          </w:tbl>
          <w:p w14:paraId="492255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color w:val="auto"/>
                <w:sz w:val="21"/>
                <w:szCs w:val="21"/>
                <w:u w:val="none"/>
                <w:lang w:val="en-US" w:eastAsia="zh-CN"/>
              </w:rPr>
            </w:pPr>
            <w:r>
              <w:rPr>
                <w:rFonts w:hint="eastAsia" w:ascii="Times New Roman" w:hAnsi="Times New Roman" w:eastAsia="宋体" w:cs="Times New Roman"/>
                <w:color w:val="auto"/>
                <w:sz w:val="21"/>
                <w:szCs w:val="21"/>
                <w:u w:val="none"/>
                <w:lang w:val="en-US" w:eastAsia="zh-CN"/>
              </w:rPr>
              <w:t>②表面张力测试值</w:t>
            </w:r>
          </w:p>
          <w:p w14:paraId="0DEE96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auto"/>
                <w:sz w:val="21"/>
                <w:szCs w:val="21"/>
                <w:u w:val="none"/>
                <w:lang w:val="en-US" w:eastAsia="zh-CN"/>
              </w:rPr>
            </w:pPr>
            <w:r>
              <w:rPr>
                <w:rFonts w:hint="eastAsia" w:ascii="Times New Roman" w:hAnsi="Times New Roman" w:eastAsia="宋体" w:cs="Times New Roman"/>
                <w:sz w:val="21"/>
                <w:szCs w:val="21"/>
                <w:lang w:val="en-US" w:eastAsia="zh-CN"/>
              </w:rPr>
              <w:t>试样密度：</w:t>
            </w:r>
            <w:r>
              <w:rPr>
                <w:rFonts w:hint="eastAsia" w:ascii="Times New Roman" w:hAnsi="Times New Roman" w:eastAsia="宋体" w:cs="Times New Roman"/>
                <w:sz w:val="21"/>
                <w:szCs w:val="21"/>
                <w:u w:val="single"/>
                <w:lang w:val="en-US" w:eastAsia="zh-CN"/>
              </w:rPr>
              <w:t xml:space="preserve">            </w:t>
            </w:r>
            <w:r>
              <w:rPr>
                <w:rFonts w:hint="default" w:ascii="Times New Roman" w:hAnsi="Times New Roman" w:eastAsia="宋体" w:cs="Times New Roman"/>
                <w:color w:val="auto"/>
                <w:sz w:val="21"/>
                <w:szCs w:val="21"/>
                <w:lang w:val="en-US" w:eastAsia="zh-CN"/>
              </w:rPr>
              <w:t>g/cm</w:t>
            </w:r>
            <w:r>
              <w:rPr>
                <w:rFonts w:hint="default" w:ascii="Times New Roman" w:hAnsi="Times New Roman" w:eastAsia="宋体" w:cs="Times New Roman"/>
                <w:color w:val="auto"/>
                <w:sz w:val="21"/>
                <w:szCs w:val="21"/>
                <w:vertAlign w:val="superscript"/>
                <w:lang w:val="en-US" w:eastAsia="zh-CN"/>
              </w:rPr>
              <w:t>3</w:t>
            </w:r>
            <w:r>
              <w:rPr>
                <w:rFonts w:hint="eastAsia" w:ascii="Times New Roman" w:hAnsi="Times New Roman" w:eastAsia="宋体" w:cs="Times New Roman"/>
                <w:color w:val="auto"/>
                <w:sz w:val="21"/>
                <w:szCs w:val="21"/>
                <w:vertAlign w:val="superscript"/>
                <w:lang w:val="en-US" w:eastAsia="zh-CN"/>
              </w:rPr>
              <w:t xml:space="preserve"> </w:t>
            </w:r>
            <w:r>
              <w:rPr>
                <w:rFonts w:hint="default" w:ascii="Times New Roman" w:hAnsi="Times New Roman" w:eastAsia="宋体" w:cs="Times New Roman"/>
                <w:sz w:val="21"/>
                <w:szCs w:val="21"/>
              </w:rPr>
              <w:t>。</w:t>
            </w:r>
          </w:p>
          <w:tbl>
            <w:tblPr>
              <w:tblStyle w:val="9"/>
              <w:tblW w:w="89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14"/>
              <w:gridCol w:w="1134"/>
              <w:gridCol w:w="1134"/>
              <w:gridCol w:w="1134"/>
              <w:gridCol w:w="1134"/>
              <w:gridCol w:w="1134"/>
              <w:gridCol w:w="1417"/>
            </w:tblGrid>
            <w:tr w14:paraId="3FA910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814" w:type="dxa"/>
                  <w:noWrap w:val="0"/>
                  <w:vAlign w:val="center"/>
                </w:tcPr>
                <w:p w14:paraId="73456AAA">
                  <w:pPr>
                    <w:keepNext w:val="0"/>
                    <w:keepLines w:val="0"/>
                    <w:pageBreakBefore w:val="0"/>
                    <w:kinsoku/>
                    <w:wordWrap/>
                    <w:overflowPunct/>
                    <w:topLinePunct w:val="0"/>
                    <w:bidi w:val="0"/>
                    <w:adjustRightInd/>
                    <w:snapToGrid/>
                    <w:spacing w:line="400" w:lineRule="exact"/>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项目</w:t>
                  </w:r>
                </w:p>
              </w:tc>
              <w:tc>
                <w:tcPr>
                  <w:tcW w:w="1134" w:type="dxa"/>
                  <w:noWrap w:val="0"/>
                  <w:vAlign w:val="center"/>
                </w:tcPr>
                <w:p w14:paraId="59937BBE">
                  <w:pPr>
                    <w:keepNext w:val="0"/>
                    <w:keepLines w:val="0"/>
                    <w:pageBreakBefore w:val="0"/>
                    <w:kinsoku/>
                    <w:wordWrap/>
                    <w:overflowPunct/>
                    <w:topLinePunct w:val="0"/>
                    <w:bidi w:val="0"/>
                    <w:adjustRightInd/>
                    <w:snapToGrid/>
                    <w:spacing w:line="400" w:lineRule="exact"/>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实验1</w:t>
                  </w:r>
                </w:p>
              </w:tc>
              <w:tc>
                <w:tcPr>
                  <w:tcW w:w="1134" w:type="dxa"/>
                  <w:noWrap w:val="0"/>
                  <w:vAlign w:val="center"/>
                </w:tcPr>
                <w:p w14:paraId="596228C1">
                  <w:pPr>
                    <w:keepNext w:val="0"/>
                    <w:keepLines w:val="0"/>
                    <w:pageBreakBefore w:val="0"/>
                    <w:kinsoku/>
                    <w:wordWrap/>
                    <w:overflowPunct/>
                    <w:topLinePunct w:val="0"/>
                    <w:bidi w:val="0"/>
                    <w:adjustRightInd/>
                    <w:snapToGrid/>
                    <w:spacing w:line="400" w:lineRule="exact"/>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实验2</w:t>
                  </w:r>
                </w:p>
              </w:tc>
              <w:tc>
                <w:tcPr>
                  <w:tcW w:w="1134" w:type="dxa"/>
                  <w:tcBorders>
                    <w:right w:val="single" w:color="auto" w:sz="4" w:space="0"/>
                  </w:tcBorders>
                  <w:noWrap w:val="0"/>
                  <w:vAlign w:val="center"/>
                </w:tcPr>
                <w:p w14:paraId="4C23B327">
                  <w:pPr>
                    <w:keepNext w:val="0"/>
                    <w:keepLines w:val="0"/>
                    <w:pageBreakBefore w:val="0"/>
                    <w:kinsoku/>
                    <w:wordWrap/>
                    <w:overflowPunct/>
                    <w:topLinePunct w:val="0"/>
                    <w:bidi w:val="0"/>
                    <w:adjustRightInd/>
                    <w:snapToGrid/>
                    <w:spacing w:line="400" w:lineRule="exact"/>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实验3</w:t>
                  </w:r>
                </w:p>
              </w:tc>
              <w:tc>
                <w:tcPr>
                  <w:tcW w:w="1134" w:type="dxa"/>
                  <w:tcBorders>
                    <w:left w:val="single" w:color="auto" w:sz="4" w:space="0"/>
                    <w:right w:val="single" w:color="auto" w:sz="4" w:space="0"/>
                  </w:tcBorders>
                  <w:noWrap w:val="0"/>
                  <w:vAlign w:val="center"/>
                </w:tcPr>
                <w:p w14:paraId="0DCC8D59">
                  <w:pPr>
                    <w:keepNext w:val="0"/>
                    <w:keepLines w:val="0"/>
                    <w:pageBreakBefore w:val="0"/>
                    <w:kinsoku/>
                    <w:wordWrap/>
                    <w:overflowPunct/>
                    <w:topLinePunct w:val="0"/>
                    <w:bidi w:val="0"/>
                    <w:adjustRightInd/>
                    <w:snapToGrid/>
                    <w:spacing w:line="400" w:lineRule="exact"/>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实验4</w:t>
                  </w:r>
                </w:p>
              </w:tc>
              <w:tc>
                <w:tcPr>
                  <w:tcW w:w="1134" w:type="dxa"/>
                  <w:tcBorders>
                    <w:left w:val="single" w:color="auto" w:sz="4" w:space="0"/>
                  </w:tcBorders>
                  <w:noWrap w:val="0"/>
                  <w:vAlign w:val="center"/>
                </w:tcPr>
                <w:p w14:paraId="3CEDAC2E">
                  <w:pPr>
                    <w:keepNext w:val="0"/>
                    <w:keepLines w:val="0"/>
                    <w:pageBreakBefore w:val="0"/>
                    <w:kinsoku/>
                    <w:wordWrap/>
                    <w:overflowPunct/>
                    <w:topLinePunct w:val="0"/>
                    <w:bidi w:val="0"/>
                    <w:adjustRightInd/>
                    <w:snapToGrid/>
                    <w:spacing w:line="400" w:lineRule="exact"/>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实验5</w:t>
                  </w:r>
                </w:p>
              </w:tc>
              <w:tc>
                <w:tcPr>
                  <w:tcW w:w="1417" w:type="dxa"/>
                  <w:noWrap w:val="0"/>
                  <w:vAlign w:val="center"/>
                </w:tcPr>
                <w:p w14:paraId="627ACFC6">
                  <w:pPr>
                    <w:keepNext w:val="0"/>
                    <w:keepLines w:val="0"/>
                    <w:pageBreakBefore w:val="0"/>
                    <w:kinsoku/>
                    <w:wordWrap/>
                    <w:overflowPunct/>
                    <w:topLinePunct w:val="0"/>
                    <w:bidi w:val="0"/>
                    <w:adjustRightInd/>
                    <w:snapToGrid/>
                    <w:spacing w:line="400" w:lineRule="exact"/>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算术平均值</w:t>
                  </w:r>
                </w:p>
              </w:tc>
            </w:tr>
            <w:tr w14:paraId="29C62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814" w:type="dxa"/>
                  <w:noWrap w:val="0"/>
                  <w:vAlign w:val="center"/>
                </w:tcPr>
                <w:p w14:paraId="771C83F0">
                  <w:pPr>
                    <w:keepNext w:val="0"/>
                    <w:keepLines w:val="0"/>
                    <w:pageBreakBefore w:val="0"/>
                    <w:kinsoku/>
                    <w:wordWrap/>
                    <w:overflowPunct/>
                    <w:topLinePunct w:val="0"/>
                    <w:bidi w:val="0"/>
                    <w:adjustRightInd/>
                    <w:snapToGrid/>
                    <w:spacing w:line="400" w:lineRule="exact"/>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表面张力/</w:t>
                  </w:r>
                  <w:r>
                    <w:rPr>
                      <w:rFonts w:hint="default" w:ascii="Times New Roman" w:hAnsi="Times New Roman" w:eastAsia="宋体" w:cs="Times New Roman"/>
                      <w:color w:val="auto"/>
                      <w:sz w:val="21"/>
                      <w:szCs w:val="21"/>
                      <w:lang w:val="en-US" w:eastAsia="zh-CN"/>
                    </w:rPr>
                    <w:t xml:space="preserve"> mN/m</w:t>
                  </w:r>
                </w:p>
              </w:tc>
              <w:tc>
                <w:tcPr>
                  <w:tcW w:w="1134" w:type="dxa"/>
                  <w:noWrap w:val="0"/>
                  <w:vAlign w:val="center"/>
                </w:tcPr>
                <w:p w14:paraId="10CB26FB">
                  <w:pPr>
                    <w:keepNext w:val="0"/>
                    <w:keepLines w:val="0"/>
                    <w:pageBreakBefore w:val="0"/>
                    <w:kinsoku/>
                    <w:wordWrap/>
                    <w:overflowPunct/>
                    <w:topLinePunct w:val="0"/>
                    <w:bidi w:val="0"/>
                    <w:adjustRightInd/>
                    <w:snapToGrid/>
                    <w:spacing w:line="400" w:lineRule="exact"/>
                    <w:jc w:val="center"/>
                    <w:textAlignment w:val="auto"/>
                    <w:rPr>
                      <w:rFonts w:hint="default" w:ascii="Times New Roman" w:hAnsi="Times New Roman" w:eastAsia="宋体" w:cs="Times New Roman"/>
                      <w:color w:val="auto"/>
                      <w:sz w:val="21"/>
                      <w:szCs w:val="21"/>
                      <w:lang w:val="en-US" w:eastAsia="zh-CN"/>
                    </w:rPr>
                  </w:pPr>
                </w:p>
              </w:tc>
              <w:tc>
                <w:tcPr>
                  <w:tcW w:w="1134" w:type="dxa"/>
                  <w:noWrap w:val="0"/>
                  <w:vAlign w:val="center"/>
                </w:tcPr>
                <w:p w14:paraId="28E544EC">
                  <w:pPr>
                    <w:keepNext w:val="0"/>
                    <w:keepLines w:val="0"/>
                    <w:pageBreakBefore w:val="0"/>
                    <w:kinsoku/>
                    <w:wordWrap/>
                    <w:overflowPunct/>
                    <w:topLinePunct w:val="0"/>
                    <w:bidi w:val="0"/>
                    <w:adjustRightInd/>
                    <w:snapToGrid/>
                    <w:spacing w:line="400" w:lineRule="exact"/>
                    <w:jc w:val="center"/>
                    <w:textAlignment w:val="auto"/>
                    <w:rPr>
                      <w:rFonts w:hint="eastAsia" w:ascii="Times New Roman" w:hAnsi="Times New Roman" w:eastAsia="宋体" w:cs="Times New Roman"/>
                      <w:color w:val="auto"/>
                      <w:sz w:val="21"/>
                      <w:szCs w:val="21"/>
                      <w:lang w:val="en-US" w:eastAsia="zh-CN"/>
                    </w:rPr>
                  </w:pPr>
                </w:p>
              </w:tc>
              <w:tc>
                <w:tcPr>
                  <w:tcW w:w="1134" w:type="dxa"/>
                  <w:tcBorders>
                    <w:right w:val="single" w:color="auto" w:sz="4" w:space="0"/>
                  </w:tcBorders>
                  <w:noWrap w:val="0"/>
                  <w:vAlign w:val="center"/>
                </w:tcPr>
                <w:p w14:paraId="5F2786C7">
                  <w:pPr>
                    <w:keepNext w:val="0"/>
                    <w:keepLines w:val="0"/>
                    <w:pageBreakBefore w:val="0"/>
                    <w:kinsoku/>
                    <w:wordWrap/>
                    <w:overflowPunct/>
                    <w:topLinePunct w:val="0"/>
                    <w:bidi w:val="0"/>
                    <w:adjustRightInd/>
                    <w:snapToGrid/>
                    <w:spacing w:line="400" w:lineRule="exact"/>
                    <w:jc w:val="center"/>
                    <w:textAlignment w:val="auto"/>
                    <w:rPr>
                      <w:rFonts w:hint="default" w:ascii="Times New Roman" w:hAnsi="Times New Roman" w:eastAsia="宋体" w:cs="Times New Roman"/>
                      <w:color w:val="auto"/>
                      <w:sz w:val="21"/>
                      <w:szCs w:val="21"/>
                      <w:lang w:val="en-US" w:eastAsia="zh-CN"/>
                    </w:rPr>
                  </w:pPr>
                </w:p>
              </w:tc>
              <w:tc>
                <w:tcPr>
                  <w:tcW w:w="1134" w:type="dxa"/>
                  <w:tcBorders>
                    <w:left w:val="single" w:color="auto" w:sz="4" w:space="0"/>
                    <w:right w:val="single" w:color="auto" w:sz="4" w:space="0"/>
                  </w:tcBorders>
                  <w:noWrap w:val="0"/>
                  <w:vAlign w:val="center"/>
                </w:tcPr>
                <w:p w14:paraId="2ED5BEC0">
                  <w:pPr>
                    <w:keepNext w:val="0"/>
                    <w:keepLines w:val="0"/>
                    <w:pageBreakBefore w:val="0"/>
                    <w:kinsoku/>
                    <w:wordWrap/>
                    <w:overflowPunct/>
                    <w:topLinePunct w:val="0"/>
                    <w:bidi w:val="0"/>
                    <w:adjustRightInd/>
                    <w:snapToGrid/>
                    <w:spacing w:line="400" w:lineRule="exact"/>
                    <w:jc w:val="center"/>
                    <w:textAlignment w:val="auto"/>
                    <w:rPr>
                      <w:rFonts w:hint="default" w:ascii="Times New Roman" w:hAnsi="Times New Roman" w:eastAsia="宋体" w:cs="Times New Roman"/>
                      <w:color w:val="auto"/>
                      <w:sz w:val="21"/>
                      <w:szCs w:val="21"/>
                      <w:lang w:val="en-US" w:eastAsia="zh-CN"/>
                    </w:rPr>
                  </w:pPr>
                </w:p>
              </w:tc>
              <w:tc>
                <w:tcPr>
                  <w:tcW w:w="1134" w:type="dxa"/>
                  <w:tcBorders>
                    <w:left w:val="single" w:color="auto" w:sz="4" w:space="0"/>
                  </w:tcBorders>
                  <w:noWrap w:val="0"/>
                  <w:vAlign w:val="center"/>
                </w:tcPr>
                <w:p w14:paraId="6A17A798">
                  <w:pPr>
                    <w:keepNext w:val="0"/>
                    <w:keepLines w:val="0"/>
                    <w:pageBreakBefore w:val="0"/>
                    <w:kinsoku/>
                    <w:wordWrap/>
                    <w:overflowPunct/>
                    <w:topLinePunct w:val="0"/>
                    <w:bidi w:val="0"/>
                    <w:adjustRightInd/>
                    <w:snapToGrid/>
                    <w:spacing w:line="400" w:lineRule="exact"/>
                    <w:jc w:val="center"/>
                    <w:textAlignment w:val="auto"/>
                    <w:rPr>
                      <w:rFonts w:hint="default" w:ascii="Times New Roman" w:hAnsi="Times New Roman" w:eastAsia="宋体" w:cs="Times New Roman"/>
                      <w:color w:val="auto"/>
                      <w:sz w:val="21"/>
                      <w:szCs w:val="21"/>
                      <w:lang w:val="en-US" w:eastAsia="zh-CN"/>
                    </w:rPr>
                  </w:pPr>
                </w:p>
              </w:tc>
              <w:tc>
                <w:tcPr>
                  <w:tcW w:w="1417" w:type="dxa"/>
                  <w:noWrap w:val="0"/>
                  <w:vAlign w:val="center"/>
                </w:tcPr>
                <w:p w14:paraId="2A79915C">
                  <w:pPr>
                    <w:keepNext w:val="0"/>
                    <w:keepLines w:val="0"/>
                    <w:pageBreakBefore w:val="0"/>
                    <w:kinsoku/>
                    <w:wordWrap/>
                    <w:overflowPunct/>
                    <w:topLinePunct w:val="0"/>
                    <w:bidi w:val="0"/>
                    <w:adjustRightInd/>
                    <w:snapToGrid/>
                    <w:spacing w:line="400" w:lineRule="exact"/>
                    <w:jc w:val="center"/>
                    <w:textAlignment w:val="auto"/>
                    <w:rPr>
                      <w:rFonts w:hint="default" w:ascii="Times New Roman" w:hAnsi="Times New Roman" w:eastAsia="宋体" w:cs="Times New Roman"/>
                      <w:color w:val="auto"/>
                      <w:sz w:val="21"/>
                      <w:szCs w:val="21"/>
                      <w:lang w:val="en-US" w:eastAsia="zh-CN"/>
                    </w:rPr>
                  </w:pPr>
                </w:p>
              </w:tc>
            </w:tr>
          </w:tbl>
          <w:p w14:paraId="663994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color w:val="auto"/>
                <w:sz w:val="21"/>
                <w:szCs w:val="21"/>
                <w:lang w:val="en-US" w:eastAsia="zh-CN"/>
              </w:rPr>
            </w:pPr>
          </w:p>
          <w:p w14:paraId="6F03C4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③界面</w:t>
            </w:r>
            <w:r>
              <w:rPr>
                <w:rFonts w:hint="eastAsia" w:ascii="Times New Roman" w:hAnsi="Times New Roman" w:eastAsia="宋体" w:cs="Times New Roman"/>
                <w:color w:val="auto"/>
                <w:sz w:val="21"/>
                <w:szCs w:val="21"/>
                <w:u w:val="none"/>
                <w:lang w:val="en-US" w:eastAsia="zh-CN"/>
              </w:rPr>
              <w:t>张力测试值：</w:t>
            </w:r>
          </w:p>
          <w:p w14:paraId="743E3E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lang w:val="en-US" w:eastAsia="zh-CN"/>
              </w:rPr>
              <w:t>煤油密度：</w:t>
            </w:r>
            <w:r>
              <w:rPr>
                <w:rFonts w:hint="eastAsia" w:ascii="Times New Roman" w:hAnsi="Times New Roman" w:eastAsia="宋体" w:cs="Times New Roman"/>
                <w:color w:val="auto"/>
                <w:sz w:val="21"/>
                <w:szCs w:val="21"/>
                <w:u w:val="single"/>
                <w:lang w:val="en-US" w:eastAsia="zh-CN"/>
              </w:rPr>
              <w:t xml:space="preserve">             </w:t>
            </w:r>
            <w:r>
              <w:rPr>
                <w:rFonts w:hint="default" w:ascii="Times New Roman" w:hAnsi="Times New Roman" w:eastAsia="宋体" w:cs="Times New Roman"/>
                <w:color w:val="auto"/>
                <w:sz w:val="21"/>
                <w:szCs w:val="21"/>
                <w:lang w:val="en-US" w:eastAsia="zh-CN"/>
              </w:rPr>
              <w:t>g/cm</w:t>
            </w:r>
            <w:r>
              <w:rPr>
                <w:rFonts w:hint="default" w:ascii="Times New Roman" w:hAnsi="Times New Roman" w:eastAsia="宋体" w:cs="Times New Roman"/>
                <w:color w:val="auto"/>
                <w:sz w:val="21"/>
                <w:szCs w:val="21"/>
                <w:vertAlign w:val="superscript"/>
                <w:lang w:val="en-US" w:eastAsia="zh-CN"/>
              </w:rPr>
              <w:t>3</w:t>
            </w:r>
            <w:r>
              <w:rPr>
                <w:rFonts w:hint="eastAsia" w:ascii="Times New Roman" w:hAnsi="Times New Roman" w:eastAsia="宋体" w:cs="Times New Roman"/>
                <w:color w:val="auto"/>
                <w:sz w:val="21"/>
                <w:szCs w:val="21"/>
                <w:vertAlign w:val="superscript"/>
                <w:lang w:val="en-US" w:eastAsia="zh-CN"/>
              </w:rPr>
              <w:t xml:space="preserve"> </w:t>
            </w:r>
            <w:r>
              <w:rPr>
                <w:rFonts w:hint="default" w:ascii="Times New Roman" w:hAnsi="Times New Roman" w:eastAsia="宋体" w:cs="Times New Roman"/>
                <w:color w:val="auto"/>
                <w:sz w:val="21"/>
                <w:szCs w:val="21"/>
              </w:rPr>
              <w:t>。</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14"/>
              <w:gridCol w:w="1417"/>
              <w:gridCol w:w="1417"/>
              <w:gridCol w:w="1420"/>
            </w:tblGrid>
            <w:tr w14:paraId="4EDBD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814" w:type="dxa"/>
                  <w:noWrap w:val="0"/>
                  <w:vAlign w:val="center"/>
                </w:tcPr>
                <w:p w14:paraId="7AF5C7BB">
                  <w:pPr>
                    <w:keepNext w:val="0"/>
                    <w:keepLines w:val="0"/>
                    <w:pageBreakBefore w:val="0"/>
                    <w:kinsoku/>
                    <w:wordWrap/>
                    <w:overflowPunct/>
                    <w:topLinePunct w:val="0"/>
                    <w:bidi w:val="0"/>
                    <w:adjustRightInd/>
                    <w:snapToGrid/>
                    <w:spacing w:line="400" w:lineRule="exact"/>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项目</w:t>
                  </w:r>
                </w:p>
              </w:tc>
              <w:tc>
                <w:tcPr>
                  <w:tcW w:w="1417" w:type="dxa"/>
                  <w:noWrap w:val="0"/>
                  <w:vAlign w:val="center"/>
                </w:tcPr>
                <w:p w14:paraId="3AF2AB2D">
                  <w:pPr>
                    <w:keepNext w:val="0"/>
                    <w:keepLines w:val="0"/>
                    <w:pageBreakBefore w:val="0"/>
                    <w:kinsoku/>
                    <w:wordWrap/>
                    <w:overflowPunct/>
                    <w:topLinePunct w:val="0"/>
                    <w:bidi w:val="0"/>
                    <w:adjustRightInd/>
                    <w:snapToGrid/>
                    <w:spacing w:line="400" w:lineRule="exact"/>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实验1</w:t>
                  </w:r>
                </w:p>
              </w:tc>
              <w:tc>
                <w:tcPr>
                  <w:tcW w:w="1417" w:type="dxa"/>
                  <w:noWrap w:val="0"/>
                  <w:vAlign w:val="center"/>
                </w:tcPr>
                <w:p w14:paraId="669C1EAA">
                  <w:pPr>
                    <w:keepNext w:val="0"/>
                    <w:keepLines w:val="0"/>
                    <w:pageBreakBefore w:val="0"/>
                    <w:kinsoku/>
                    <w:wordWrap/>
                    <w:overflowPunct/>
                    <w:topLinePunct w:val="0"/>
                    <w:bidi w:val="0"/>
                    <w:adjustRightInd/>
                    <w:snapToGrid/>
                    <w:spacing w:line="400" w:lineRule="exact"/>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实验2</w:t>
                  </w:r>
                </w:p>
              </w:tc>
              <w:tc>
                <w:tcPr>
                  <w:tcW w:w="1420" w:type="dxa"/>
                  <w:noWrap w:val="0"/>
                  <w:vAlign w:val="center"/>
                </w:tcPr>
                <w:p w14:paraId="777C0F2C">
                  <w:pPr>
                    <w:keepNext w:val="0"/>
                    <w:keepLines w:val="0"/>
                    <w:pageBreakBefore w:val="0"/>
                    <w:kinsoku/>
                    <w:wordWrap/>
                    <w:overflowPunct/>
                    <w:topLinePunct w:val="0"/>
                    <w:bidi w:val="0"/>
                    <w:adjustRightInd/>
                    <w:snapToGrid/>
                    <w:spacing w:line="400" w:lineRule="exact"/>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算术平均值</w:t>
                  </w:r>
                </w:p>
              </w:tc>
            </w:tr>
            <w:tr w14:paraId="5B849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814" w:type="dxa"/>
                  <w:noWrap w:val="0"/>
                  <w:vAlign w:val="center"/>
                </w:tcPr>
                <w:p w14:paraId="6BEF2A47">
                  <w:pPr>
                    <w:keepNext w:val="0"/>
                    <w:keepLines w:val="0"/>
                    <w:pageBreakBefore w:val="0"/>
                    <w:kinsoku/>
                    <w:wordWrap/>
                    <w:overflowPunct/>
                    <w:topLinePunct w:val="0"/>
                    <w:bidi w:val="0"/>
                    <w:adjustRightInd/>
                    <w:snapToGrid/>
                    <w:spacing w:line="400" w:lineRule="exact"/>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界面张力/</w:t>
                  </w:r>
                  <w:r>
                    <w:rPr>
                      <w:rFonts w:hint="default" w:ascii="Times New Roman" w:hAnsi="Times New Roman" w:eastAsia="宋体" w:cs="Times New Roman"/>
                      <w:color w:val="auto"/>
                      <w:sz w:val="21"/>
                      <w:szCs w:val="21"/>
                      <w:lang w:val="en-US" w:eastAsia="zh-CN"/>
                    </w:rPr>
                    <w:t xml:space="preserve"> mN/m</w:t>
                  </w:r>
                </w:p>
              </w:tc>
              <w:tc>
                <w:tcPr>
                  <w:tcW w:w="1417" w:type="dxa"/>
                  <w:noWrap w:val="0"/>
                  <w:vAlign w:val="center"/>
                </w:tcPr>
                <w:p w14:paraId="262556CB">
                  <w:pPr>
                    <w:keepNext w:val="0"/>
                    <w:keepLines w:val="0"/>
                    <w:pageBreakBefore w:val="0"/>
                    <w:kinsoku/>
                    <w:wordWrap/>
                    <w:overflowPunct/>
                    <w:topLinePunct w:val="0"/>
                    <w:bidi w:val="0"/>
                    <w:adjustRightInd/>
                    <w:snapToGrid/>
                    <w:spacing w:line="400" w:lineRule="exact"/>
                    <w:jc w:val="center"/>
                    <w:textAlignment w:val="auto"/>
                    <w:rPr>
                      <w:rFonts w:hint="default" w:ascii="Times New Roman" w:hAnsi="Times New Roman" w:eastAsia="宋体" w:cs="Times New Roman"/>
                      <w:color w:val="auto"/>
                      <w:sz w:val="21"/>
                      <w:szCs w:val="21"/>
                      <w:lang w:val="en-US" w:eastAsia="zh-CN"/>
                    </w:rPr>
                  </w:pPr>
                </w:p>
              </w:tc>
              <w:tc>
                <w:tcPr>
                  <w:tcW w:w="1417" w:type="dxa"/>
                  <w:noWrap w:val="0"/>
                  <w:vAlign w:val="center"/>
                </w:tcPr>
                <w:p w14:paraId="2EA32C69">
                  <w:pPr>
                    <w:keepNext w:val="0"/>
                    <w:keepLines w:val="0"/>
                    <w:pageBreakBefore w:val="0"/>
                    <w:kinsoku/>
                    <w:wordWrap/>
                    <w:overflowPunct/>
                    <w:topLinePunct w:val="0"/>
                    <w:bidi w:val="0"/>
                    <w:adjustRightInd/>
                    <w:snapToGrid/>
                    <w:spacing w:line="400" w:lineRule="exact"/>
                    <w:jc w:val="center"/>
                    <w:textAlignment w:val="auto"/>
                    <w:rPr>
                      <w:rFonts w:hint="default" w:ascii="Times New Roman" w:hAnsi="Times New Roman" w:eastAsia="宋体" w:cs="Times New Roman"/>
                      <w:color w:val="auto"/>
                      <w:sz w:val="21"/>
                      <w:szCs w:val="21"/>
                      <w:lang w:val="en-US" w:eastAsia="zh-CN"/>
                    </w:rPr>
                  </w:pPr>
                </w:p>
              </w:tc>
              <w:tc>
                <w:tcPr>
                  <w:tcW w:w="1420" w:type="dxa"/>
                  <w:noWrap w:val="0"/>
                  <w:vAlign w:val="center"/>
                </w:tcPr>
                <w:p w14:paraId="66CA00D8">
                  <w:pPr>
                    <w:keepNext w:val="0"/>
                    <w:keepLines w:val="0"/>
                    <w:pageBreakBefore w:val="0"/>
                    <w:kinsoku/>
                    <w:wordWrap/>
                    <w:overflowPunct/>
                    <w:topLinePunct w:val="0"/>
                    <w:bidi w:val="0"/>
                    <w:adjustRightInd/>
                    <w:snapToGrid/>
                    <w:spacing w:line="400" w:lineRule="exact"/>
                    <w:jc w:val="center"/>
                    <w:textAlignment w:val="auto"/>
                    <w:rPr>
                      <w:rFonts w:hint="default" w:ascii="Times New Roman" w:hAnsi="Times New Roman" w:eastAsia="宋体" w:cs="Times New Roman"/>
                      <w:color w:val="auto"/>
                      <w:sz w:val="21"/>
                      <w:szCs w:val="21"/>
                      <w:lang w:val="en-US" w:eastAsia="zh-CN"/>
                    </w:rPr>
                  </w:pPr>
                </w:p>
              </w:tc>
            </w:tr>
          </w:tbl>
          <w:p w14:paraId="3AFBD229">
            <w:pPr>
              <w:keepNext w:val="0"/>
              <w:keepLines w:val="0"/>
              <w:pageBreakBefore w:val="0"/>
              <w:kinsoku/>
              <w:wordWrap/>
              <w:overflowPunct/>
              <w:topLinePunct w:val="0"/>
              <w:bidi w:val="0"/>
              <w:adjustRightInd/>
              <w:snapToGrid/>
              <w:spacing w:line="400" w:lineRule="exact"/>
              <w:textAlignment w:val="auto"/>
              <w:rPr>
                <w:rFonts w:hint="default" w:ascii="Times New Roman" w:hAnsi="Times New Roman" w:eastAsia="宋体" w:cs="Times New Roman"/>
                <w:color w:val="auto"/>
                <w:sz w:val="21"/>
                <w:szCs w:val="21"/>
                <w:lang w:val="en-US" w:eastAsia="zh-CN"/>
              </w:rPr>
            </w:pPr>
          </w:p>
        </w:tc>
      </w:tr>
      <w:tr w14:paraId="23955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14" w:type="dxa"/>
            <w:vMerge w:val="continue"/>
            <w:tcBorders>
              <w:left w:val="single" w:color="auto" w:sz="4" w:space="0"/>
              <w:right w:val="single" w:color="auto" w:sz="4" w:space="0"/>
            </w:tcBorders>
            <w:noWrap w:val="0"/>
            <w:vAlign w:val="center"/>
          </w:tcPr>
          <w:p w14:paraId="4E3F058A">
            <w:pPr>
              <w:rPr>
                <w:rFonts w:hint="eastAsia" w:ascii="Times New Roman" w:hAnsi="Times New Roman" w:eastAsia="宋体" w:cs="Times New Roman"/>
                <w:color w:val="auto"/>
                <w:sz w:val="24"/>
                <w:szCs w:val="24"/>
                <w:lang w:val="en-US" w:eastAsia="zh-CN"/>
              </w:rPr>
            </w:pPr>
          </w:p>
        </w:tc>
        <w:tc>
          <w:tcPr>
            <w:tcW w:w="9184" w:type="dxa"/>
            <w:gridSpan w:val="3"/>
            <w:tcBorders>
              <w:top w:val="nil"/>
              <w:left w:val="single" w:color="auto" w:sz="4" w:space="0"/>
              <w:bottom w:val="nil"/>
              <w:right w:val="single" w:color="auto" w:sz="4" w:space="0"/>
            </w:tcBorders>
            <w:noWrap w:val="0"/>
            <w:vAlign w:val="center"/>
          </w:tcPr>
          <w:p w14:paraId="2559C6A7">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备注：</w:t>
            </w:r>
          </w:p>
        </w:tc>
      </w:tr>
      <w:tr w14:paraId="6BDA0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14" w:type="dxa"/>
            <w:vMerge w:val="continue"/>
            <w:tcBorders>
              <w:left w:val="single" w:color="auto" w:sz="4" w:space="0"/>
              <w:bottom w:val="single" w:color="auto" w:sz="4" w:space="0"/>
              <w:right w:val="single" w:color="auto" w:sz="4" w:space="0"/>
            </w:tcBorders>
            <w:noWrap w:val="0"/>
            <w:vAlign w:val="center"/>
          </w:tcPr>
          <w:p w14:paraId="73977C73">
            <w:pPr>
              <w:rPr>
                <w:rFonts w:hint="eastAsia" w:ascii="Times New Roman" w:hAnsi="Times New Roman" w:eastAsia="宋体" w:cs="Times New Roman"/>
                <w:color w:val="auto"/>
                <w:sz w:val="24"/>
                <w:szCs w:val="24"/>
                <w:lang w:val="en-US" w:eastAsia="zh-CN"/>
              </w:rPr>
            </w:pPr>
          </w:p>
        </w:tc>
        <w:tc>
          <w:tcPr>
            <w:tcW w:w="9184" w:type="dxa"/>
            <w:gridSpan w:val="3"/>
            <w:tcBorders>
              <w:top w:val="nil"/>
              <w:left w:val="single" w:color="auto" w:sz="4" w:space="0"/>
              <w:bottom w:val="single" w:color="auto" w:sz="4" w:space="0"/>
              <w:right w:val="single" w:color="auto" w:sz="4" w:space="0"/>
            </w:tcBorders>
            <w:noWrap w:val="0"/>
            <w:vAlign w:val="center"/>
          </w:tcPr>
          <w:p w14:paraId="301EBD4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1"/>
                <w:szCs w:val="21"/>
                <w:lang w:val="en-US" w:eastAsia="zh-CN"/>
              </w:rPr>
              <w:t>检测人：                                 检测时间：</w:t>
            </w:r>
          </w:p>
        </w:tc>
      </w:tr>
      <w:tr w14:paraId="7655D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14" w:type="dxa"/>
            <w:tcBorders>
              <w:top w:val="single" w:color="auto" w:sz="4" w:space="0"/>
              <w:left w:val="nil"/>
              <w:bottom w:val="nil"/>
              <w:right w:val="nil"/>
            </w:tcBorders>
            <w:noWrap w:val="0"/>
            <w:vAlign w:val="center"/>
          </w:tcPr>
          <w:p w14:paraId="3DF10CD0">
            <w:pPr>
              <w:rPr>
                <w:rFonts w:hint="eastAsia" w:ascii="Times New Roman" w:hAnsi="Times New Roman" w:eastAsia="宋体" w:cs="Times New Roman"/>
                <w:b w:val="0"/>
                <w:bCs w:val="0"/>
                <w:color w:val="auto"/>
                <w:sz w:val="24"/>
                <w:szCs w:val="24"/>
                <w:lang w:val="en-US" w:eastAsia="zh-CN"/>
              </w:rPr>
            </w:pPr>
          </w:p>
        </w:tc>
        <w:tc>
          <w:tcPr>
            <w:tcW w:w="9184" w:type="dxa"/>
            <w:gridSpan w:val="3"/>
            <w:tcBorders>
              <w:top w:val="single" w:color="auto" w:sz="4" w:space="0"/>
              <w:left w:val="nil"/>
              <w:bottom w:val="nil"/>
              <w:right w:val="nil"/>
            </w:tcBorders>
            <w:noWrap w:val="0"/>
            <w:vAlign w:val="center"/>
          </w:tcPr>
          <w:p w14:paraId="73509FC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审核人：                                 审核日期：</w:t>
            </w:r>
          </w:p>
        </w:tc>
      </w:tr>
    </w:tbl>
    <w:p w14:paraId="4770F6F5">
      <w:pPr>
        <w:jc w:val="left"/>
        <w:rPr>
          <w:rFonts w:hint="eastAsia"/>
          <w:b/>
          <w:bCs/>
          <w:sz w:val="10"/>
          <w:szCs w:val="10"/>
        </w:rPr>
      </w:pPr>
    </w:p>
    <w:sectPr>
      <w:headerReference r:id="rId3" w:type="default"/>
      <w:pgSz w:w="11906" w:h="16838"/>
      <w:pgMar w:top="1134" w:right="567" w:bottom="567" w:left="567" w:header="567" w:footer="56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402A3">
    <w:pPr>
      <w:pStyle w:val="7"/>
      <w:pBdr>
        <w:top w:val="none" w:color="auto" w:sz="0" w:space="0"/>
      </w:pBdr>
      <w:jc w:val="center"/>
      <w:rPr>
        <w:rFonts w:hint="default" w:ascii="黑体" w:hAnsi="黑体" w:eastAsia="黑体" w:cs="黑体"/>
        <w:b/>
        <w:bCs/>
        <w:color w:val="A4A4A4"/>
        <w:sz w:val="30"/>
        <w:szCs w:val="30"/>
        <w:lang w:val="en-US" w:eastAsia="zh-CN"/>
      </w:rPr>
    </w:pPr>
    <w:r>
      <w:drawing>
        <wp:anchor distT="0" distB="0" distL="114300" distR="114300" simplePos="0" relativeHeight="251659264" behindDoc="0" locked="0" layoutInCell="1" allowOverlap="1">
          <wp:simplePos x="0" y="0"/>
          <wp:positionH relativeFrom="column">
            <wp:posOffset>170180</wp:posOffset>
          </wp:positionH>
          <wp:positionV relativeFrom="paragraph">
            <wp:posOffset>-92710</wp:posOffset>
          </wp:positionV>
          <wp:extent cx="1094740" cy="579120"/>
          <wp:effectExtent l="0" t="0" r="10160" b="5080"/>
          <wp:wrapNone/>
          <wp:docPr id="2" name="图片 8" descr="clipboard/drawings/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clipboard/drawings/NULL"/>
                  <pic:cNvPicPr>
                    <a:picLocks noChangeAspect="1"/>
                  </pic:cNvPicPr>
                </pic:nvPicPr>
                <pic:blipFill>
                  <a:blip r:embed="rId1" r:link="rId2"/>
                  <a:stretch>
                    <a:fillRect/>
                  </a:stretch>
                </pic:blipFill>
                <pic:spPr>
                  <a:xfrm>
                    <a:off x="0" y="0"/>
                    <a:ext cx="1094740" cy="579120"/>
                  </a:xfrm>
                  <a:prstGeom prst="rect">
                    <a:avLst/>
                  </a:prstGeom>
                  <a:noFill/>
                  <a:ln>
                    <a:noFill/>
                  </a:ln>
                </pic:spPr>
              </pic:pic>
            </a:graphicData>
          </a:graphic>
        </wp:anchor>
      </w:drawing>
    </w:r>
    <w:r>
      <w:rPr>
        <w:rFonts w:hint="eastAsia" w:ascii="黑体" w:hAnsi="黑体" w:eastAsia="黑体" w:cs="黑体"/>
        <w:b/>
        <w:bCs/>
        <w:color w:val="A4A4A4"/>
        <w:sz w:val="30"/>
        <w:szCs w:val="30"/>
      </w:rPr>
      <w:t>四川省威沃敦</w:t>
    </w:r>
    <w:r>
      <w:rPr>
        <w:rFonts w:hint="eastAsia" w:ascii="黑体" w:hAnsi="黑体" w:eastAsia="黑体" w:cs="黑体"/>
        <w:b/>
        <w:bCs/>
        <w:color w:val="A4A4A4"/>
        <w:sz w:val="30"/>
        <w:szCs w:val="30"/>
        <w:lang w:val="en-US" w:eastAsia="zh-CN"/>
      </w:rPr>
      <w:t>石油科技股份</w:t>
    </w:r>
    <w:r>
      <w:rPr>
        <w:rFonts w:hint="eastAsia" w:ascii="黑体" w:hAnsi="黑体" w:eastAsia="黑体" w:cs="黑体"/>
        <w:b/>
        <w:bCs/>
        <w:color w:val="A4A4A4"/>
        <w:sz w:val="30"/>
        <w:szCs w:val="30"/>
      </w:rPr>
      <w:t>有限公司</w:t>
    </w:r>
  </w:p>
  <w:p w14:paraId="143A4FD5">
    <w:pPr>
      <w:pStyle w:val="7"/>
      <w:pBdr>
        <w:top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245245"/>
    <w:multiLevelType w:val="singleLevel"/>
    <w:tmpl w:val="94245245"/>
    <w:lvl w:ilvl="0" w:tentative="0">
      <w:start w:val="2"/>
      <w:numFmt w:val="chineseCounting"/>
      <w:suff w:val="nothing"/>
      <w:lvlText w:val="%1、"/>
      <w:lvlJc w:val="left"/>
      <w:rPr>
        <w:rFonts w:hint="eastAsia"/>
      </w:rPr>
    </w:lvl>
  </w:abstractNum>
  <w:abstractNum w:abstractNumId="1">
    <w:nsid w:val="29EF0354"/>
    <w:multiLevelType w:val="multilevel"/>
    <w:tmpl w:val="29EF0354"/>
    <w:lvl w:ilvl="0" w:tentative="0">
      <w:start w:val="1"/>
      <w:numFmt w:val="chineseCounting"/>
      <w:pStyle w:val="2"/>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77"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mirrorMargin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2NDJkMmI5NTc4OWFjYmYzZGZiMDE3MWYzZWU5YjAifQ=="/>
  </w:docVars>
  <w:rsids>
    <w:rsidRoot w:val="006E603B"/>
    <w:rsid w:val="00045EEC"/>
    <w:rsid w:val="00057852"/>
    <w:rsid w:val="001008CD"/>
    <w:rsid w:val="0016306E"/>
    <w:rsid w:val="001A2014"/>
    <w:rsid w:val="001A668E"/>
    <w:rsid w:val="001C0488"/>
    <w:rsid w:val="001C53A1"/>
    <w:rsid w:val="00226F0C"/>
    <w:rsid w:val="00233389"/>
    <w:rsid w:val="002718A2"/>
    <w:rsid w:val="002B241D"/>
    <w:rsid w:val="003376E5"/>
    <w:rsid w:val="00345CE0"/>
    <w:rsid w:val="00357FD5"/>
    <w:rsid w:val="00391E43"/>
    <w:rsid w:val="00393A1D"/>
    <w:rsid w:val="003C17C3"/>
    <w:rsid w:val="00400B06"/>
    <w:rsid w:val="00470EB6"/>
    <w:rsid w:val="004C42B2"/>
    <w:rsid w:val="00507398"/>
    <w:rsid w:val="00534363"/>
    <w:rsid w:val="00561769"/>
    <w:rsid w:val="0058070E"/>
    <w:rsid w:val="005B6BF8"/>
    <w:rsid w:val="005C0F20"/>
    <w:rsid w:val="005E54A2"/>
    <w:rsid w:val="00635060"/>
    <w:rsid w:val="00645A38"/>
    <w:rsid w:val="00660AAA"/>
    <w:rsid w:val="006E603B"/>
    <w:rsid w:val="007A5B44"/>
    <w:rsid w:val="00822A46"/>
    <w:rsid w:val="00830E36"/>
    <w:rsid w:val="00833631"/>
    <w:rsid w:val="008C6185"/>
    <w:rsid w:val="008C6AA5"/>
    <w:rsid w:val="00927A5C"/>
    <w:rsid w:val="00927B4E"/>
    <w:rsid w:val="0099028C"/>
    <w:rsid w:val="00997976"/>
    <w:rsid w:val="009F4936"/>
    <w:rsid w:val="00A025AB"/>
    <w:rsid w:val="00A10FBC"/>
    <w:rsid w:val="00A11F3C"/>
    <w:rsid w:val="00A95B76"/>
    <w:rsid w:val="00AE7583"/>
    <w:rsid w:val="00AF7696"/>
    <w:rsid w:val="00B04C9A"/>
    <w:rsid w:val="00D04054"/>
    <w:rsid w:val="00D17312"/>
    <w:rsid w:val="00D70703"/>
    <w:rsid w:val="00D84911"/>
    <w:rsid w:val="00DA060D"/>
    <w:rsid w:val="00E26CA9"/>
    <w:rsid w:val="00E620A5"/>
    <w:rsid w:val="00F27200"/>
    <w:rsid w:val="00F4185E"/>
    <w:rsid w:val="00F74DD7"/>
    <w:rsid w:val="00F75EA0"/>
    <w:rsid w:val="036A07C0"/>
    <w:rsid w:val="047629B8"/>
    <w:rsid w:val="049745E6"/>
    <w:rsid w:val="04DA76EC"/>
    <w:rsid w:val="051720E3"/>
    <w:rsid w:val="06DC5FCF"/>
    <w:rsid w:val="06FF147A"/>
    <w:rsid w:val="07F3086F"/>
    <w:rsid w:val="09AB0E78"/>
    <w:rsid w:val="0B937864"/>
    <w:rsid w:val="0BB62205"/>
    <w:rsid w:val="0D373116"/>
    <w:rsid w:val="0D987196"/>
    <w:rsid w:val="0E3D297B"/>
    <w:rsid w:val="0ED33585"/>
    <w:rsid w:val="112368C8"/>
    <w:rsid w:val="113C3EF7"/>
    <w:rsid w:val="12241D7E"/>
    <w:rsid w:val="12A07F4A"/>
    <w:rsid w:val="12E15E75"/>
    <w:rsid w:val="14280809"/>
    <w:rsid w:val="16E64EFA"/>
    <w:rsid w:val="1712452D"/>
    <w:rsid w:val="17E01949"/>
    <w:rsid w:val="17EC02EE"/>
    <w:rsid w:val="17EE2F98"/>
    <w:rsid w:val="19A8687F"/>
    <w:rsid w:val="1A9C1964"/>
    <w:rsid w:val="1B742AD4"/>
    <w:rsid w:val="1C2E1A70"/>
    <w:rsid w:val="1DAD2B22"/>
    <w:rsid w:val="1DE0034E"/>
    <w:rsid w:val="1E0743D4"/>
    <w:rsid w:val="1E365192"/>
    <w:rsid w:val="1E3E386E"/>
    <w:rsid w:val="1E9B241F"/>
    <w:rsid w:val="1FAA7867"/>
    <w:rsid w:val="204072C8"/>
    <w:rsid w:val="205853B8"/>
    <w:rsid w:val="21260600"/>
    <w:rsid w:val="21823BC8"/>
    <w:rsid w:val="22522A7B"/>
    <w:rsid w:val="23E901F3"/>
    <w:rsid w:val="251C5801"/>
    <w:rsid w:val="27495A23"/>
    <w:rsid w:val="2763587B"/>
    <w:rsid w:val="279826F7"/>
    <w:rsid w:val="282F3E97"/>
    <w:rsid w:val="28424B16"/>
    <w:rsid w:val="28B52B84"/>
    <w:rsid w:val="295D1BEB"/>
    <w:rsid w:val="29F357BE"/>
    <w:rsid w:val="2A311B66"/>
    <w:rsid w:val="2AA750A2"/>
    <w:rsid w:val="2B875A95"/>
    <w:rsid w:val="2C737019"/>
    <w:rsid w:val="2DE16C18"/>
    <w:rsid w:val="2E015EF3"/>
    <w:rsid w:val="303B7359"/>
    <w:rsid w:val="307D7D15"/>
    <w:rsid w:val="309E5B2C"/>
    <w:rsid w:val="31565CBA"/>
    <w:rsid w:val="31750564"/>
    <w:rsid w:val="32EF1862"/>
    <w:rsid w:val="33071BF2"/>
    <w:rsid w:val="34671BCE"/>
    <w:rsid w:val="34BB294C"/>
    <w:rsid w:val="35645964"/>
    <w:rsid w:val="362F1D4C"/>
    <w:rsid w:val="363960FE"/>
    <w:rsid w:val="375A089D"/>
    <w:rsid w:val="37C91F05"/>
    <w:rsid w:val="38BD382D"/>
    <w:rsid w:val="39611D8C"/>
    <w:rsid w:val="399712BD"/>
    <w:rsid w:val="3A936B47"/>
    <w:rsid w:val="3AE171B4"/>
    <w:rsid w:val="3B815C0C"/>
    <w:rsid w:val="3C8E58E8"/>
    <w:rsid w:val="3CB41B24"/>
    <w:rsid w:val="3DEE7184"/>
    <w:rsid w:val="401825F0"/>
    <w:rsid w:val="40916FFB"/>
    <w:rsid w:val="40953369"/>
    <w:rsid w:val="41E530EC"/>
    <w:rsid w:val="42142CF3"/>
    <w:rsid w:val="43096260"/>
    <w:rsid w:val="435E1D50"/>
    <w:rsid w:val="436D7C27"/>
    <w:rsid w:val="43EA20D3"/>
    <w:rsid w:val="44E0345B"/>
    <w:rsid w:val="479779C7"/>
    <w:rsid w:val="480F7543"/>
    <w:rsid w:val="48DF7F14"/>
    <w:rsid w:val="496E3E4E"/>
    <w:rsid w:val="49A9179C"/>
    <w:rsid w:val="4A003601"/>
    <w:rsid w:val="4AF80E9C"/>
    <w:rsid w:val="4BB9615E"/>
    <w:rsid w:val="4C060F9F"/>
    <w:rsid w:val="4C9C155A"/>
    <w:rsid w:val="4E471427"/>
    <w:rsid w:val="4EC866B8"/>
    <w:rsid w:val="4FA353BB"/>
    <w:rsid w:val="502E6B39"/>
    <w:rsid w:val="52116998"/>
    <w:rsid w:val="52CA36E1"/>
    <w:rsid w:val="5383513E"/>
    <w:rsid w:val="53AC60D2"/>
    <w:rsid w:val="547C5F7A"/>
    <w:rsid w:val="557F0C88"/>
    <w:rsid w:val="563B08DD"/>
    <w:rsid w:val="582806D6"/>
    <w:rsid w:val="58325499"/>
    <w:rsid w:val="58C92589"/>
    <w:rsid w:val="58E16365"/>
    <w:rsid w:val="594E53E5"/>
    <w:rsid w:val="59B0641D"/>
    <w:rsid w:val="59DB5BBA"/>
    <w:rsid w:val="59F47BD0"/>
    <w:rsid w:val="5B302F71"/>
    <w:rsid w:val="5C1E5C2A"/>
    <w:rsid w:val="5D25785A"/>
    <w:rsid w:val="5D5F28DD"/>
    <w:rsid w:val="5DDB386C"/>
    <w:rsid w:val="5E807B5C"/>
    <w:rsid w:val="5EA11E8C"/>
    <w:rsid w:val="61B40503"/>
    <w:rsid w:val="628506F0"/>
    <w:rsid w:val="64FE0438"/>
    <w:rsid w:val="64FE3186"/>
    <w:rsid w:val="65F100FA"/>
    <w:rsid w:val="67264B2C"/>
    <w:rsid w:val="694767AB"/>
    <w:rsid w:val="69B105ED"/>
    <w:rsid w:val="6A6F20B5"/>
    <w:rsid w:val="6AB10FF2"/>
    <w:rsid w:val="6B1D22CD"/>
    <w:rsid w:val="6B30131E"/>
    <w:rsid w:val="6B960320"/>
    <w:rsid w:val="6CBB6FD8"/>
    <w:rsid w:val="6CF7614C"/>
    <w:rsid w:val="6D026FB8"/>
    <w:rsid w:val="6D7C4952"/>
    <w:rsid w:val="6E7F71DB"/>
    <w:rsid w:val="6F2B4146"/>
    <w:rsid w:val="6F2E61B5"/>
    <w:rsid w:val="6FBA4DE0"/>
    <w:rsid w:val="71C113CF"/>
    <w:rsid w:val="737B5EE9"/>
    <w:rsid w:val="73BB52BE"/>
    <w:rsid w:val="741533B1"/>
    <w:rsid w:val="74613488"/>
    <w:rsid w:val="749F142A"/>
    <w:rsid w:val="75A31C1F"/>
    <w:rsid w:val="75E6674B"/>
    <w:rsid w:val="7616070F"/>
    <w:rsid w:val="778C7E22"/>
    <w:rsid w:val="77A35AF6"/>
    <w:rsid w:val="78DA1AC9"/>
    <w:rsid w:val="7902748D"/>
    <w:rsid w:val="79B5694C"/>
    <w:rsid w:val="79EF2200"/>
    <w:rsid w:val="7A8B578E"/>
    <w:rsid w:val="7AA170B0"/>
    <w:rsid w:val="7BFA006C"/>
    <w:rsid w:val="7BFE6529"/>
    <w:rsid w:val="7CAC6CC1"/>
    <w:rsid w:val="7CBD021A"/>
    <w:rsid w:val="7D060228"/>
    <w:rsid w:val="7E6C196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numPr>
        <w:ilvl w:val="0"/>
        <w:numId w:val="1"/>
      </w:numPr>
      <w:spacing w:line="360" w:lineRule="auto"/>
      <w:ind w:left="0" w:firstLine="0" w:firstLineChars="0"/>
      <w:jc w:val="left"/>
      <w:outlineLvl w:val="0"/>
    </w:pPr>
    <w:rPr>
      <w:rFonts w:ascii="宋体" w:hAnsi="宋体" w:eastAsia="宋体"/>
      <w:b/>
      <w:sz w:val="28"/>
    </w:rPr>
  </w:style>
  <w:style w:type="character" w:default="1" w:styleId="11">
    <w:name w:val="Default Paragraph Font"/>
    <w:semiHidden/>
    <w:uiPriority w:val="0"/>
  </w:style>
  <w:style w:type="table" w:default="1" w:styleId="9">
    <w:name w:val="Normal Table"/>
    <w:semiHidden/>
    <w:uiPriority w:val="0"/>
    <w:tblPr>
      <w:tblStyle w:val="9"/>
      <w:tblCellMar>
        <w:top w:w="0" w:type="dxa"/>
        <w:left w:w="108" w:type="dxa"/>
        <w:bottom w:w="0" w:type="dxa"/>
        <w:right w:w="108" w:type="dxa"/>
      </w:tblCellMar>
    </w:tblPr>
  </w:style>
  <w:style w:type="paragraph" w:styleId="3">
    <w:name w:val="Body Text Indent"/>
    <w:basedOn w:val="1"/>
    <w:link w:val="12"/>
    <w:qFormat/>
    <w:uiPriority w:val="0"/>
    <w:pPr>
      <w:ind w:left="360"/>
    </w:pPr>
    <w:rPr>
      <w:rFonts w:ascii="Times New Roman" w:hAnsi="Times New Roman"/>
      <w:sz w:val="24"/>
      <w:szCs w:val="20"/>
    </w:rPr>
  </w:style>
  <w:style w:type="paragraph" w:styleId="4">
    <w:name w:val="Plain Text"/>
    <w:basedOn w:val="1"/>
    <w:qFormat/>
    <w:uiPriority w:val="0"/>
    <w:rPr>
      <w:rFonts w:ascii="宋体" w:hAnsi="Courier New"/>
      <w:snapToGrid w:val="0"/>
      <w:kern w:val="0"/>
      <w:szCs w:val="20"/>
    </w:rPr>
  </w:style>
  <w:style w:type="paragraph" w:styleId="5">
    <w:name w:val="Balloon Text"/>
    <w:basedOn w:val="1"/>
    <w:link w:val="13"/>
    <w:uiPriority w:val="0"/>
    <w:rPr>
      <w:sz w:val="18"/>
      <w:szCs w:val="18"/>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link w:val="14"/>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uiPriority w:val="0"/>
    <w:rPr>
      <w:sz w:val="24"/>
    </w:rPr>
  </w:style>
  <w:style w:type="table" w:styleId="10">
    <w:name w:val="Table Grid"/>
    <w:basedOn w:val="9"/>
    <w:uiPriority w:val="0"/>
    <w:pPr>
      <w:widowControl w:val="0"/>
      <w:jc w:val="both"/>
    </w:pPr>
    <w:tblPr>
      <w:tblStyle w:val="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正文文本缩进 Char"/>
    <w:link w:val="3"/>
    <w:uiPriority w:val="0"/>
    <w:rPr>
      <w:rFonts w:ascii="Times New Roman" w:hAnsi="Times New Roman"/>
      <w:kern w:val="2"/>
      <w:sz w:val="24"/>
    </w:rPr>
  </w:style>
  <w:style w:type="character" w:customStyle="1" w:styleId="13">
    <w:name w:val="批注框文本 Char"/>
    <w:link w:val="5"/>
    <w:uiPriority w:val="0"/>
    <w:rPr>
      <w:kern w:val="2"/>
      <w:sz w:val="18"/>
      <w:szCs w:val="18"/>
    </w:rPr>
  </w:style>
  <w:style w:type="character" w:customStyle="1" w:styleId="14">
    <w:name w:val="页眉 Char"/>
    <w:link w:val="7"/>
    <w:uiPriority w:val="99"/>
    <w:rPr>
      <w:kern w:val="2"/>
      <w:sz w:val="18"/>
      <w:szCs w:val="24"/>
    </w:rPr>
  </w:style>
  <w:style w:type="character" w:customStyle="1" w:styleId="15">
    <w:name w:val="段 Char Char"/>
    <w:qFormat/>
    <w:uiPriority w:val="0"/>
    <w:rPr>
      <w:rFonts w:ascii="宋体"/>
    </w:rPr>
  </w:style>
  <w:style w:type="character" w:customStyle="1" w:styleId="16">
    <w:name w:val="段 Char"/>
    <w:link w:val="17"/>
    <w:uiPriority w:val="0"/>
    <w:rPr>
      <w:rFonts w:ascii="宋体" w:hAnsi="Times New Roman"/>
      <w:sz w:val="21"/>
      <w:lang/>
    </w:rPr>
  </w:style>
  <w:style w:type="paragraph" w:customStyle="1" w:styleId="17">
    <w:name w:val="段"/>
    <w:link w:val="16"/>
    <w:qFormat/>
    <w:uiPriority w:val="0"/>
    <w:pPr>
      <w:tabs>
        <w:tab w:val="center" w:pos="4201"/>
        <w:tab w:val="right" w:leader="dot" w:pos="9298"/>
      </w:tabs>
      <w:autoSpaceDE w:val="0"/>
      <w:autoSpaceDN w:val="0"/>
      <w:ind w:firstLine="420" w:firstLineChars="200"/>
      <w:jc w:val="both"/>
    </w:pPr>
    <w:rPr>
      <w:rFonts w:ascii="宋体" w:hAnsi="Times New Roman"/>
      <w:sz w:val="21"/>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NULL" TargetMode="External"/><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2113</Words>
  <Characters>2241</Characters>
  <Lines>3</Lines>
  <Paragraphs>1</Paragraphs>
  <TotalTime>18</TotalTime>
  <ScaleCrop>false</ScaleCrop>
  <LinksUpToDate>false</LinksUpToDate>
  <CharactersWithSpaces>2436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2019-06-18T03:37:00Z</dcterms:created>
  <dc:creator>Administrator</dc:creator>
  <cp:lastModifiedBy>WPS_1559538434</cp:lastModifiedBy>
  <cp:lastPrinted>2025-07-30T09:33:06Z</cp:lastPrinted>
  <dcterms:modified xsi:type="dcterms:W3CDTF">2026-03-30T08:48:33Z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C7E6B30A1A414CCF9FE1FDB92D8CCCE2_13</vt:lpwstr>
  </property>
  <property fmtid="{D5CDD505-2E9C-101B-9397-08002B2CF9AE}" pid="4" name="KSOTemplateDocerSaveRecord">
    <vt:lpwstr>eyJoZGlkIjoiYzYzNzhmMzc4NDI2ZTJjNTY3YTEyM2Q5OGM0OGUxZGEiLCJ1c2VySWQiOiIzMjg3MjM2NjYifQ==</vt:lpwstr>
  </property>
</Properties>
</file>