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5496497">
      <w:pPr>
        <w:spacing w:before="0" w:after="40" w:line="240" w:lineRule="auto"/>
      </w:pPr>
      <w:r>
        <w:rPr>
          <w:rFonts w:ascii="Calibri" w:hAnsi="Calibri" w:eastAsia="Microsoft YaHei"/>
          <w:b w:val="1"/>
          <w:color w:val="1F3A5F"/>
          <w:sz w:val="44"/>
        </w:rPr>
        <w:t>Agile Workshop</w:t>
      </w:r>
    </w:p>
    <w:p w14:paraId="2DF65086">
      <w:pPr>
        <w:spacing w:before="0" w:after="120" w:line="240" w:lineRule="auto"/>
      </w:pPr>
      <w:r>
        <w:rPr>
          <w:rFonts w:ascii="Calibri" w:hAnsi="Calibri" w:eastAsia="Microsoft YaHei"/>
          <w:b w:val="1"/>
          <w:color w:val="1F3A5F"/>
          <w:sz w:val="28"/>
        </w:rPr>
        <w:t>Creating the Project Plan and Sprint Backlog for the Group Project</w:t>
      </w:r>
    </w:p>
    <w:p w14:paraId="42DB82F9">
      <w:pPr>
        <w:spacing w:before="0" w:after="80" w:line="240" w:lineRule="auto"/>
      </w:pPr>
      <w:r>
        <w:rPr>
          <w:rFonts w:ascii="Calibri" w:hAnsi="Calibri" w:eastAsia="Microsoft YaHei"/>
          <w:b w:val="0"/>
          <w:sz w:val="20"/>
        </w:rPr>
        <w:t>Case study: Hospital Patient Referral, Treatment and Administration System (HPAS)   |   Group size: 4   |   Date: 14 September 2026</w:t>
      </w:r>
    </w:p>
    <w:p w14:paraId="56E746BD">
      <w:pPr>
        <w:spacing w:before="0" w:after="200" w:line="240" w:lineRule="auto"/>
      </w:pPr>
      <w:r>
        <w:rPr>
          <w:rFonts w:hint="eastAsia" w:ascii="Calibri" w:hAnsi="Calibri" w:eastAsia="Microsoft YaHei"/>
          <w:b w:val="0"/>
          <w:sz w:val="20"/>
        </w:rPr>
        <w:t>Owners used in this plan (cross-functional): 靳宗尧 · 叶泓利 · 麻嘉汶 · 刘稣博. Each member is First Owner and Second Owner across all pathways (referral, patient identity, booking, clinical treatment, communication, finance, security/reporting); ownership rotates so every member works on every pathway.</w:t>
      </w:r>
    </w:p>
    <w:p w14:paraId="5A7260C9">
      <w:pPr>
        <w:pStyle w:val="000008"/>
      </w:pPr>
      <w:r>
        <w:rPr>
          <w:rFonts w:ascii="Calibri" w:hAnsi="Calibri" w:eastAsia="Microsoft YaHei"/>
          <w:color w:val="1F3A5F"/>
        </w:rPr>
        <w:t>Part 1  Understand the Case Study</w:t>
      </w:r>
    </w:p>
    <w:p w14:paraId="77646E8C">
      <w:pPr>
        <w:spacing w:before="0" w:after="160" w:line="240" w:lineRule="auto"/>
      </w:pPr>
      <w:r>
        <w:rPr>
          <w:rFonts w:ascii="Calibri" w:hAnsi="Calibri" w:eastAsia="Microsoft YaHei"/>
          <w:b w:val="0"/>
          <w:sz w:val="22"/>
        </w:rPr>
        <w:t>The group read the full case study before creating technical tasks. The answers below are the agreed record of that discussion.</w:t>
      </w:r>
    </w:p>
    <w:p w14:paraId="0E1681E6">
      <w:pPr>
        <w:pStyle w:val="00000a"/>
      </w:pPr>
      <w:r>
        <w:rPr>
          <w:rFonts w:ascii="Calibri" w:hAnsi="Calibri" w:eastAsia="Microsoft YaHei"/>
          <w:color w:val="1F3A5F"/>
        </w:rPr>
        <w:t>1.1 Discussion record</w:t>
      </w:r>
    </w:p>
    <w:tbl>
      <w:tblPr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7625"/>
        <w:gridCol w:w="7625"/>
      </w:tblGrid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4C6D5AC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Workshop question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55B4BD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Group answer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57738A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organisation or business context is described?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316096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 specialist hospital service that manages patients from GP or hospital referral through consultation, diagnosis, treatment, follow-up and ongoing communication. It will introduce a Hospital Patient Administration System (HPAS) to support the pathway.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4007E7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Who are the main stakeholders?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80797B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Patients; GPs and referring organisations; Medical Secretaries; Consultants and other clinicians; Outpatient Bookings; Treatment/Chemotherapy Bookings; Call Handling; Clinical Nurse Specialist team and admin support; Patient Pathway Coordinators; Finance; Administrative Management; hospital management; insurers/funders; external scheduling, correspondence, clinical and payment providers.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A125A6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is the main business process?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AB72D4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Referral intake and document check → consultant clinical review → new-patient booking and notification → consultation, consent and authorised treatment request → funding/payment gate → treatment booking and multi-cycle review → clinic letter and follow-up → enquiry handling, with cancel/DNA and refund paths.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8A406B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problem is the proposed system trying to solve?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E6F31C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Information currently moves through legacy systems, electronic forms, email, telephone, letters and manual records. The hospital cannot reliably monitor progress, identify delays or keep a complete audit trail, while still keeping clinical, administrative and financial duties separate.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993F20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are the key business rules?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D78402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Secretaries must not accept/reject referrals clinically. A new-patient appointment may be booked only after an authorised consultant accepts. Unauthorised treatment requests must not be processed by admin. Card data must not be stored. Payment (or exemption/funding/arrangement) is required before confirming a chargeable appointment, except recorded urgent clinical override. Finance must not make clinical decisions; clinicians must not approve refunds unless they also hold financial authority. Informal treatment changes are invalid. Call handlers must not give clinical advice. Clinic letters: 7-day delay, 1-month manager, 3-month higher management. Follow-up must not be silently booked outside the requested window. Audit records are immutable for ordinary users.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D4E1D7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exceptions or alternative paths are described?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FADAD9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Missing documents; reject / request further information / redirect; urgent referral; no suitable slot; unanswered/wrong-number/reschedule contact; external service unavailable (pending, no duplicates); declined/duplicate/incomplete payment; PSP charged but confirmation lost (investigation, no auto-retry); urgent treatment without confirmed payment; refund after cancel/change; urgent safety postponement with later authorisation; cancel/decline/DNA; delayed clinic letters; system/external outage with later recording.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DBF546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external systems or organisations are involved?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59167D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Referring GPs/hospitals; external scheduling service; external correspondence service; external treatment, laboratory, imaging and scheduling services; Payment Service Provider; insurers/funding organisations; existing hospital systems.</w:t>
            </w:r>
          </w:p>
        </w:tc>
      </w:tr>
      <w:tr>
        <w:trPr/>
        <w:tc>
          <w:tcPr>
            <w:tcW w:w="368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76BC3B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What information must be captured, stored, transferred or validated?</w:t>
            </w:r>
          </w:p>
        </w:tc>
        <w:tc>
          <w:tcPr>
            <w:tcW w:w="11339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04A86A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Patient identity; referral and supporting documents; missing-item requests; consultant decision, reason and decision-maker; booking request (speciality, priority, timeframe, requirements); contact attempts and outcomes; consent and treatment request (type, start, cycles, reviews, resources); funding organisation, authorisation reference, amount and limits; payment status, transaction reference, date and amount (no full card data); refunds; treatment modifications; enquiry log; clinic-letter timestamps and recipients; reminder/escalation history; cancel/DNA events; immutable audit of significant actions.</w:t>
            </w:r>
          </w:p>
        </w:tc>
      </w:tr>
    </w:tbl>
    <w:p w14:paraId="796A116E">
      <w:pPr>
        <w:spacing w:after="120"/>
      </w:pPr>
    </w:p>
    <w:p w14:paraId="74FC589F">
      <w:pPr>
        <w:spacing w:before="160" w:after="80" w:line="240" w:lineRule="auto"/>
      </w:pPr>
      <w:r>
        <w:rPr>
          <w:rFonts w:ascii="Calibri" w:hAnsi="Calibri" w:eastAsia="Microsoft YaHei"/>
          <w:b w:val="1"/>
          <w:color w:val="1F3A5F"/>
          <w:sz w:val="24"/>
        </w:rPr>
        <w:t>Assumptions made by the group</w:t>
      </w:r>
    </w:p>
    <w:p w14:paraId="75B44D03">
      <w:pPr>
        <w:spacing w:before="0" w:after="120" w:line="240" w:lineRule="auto"/>
      </w:pPr>
      <w:r>
        <w:rPr>
          <w:rFonts w:ascii="Calibri" w:hAnsi="Calibri" w:eastAsia="Microsoft YaHei"/>
          <w:b w:val="0"/>
          <w:sz w:val="22"/>
        </w:rPr>
        <w:t>Where the case is incomplete, the group records the ambiguity, will consult Tutors where possible, and uses the following assumptions until they are overturned.</w:t>
      </w:r>
    </w:p>
    <w:tbl>
      <w:tblPr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3812"/>
        <w:gridCol w:w="3812"/>
        <w:gridCol w:w="3812"/>
        <w:gridCol w:w="3812"/>
      </w:tblGrid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C97ED1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ID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25AD24B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Ambiguity in the case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5C0290A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Group assumption (reversible)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651446E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Ask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E2E0CB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A1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A6A084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Complete rules for enquiry urgency are not yet agreed.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0DA2B7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Treat chest pain, breathing difficulty, severe bleeding, inability to attend treatment the same day, or a clinician-marked urgent flag as urgent and route immediately to the CNS team. All other enquiries use admin / finance / clinical routing.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0839A5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 / clinical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FAC54D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A2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6DEF7E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Working practices are inconsistent across teams.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85D0F8F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The case text is the single source of truth in Sprint 1. Conflicts are logged on the backlog and are not implemented as a silent choice.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514253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 / Tutor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C3E2D7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A3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006A1F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Patients’ communication preferences may conflict with operational rules.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11412D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Store preferred channel and accessible format on the patient record. The two-week telephone rule remains mandatory.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29C0D4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Admin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BBAC5C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A4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0AF649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The outage recording procedure is not specified.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9D5661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Provide an offline activity log (time, actor, action, patient/referral). After recovery, an authorised user enters it marked recorded-after-outage.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A5DE18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365781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A5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17A51E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Cross-organisation patient matching is not specified.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CAEBC7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Auto-link only on a unique match of NHS number (if present) + name + date of birth + postcode. Otherwise place in a manual matching queue.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82664C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3C9DEC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A6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36C6BC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Implementation stack is not in the case, but the workshop examples use Camunda.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23D05D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Model in BPMN, implement with Camunda forms and external workers, and mock all external services.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ECB1D6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9E3C92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A7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F75001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Sprint length is not stated.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7494D9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Three two-week sprints: S1 15–28 Sep 2026; S2 29 Sep–12 Oct 2026; S3 13–26 Oct 2026.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4C7422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DCF085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A8</w:t>
            </w:r>
          </w:p>
        </w:tc>
        <w:tc>
          <w:tcPr>
            <w:tcW w:w="351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279436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Estimate unit is not stated.</w:t>
            </w:r>
          </w:p>
        </w:tc>
        <w:tc>
          <w:tcPr>
            <w:tcW w:w="805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65B128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Product backlog uses story points (1/2/3/5/8). Tasks use hours. Team velocity target is 45–50 SP per sprint.</w:t>
            </w:r>
          </w:p>
        </w:tc>
        <w:tc>
          <w:tcPr>
            <w:tcW w:w="255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3D5737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</w:tr>
    </w:tbl>
    <w:p w14:paraId="3AF9833C">
      <w:pPr>
        <w:spacing w:after="120"/>
      </w:pPr>
    </w:p>
    <w:p w14:paraId="6895C569">
      <w:pPr>
        <w:pStyle w:val="000008"/>
      </w:pPr>
      <w:r>
        <w:rPr>
          <w:rFonts w:ascii="Calibri" w:hAnsi="Calibri" w:eastAsia="Microsoft YaHei"/>
          <w:color w:val="1F3A5F"/>
        </w:rPr>
        <w:t>Part 2  The First Two Days (14-15 Sep 2026)</w:t>
      </w:r>
    </w:p>
    <w:p w14:paraId="688EFC70">
      <w:pPr>
        <w:spacing w:before="0" w:after="120" w:line="240" w:lineRule="auto"/>
      </w:pPr>
      <w:r>
        <w:rPr>
          <w:rFonts w:ascii="Calibri" w:hAnsi="Calibri" w:eastAsia="Microsoft YaHei"/>
          <w:b w:val="0"/>
          <w:sz w:val="22"/>
        </w:rPr>
        <w:t>Two-day scope (14-15 Sep 2026). Day 1 — case-study understanding, assumptions and sprint planning (T01, T02, T03, T60 done). Day 2 — start of Sprint 1 modelling: main BPMN and exception branches (T04, T05), referral form (T06), scheduling mock (T20), urgent path (T24), permission-matrix draft (T65) and the evidence folder (T72).</w:t>
      </w:r>
    </w:p>
    <w:tbl>
      <w:tblPr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AC938E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Sprint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6AE9637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Task ID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0A02329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Task Description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3335741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First Owner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5A35353F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Second Owner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6F14A65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Est.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261E7FF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Acceptance Conditions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4296E1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Evidence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46E28E1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Status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FCB700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6CBF98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T01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8BD84B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Draft case-study summary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F90D275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68E1BCB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FAFBBC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DD4C18F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Eight discussion questions answered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50227A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This document Part 1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BCDC7F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Done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4E9B7B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BF90F4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T02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9CF443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Assumptions A1–A8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0A68DFA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790592E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0BDC56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2h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2B4EC1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Each ambiguity has an assumption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2905D3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Assumption table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9C701C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Done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0946E4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9EFC85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T03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CCDB41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Participants and lanes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422BF9E">
            <w:r>
              <w:rPr>
                <w:rFonts w:hint="eastAsia"/>
              </w:rPr>
              <w:t>叶泓利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D10270E">
            <w:r>
              <w:rPr>
                <w:rFonts w:hint="eastAsia"/>
              </w:rPr>
              <w:t>刘稣博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43B570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2h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26299E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Every role mapped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01022C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Participant table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7C70B4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Done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E378BD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7DF43D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T60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3B0651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Goal-conflict page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882D187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06C9805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890260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AF0FF4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Burden vs accountability included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F7E612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Conflict table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5AECE2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Done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C8E4DE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5B585B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T04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F10726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Main BPMN referral to booking request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40DF8D0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D7582C8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410114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4h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68646F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 booking before accept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27DAF0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BPMN v0.9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6E2F78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1CB178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6FBAF1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T05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706C0C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Exception branches on the referral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FFF98DD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4E7D26B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C0643A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362D00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Four decisions recorded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10245A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BPMN exceptions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482CC5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D624ED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49004C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T06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A100EA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Referral form and document checks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D0E5813">
            <w:r>
              <w:rPr>
                <w:rFonts w:hint="eastAsia"/>
              </w:rPr>
              <w:t>叶泓利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4759188">
            <w:r>
              <w:rPr>
                <w:rFonts w:hint="eastAsia"/>
              </w:rPr>
              <w:t>刘稣博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D10018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5B49BF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Incomplete cannot be complete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45F22C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Field list / form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BE7215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007CDA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B1CA92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T20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72AECF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Scheduling mock (success / no-slot / timeout)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E39754E">
            <w:r>
              <w:rPr>
                <w:rFonts w:hint="eastAsia"/>
              </w:rPr>
              <w:t>叶泓利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15DF95A">
            <w:r>
              <w:rPr>
                <w:rFonts w:hint="eastAsia"/>
              </w:rPr>
              <w:t>刘稣博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E391DC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4h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85EFB6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Three responses switchable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2B00C1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Mock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130338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ED48A8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122C41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T24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19566C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Urgent path and no-slot escalation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8A91C5F">
            <w:r>
              <w:rPr>
                <w:rFonts w:hint="eastAsia"/>
              </w:rPr>
              <w:t>麻嘉汶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3475752">
            <w:r>
              <w:rPr>
                <w:rFonts w:hint="eastAsia"/>
              </w:rPr>
              <w:t>靳宗尧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897A7E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47D810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Out-of-window confirm fails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903A26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Negative test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D8262F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AA2DC3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DB02A4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T65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ADFD11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Role-permission matrix draft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3F019A9">
            <w:r>
              <w:rPr>
                <w:rFonts w:hint="eastAsia"/>
              </w:rPr>
              <w:t>靳宗尧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B0EE1F3">
            <w:r>
              <w:rPr>
                <w:rFonts w:hint="eastAsia"/>
              </w:rPr>
              <w:t>麻嘉汶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3EE703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3h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503AC2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Every case role listed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DCC967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rbac-matrix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1558ED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  <w:tr>
        <w:trPr/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686908C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149464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T72</w:t>
            </w:r>
          </w:p>
        </w:tc>
        <w:tc>
          <w:tcPr>
            <w:tcW w:w="36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FD90B3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Evidence folder for Sprint 1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0B94B8F">
            <w:r>
              <w:rPr>
                <w:rFonts w:hint="eastAsia"/>
              </w:rPr>
              <w:t>刘稣博</w:t>
            </w:r>
          </w:p>
        </w:tc>
        <w:tc>
          <w:tcPr>
            <w:tcW w:w="1020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84D921D">
            <w:r>
              <w:rPr>
                <w:rFonts w:hint="eastAsia"/>
              </w:rPr>
              <w:t>叶泓利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0A97C1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1h</w:t>
            </w:r>
          </w:p>
        </w:tc>
        <w:tc>
          <w:tcPr>
            <w:tcW w:w="24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0E5DE4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Folder exists; Done needs evidence</w:t>
            </w:r>
          </w:p>
        </w:tc>
        <w:tc>
          <w:tcPr>
            <w:tcW w:w="192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37EC8F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Directory</w:t>
            </w:r>
          </w:p>
        </w:tc>
        <w:tc>
          <w:tcPr>
            <w:tcW w:w="79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0C74F5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 Do</w:t>
            </w:r>
          </w:p>
        </w:tc>
      </w:tr>
    </w:tbl>
    <w:p w14:paraId="0F17CF9F">
      <w:pPr>
        <w:spacing w:after="120"/>
      </w:pPr>
    </w:p>
    <w:p w14:paraId="12DB051F">
      <w:pPr>
        <w:pStyle w:val="000008"/>
      </w:pPr>
      <w:r>
        <w:rPr>
          <w:rFonts w:ascii="Calibri" w:hAnsi="Calibri" w:eastAsia="Microsoft YaHei"/>
          <w:color w:val="1F3A5F"/>
        </w:rPr>
        <w:t>Part 3  Stand-up 1 (14 Sep 2026)</w:t>
      </w:r>
    </w:p>
    <w:p w14:paraId="452B3ED5">
      <w:pPr>
        <w:spacing w:before="0" w:after="160" w:line="240" w:lineRule="auto"/>
      </w:pPr>
      <w:r>
        <w:rPr>
          <w:rFonts w:ascii="Calibri" w:hAnsi="Calibri" w:eastAsia="Microsoft YaHei"/>
          <w:b w:val="0"/>
          <w:sz w:val="22"/>
        </w:rPr>
        <w:t>Each member is ready to give an individual update: what I completed, what I will do next, what is blocking me, what evidence supports the update, whether I need second-owner support, and whether any handover is required. Group rule: a Completed item with no Evidence is treated as not done. The Second Owner must review before a task is marked Done.</w:t>
      </w:r>
    </w:p>
    <w:p w14:paraId="52E72E95">
      <w:pPr>
        <w:spacing w:before="0" w:after="80" w:line="240" w:lineRule="auto"/>
      </w:pPr>
      <w:r>
        <w:rPr>
          <w:rFonts w:ascii="Calibri" w:hAnsi="Calibri" w:eastAsia="Microsoft YaHei"/>
          <w:b w:val="1"/>
          <w:color w:val="1F3A5F"/>
          <w:sz w:val="24"/>
        </w:rPr>
        <w:t>Stand-up 1 — after planning (14 Sep 2026)</w:t>
      </w:r>
    </w:p>
    <w:tbl>
      <w:tblPr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/>
        <w:tc>
          <w:tcPr>
            <w:tcW w:w="124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42FF790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Student</w:t>
            </w:r>
          </w:p>
        </w:tc>
        <w:tc>
          <w:tcPr>
            <w:tcW w:w="283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2E7DF11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Completed Work</w:t>
            </w:r>
          </w:p>
        </w:tc>
        <w:tc>
          <w:tcPr>
            <w:tcW w:w="21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CA8E46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Evidence</w:t>
            </w:r>
          </w:p>
        </w:tc>
        <w:tc>
          <w:tcPr>
            <w:tcW w:w="260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6473CA4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Next Action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146202C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Blocker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70F479AA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Support Needed</w:t>
            </w:r>
          </w:p>
        </w:tc>
        <w:tc>
          <w:tcPr>
            <w:tcW w:w="170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362E04F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Handover Required</w:t>
            </w:r>
          </w:p>
        </w:tc>
      </w:tr>
      <w:tr>
        <w:trPr/>
        <w:tc>
          <w:tcPr>
            <w:tcW w:w="124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378D700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靳宗尧</w:t>
            </w:r>
          </w:p>
        </w:tc>
        <w:tc>
          <w:tcPr>
            <w:tcW w:w="283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E06E28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Case-study summary, business rules R1–R22, assumptions A1–A8, participant-to-lane map.</w:t>
            </w:r>
          </w:p>
        </w:tc>
        <w:tc>
          <w:tcPr>
            <w:tcW w:w="21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890A85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This document Parts 1 and 2; T01–T03 Done.</w:t>
            </w:r>
          </w:p>
        </w:tc>
        <w:tc>
          <w:tcPr>
            <w:tcW w:w="260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8FBCB5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Draft referral-main.bpmn (T04) and the four exception branches (T05).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5A95FE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 has not yet confirmed enquiry-urgency rules; using A1 for now.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E346B85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刘稣博: walk through lanes for any missing role before BPMN freeze.</w:t>
            </w:r>
          </w:p>
        </w:tc>
        <w:tc>
          <w:tcPr>
            <w:tcW w:w="170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1A8C39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</w:t>
            </w:r>
          </w:p>
        </w:tc>
      </w:tr>
      <w:tr>
        <w:trPr/>
        <w:tc>
          <w:tcPr>
            <w:tcW w:w="124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CF07B7D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叶泓利</w:t>
            </w:r>
          </w:p>
        </w:tc>
        <w:tc>
          <w:tcPr>
            <w:tcW w:w="283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9BA6D5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Reviewed booking, notification, no-slot and cancel/DNA rules; agreed Second Owner on A’s lanes.</w:t>
            </w:r>
          </w:p>
        </w:tc>
        <w:tc>
          <w:tcPr>
            <w:tcW w:w="21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644E78E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Part 1 exception list; T03 review notes.</w:t>
            </w:r>
          </w:p>
        </w:tc>
        <w:tc>
          <w:tcPr>
            <w:tcW w:w="260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95419E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Specify scheduling-mock contract (success / no-slot / timeout) so T20 can start.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27B11D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Waiting for T04 field names for speciality, priority and timeframe.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F377493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靳宗尧: JSON field contract by 18 Sep noon.</w:t>
            </w:r>
          </w:p>
        </w:tc>
        <w:tc>
          <w:tcPr>
            <w:tcW w:w="170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64C342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Yes — booking-request field contract from A to B</w:t>
            </w:r>
          </w:p>
        </w:tc>
      </w:tr>
      <w:tr>
        <w:trPr/>
        <w:tc>
          <w:tcPr>
            <w:tcW w:w="124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3FD3BE4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麻嘉汶</w:t>
            </w:r>
          </w:p>
        </w:tc>
        <w:tc>
          <w:tcPr>
            <w:tcW w:w="283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5E968E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Extracted funding, payment, refund and clinical/finance separation rules R7–R12.</w:t>
            </w:r>
          </w:p>
        </w:tc>
        <w:tc>
          <w:tcPr>
            <w:tcW w:w="21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101090ED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FR-08 to FR-12 in this document.</w:t>
            </w:r>
          </w:p>
        </w:tc>
        <w:tc>
          <w:tcPr>
            <w:tcW w:w="260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2CEC00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Draft funding three-state form fields and PSP mock behaviours for Sprint 2; review T07 with A so treatment-request fields include charge-relevant data.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94A7C4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None this week. Implementation starts Sprint 2.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24C1271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刘稣博: agree audit fields that must appear on every payment request.</w:t>
            </w:r>
          </w:p>
        </w:tc>
        <w:tc>
          <w:tcPr>
            <w:tcW w:w="170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969804F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</w:t>
            </w:r>
          </w:p>
        </w:tc>
      </w:tr>
      <w:tr>
        <w:trPr/>
        <w:tc>
          <w:tcPr>
            <w:tcW w:w="1247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430ABC0">
            <w:pPr>
              <w:spacing w:before="20" w:after="20" w:line="240" w:lineRule="auto"/>
            </w:pPr>
            <w:r>
              <w:rPr>
                <w:rFonts w:hint="eastAsia" w:ascii="Calibri" w:hAnsi="Calibri" w:eastAsia="Microsoft YaHei"/>
                <w:b w:val="0"/>
                <w:sz w:val="16"/>
              </w:rPr>
              <w:t>刘稣博</w:t>
            </w:r>
          </w:p>
        </w:tc>
        <w:tc>
          <w:tcPr>
            <w:tcW w:w="2835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A227D4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Stakeholder conflict page (PB02); evidence-folder convention; initial RBAC concerns listed.</w:t>
            </w:r>
          </w:p>
        </w:tc>
        <w:tc>
          <w:tcPr>
            <w:tcW w:w="21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AE9FA0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Conflict table; T60 Done.</w:t>
            </w:r>
          </w:p>
        </w:tc>
        <w:tc>
          <w:tcPr>
            <w:tcW w:w="2608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B0D063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Create /evidence/sprint1/{A,B,C,D} (T72) and draft the permission matrix (T65).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115FAC6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Camunda candidate-group names are not frozen.</w:t>
            </w:r>
          </w:p>
        </w:tc>
        <w:tc>
          <w:tcPr>
            <w:tcW w:w="204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4F269D9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Whole group: freeze role names at the 16 Sep meeting.</w:t>
            </w:r>
          </w:p>
        </w:tc>
        <w:tc>
          <w:tcPr>
            <w:tcW w:w="1701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26AD6F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Yes — freeze of role names before T65/T66</w:t>
            </w:r>
          </w:p>
        </w:tc>
      </w:tr>
    </w:tbl>
    <w:p w14:paraId="7B7340B5">
      <w:pPr>
        <w:spacing w:after="120"/>
      </w:pPr>
    </w:p>
    <w:p w14:paraId="038733B2">
      <w:pPr>
        <w:pStyle w:val="000008"/>
      </w:pPr>
      <w:r>
        <w:rPr>
          <w:rFonts w:ascii="Calibri" w:hAnsi="Calibri" w:eastAsia="Microsoft YaHei"/>
          <w:color w:val="1F3A5F"/>
        </w:rPr>
        <w:t>Part 4  Decisions and Working Agreement</w:t>
      </w:r>
    </w:p>
    <w:p w14:paraId="5A871268">
      <w:pPr>
        <w:pStyle w:val="00000a"/>
      </w:pPr>
      <w:r>
        <w:rPr>
          <w:rFonts w:ascii="Calibri" w:hAnsi="Calibri" w:eastAsia="Microsoft YaHei"/>
          <w:color w:val="1F3A5F"/>
        </w:rPr>
        <w:t>Decisions log</w:t>
      </w:r>
    </w:p>
    <w:tbl>
      <w:tblPr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3812"/>
        <w:gridCol w:w="3812"/>
        <w:gridCol w:w="3812"/>
        <w:gridCol w:w="3812"/>
      </w:tblGrid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6054D2D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Date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3E31CA4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Decision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2E2285CE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Made by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1F3A5F"/>
            <w:vAlign w:val="center"/>
          </w:tcPr>
          <w:p w14:paraId="3893C8A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1"/>
                <w:color w:val="FFFFFF"/>
                <w:sz w:val="16"/>
              </w:rPr>
              <w:t>Revisit if</w:t>
            </w:r>
          </w:p>
        </w:tc>
      </w:tr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F71579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14 Sep 2026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5454C0D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Split work by pathway domain (clinical / booking / finance / cross-cutting), not by ‘modeller / coder / tester / slides’.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8CC4044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278D11B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 requires a different team shape</w:t>
            </w:r>
          </w:p>
        </w:tc>
      </w:tr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7968723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14 Sep 2026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69D3D7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Three two-week sprints with the dates in A7.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A0365E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0FA1BC8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Taught calendar differs</w:t>
            </w:r>
          </w:p>
        </w:tc>
      </w:tr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4A6EFA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14 Sep 2026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EB8432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Camunda + BPMN + mocked external workers (A6).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23BC397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3EDEE569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Module toolset is different</w:t>
            </w:r>
          </w:p>
        </w:tc>
      </w:tr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57AFA432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14 Sep 2026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37F13980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Use A1 for enquiry urgency until Tutors issue rules.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1871EDF5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4F7FB"/>
            <w:vAlign w:val="center"/>
          </w:tcPr>
          <w:p w14:paraId="230D4A58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Tutor provides the real urgency policy</w:t>
            </w:r>
          </w:p>
        </w:tc>
      </w:tr>
      <w:tr>
        <w:trPr/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781CF8A3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14 Sep 2026</w:t>
            </w:r>
          </w:p>
        </w:tc>
        <w:tc>
          <w:tcPr>
            <w:tcW w:w="765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464FE051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 Done without evidence; Second Owner reviews first.</w:t>
            </w:r>
          </w:p>
        </w:tc>
        <w:tc>
          <w:tcPr>
            <w:tcW w:w="1814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2AF4A0F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Group</w:t>
            </w:r>
          </w:p>
        </w:tc>
        <w:tc>
          <w:tcPr>
            <w:tcW w:w="3742" w:type="dx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shd w:val="clear" w:fill="FFFFFF"/>
            <w:vAlign w:val="center"/>
          </w:tcPr>
          <w:p w14:paraId="08CA3ABC">
            <w:pPr>
              <w:spacing w:before="20" w:after="2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Never — this is a working agreement</w:t>
            </w:r>
          </w:p>
        </w:tc>
      </w:tr>
    </w:tbl>
    <w:p w14:paraId="13EA987A">
      <w:pPr>
        <w:spacing w:after="120"/>
      </w:pPr>
    </w:p>
    <w:p w14:paraId="3011086A">
      <w:pPr>
        <w:pStyle w:val="00000a"/>
      </w:pPr>
      <w:r>
        <w:rPr>
          <w:rFonts w:ascii="Calibri" w:hAnsi="Calibri" w:eastAsia="Microsoft YaHei"/>
          <w:color w:val="1F3A5F"/>
        </w:rPr>
        <w:t>Working agreement</w:t>
      </w:r>
    </w:p>
    <w:p w14:paraId="33A2F40C">
      <w:pPr>
        <w:pStyle w:val="00002c"/>
        <w:spacing w:before="0" w:after="40"/>
      </w:pPr>
      <w:r>
        <w:rPr>
          <w:rFonts w:ascii="Calibri" w:hAnsi="Calibri" w:eastAsia="Microsoft YaHei"/>
          <w:b w:val="0"/>
          <w:sz w:val="22"/>
        </w:rPr>
        <w:t>Every backlog item and every task has a First Owner and a Second Owner.</w:t>
      </w:r>
    </w:p>
    <w:p w14:paraId="10BB9530">
      <w:pPr>
        <w:pStyle w:val="00002c"/>
        <w:spacing w:before="0" w:after="40"/>
      </w:pPr>
      <w:r>
        <w:rPr>
          <w:rFonts w:ascii="Calibri" w:hAnsi="Calibri" w:eastAsia="Microsoft YaHei"/>
          <w:b w:val="0"/>
          <w:sz w:val="22"/>
        </w:rPr>
        <w:t>Stand-up answers are individual. Review demonstrations are integrated.</w:t>
      </w:r>
    </w:p>
    <w:p w14:paraId="20CC883F">
      <w:pPr>
        <w:pStyle w:val="00002c"/>
        <w:spacing w:before="0" w:after="40"/>
      </w:pPr>
      <w:r>
        <w:rPr>
          <w:rFonts w:ascii="Calibri" w:hAnsi="Calibri" w:eastAsia="Microsoft YaHei"/>
          <w:b w:val="0"/>
          <w:sz w:val="22"/>
        </w:rPr>
        <w:t>External systems are mocked; the demo must still show pending, failure and no-duplicate behaviour.</w:t>
      </w:r>
    </w:p>
    <w:p w14:paraId="3D37EA47">
      <w:pPr>
        <w:pStyle w:val="00002c"/>
        <w:spacing w:before="0" w:after="40"/>
      </w:pPr>
      <w:r>
        <w:rPr>
          <w:rFonts w:ascii="Calibri" w:hAnsi="Calibri" w:eastAsia="Microsoft YaHei"/>
          <w:b w:val="0"/>
          <w:sz w:val="22"/>
        </w:rPr>
        <w:t>Clinical, administrative and financial authorities are never collapsed into one role, even to ‘make the demo easier’.</w:t>
      </w:r>
    </w:p>
    <w:p w14:paraId="3B358C9C">
      <w:pPr>
        <w:spacing w:before="240" w:after="160" w:line="240" w:lineRule="auto"/>
      </w:pPr>
      <w:r>
        <w:rPr>
          <w:rFonts w:ascii="Calibri" w:hAnsi="Calibri" w:eastAsia="Microsoft YaHei"/>
          <w:b w:val="0"/>
          <w:color w:val="666666"/>
          <w:sz w:val="18"/>
        </w:rPr>
        <w:t>End of group project plan. Source documents: Agile Workshop.docx; Case Study — Hospital Patient Referral, Treatment and Administration System.docx.</w:t>
      </w:r>
    </w:p>
    <w:sectPr w:rsidRPr="0006063C" w:rsidR="00FC693F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">
    <w:abstractNumId w:val="3"/>
  </w:num>
  <w:num w:numId="1">
    <w:abstractNumId w:val="5"/>
  </w:num>
  <w:num w:numId="3">
    <w:abstractNumId w:val="4"/>
  </w:num>
  <w:num w:numId="6">
    <w:abstractNumId w:val="1"/>
  </w:num>
  <w:num w:numId="5">
    <w:abstractNumId w:val="0"/>
  </w:num>
  <w:num w:numId="4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List Accent 1" w:uiPriority="61" w:semiHidden="0" w:unhideWhenUsed="0"/>
    <w:lsdException w:name="heading 7" w:uiPriority="9" w:qFormat="1"/>
    <w:lsdException w:name="Medium Grid 2 Accent 1" w:uiPriority="68" w:semiHidden="0" w:unhideWhenUsed="0"/>
    <w:lsdException w:name="Medium Shading 1 Accent 6" w:uiPriority="63" w:semiHidden="0" w:unhideWhenUsed="0"/>
    <w:lsdException w:name="Light Grid Accent 6" w:uiPriority="62" w:semiHidden="0" w:unhideWhenUsed="0"/>
    <w:lsdException w:name="Medium Shading 2 Accent 3" w:uiPriority="64" w:semiHidden="0" w:unhideWhenUsed="0"/>
    <w:lsdException w:name="Medium Grid 1 Accent 1" w:uiPriority="67" w:semiHidden="0" w:unhideWhenUsed="0"/>
    <w:lsdException w:name="Medium Shading 1" w:uiPriority="63" w:semiHidden="0" w:unhideWhenUsed="0"/>
    <w:lsdException w:name="Medium Grid 1 Accent 5" w:uiPriority="67" w:semiHidden="0" w:unhideWhenUsed="0"/>
    <w:lsdException w:name="heading 1" w:uiPriority="9" w:semiHidden="0" w:unhideWhenUsed="0" w:qFormat="1"/>
    <w:lsdException w:name="Medium Grid 3 Accent 6" w:uiPriority="69" w:semiHidden="0" w:unhideWhenUsed="0"/>
    <w:lsdException w:name="Intense Emphasis" w:uiPriority="21" w:semiHidden="0" w:unhideWhenUsed="0" w:qFormat="1"/>
    <w:lsdException w:name="Colorful Grid" w:uiPriority="73" w:semiHidden="0" w:unhideWhenUsed="0"/>
    <w:lsdException w:name="Light Shading Accent 6" w:uiPriority="60" w:semiHidden="0" w:unhideWhenUsed="0"/>
    <w:lsdException w:name="Medium Grid 2 Accent 5" w:uiPriority="68" w:semiHidden="0" w:unhideWhenUsed="0"/>
    <w:lsdException w:name="toc 9" w:uiPriority="39"/>
    <w:lsdException w:name="toc 2" w:uiPriority="39"/>
    <w:lsdException w:name="Light List Accent 2" w:uiPriority="61" w:semiHidden="0" w:unhideWhenUsed="0"/>
    <w:lsdException w:name="Colorful List" w:uiPriority="72" w:semiHidden="0" w:unhideWhenUsed="0"/>
    <w:lsdException w:name="TOC Heading" w:uiPriority="39" w:qFormat="1"/>
    <w:lsdException w:name="Medium List 1 Accent 4" w:uiPriority="65" w:semiHidden="0" w:unhideWhenUsed="0"/>
    <w:lsdException w:name="heading 4" w:uiPriority="9" w:qFormat="1"/>
    <w:lsdException w:name="Medium Grid 3 Accent 2" w:uiPriority="69" w:semiHidden="0" w:unhideWhenUsed="0"/>
    <w:lsdException w:name="Colorful List Accent 3" w:uiPriority="72" w:semiHidden="0" w:unhideWhenUsed="0"/>
    <w:lsdException w:name="Medium Grid 2 Accent 6" w:uiPriority="68" w:semiHidden="0" w:unhideWhenUsed="0"/>
    <w:lsdException w:name="Light Grid Accent 1" w:uiPriority="62" w:semiHidden="0" w:unhideWhenUsed="0"/>
    <w:lsdException w:name="Medium List 1 Accent 3" w:uiPriority="65" w:semiHidden="0" w:unhideWhenUsed="0"/>
    <w:lsdException w:name="Colorful Grid Accent 4" w:uiPriority="73" w:semiHidden="0" w:unhideWhenUsed="0"/>
    <w:lsdException w:name="Medium Grid 3 Accent 5" w:uiPriority="69" w:semiHidden="0" w:unhideWhenUsed="0"/>
    <w:lsdException w:name="heading 8" w:uiPriority="9" w:qFormat="1"/>
    <w:lsdException w:name="Medium List 2 Accent 1" w:uiPriority="66" w:semiHidden="0" w:unhideWhenUsed="0"/>
    <w:lsdException w:name="Intense Reference" w:uiPriority="32" w:semiHidden="0" w:unhideWhenUsed="0" w:qFormat="1"/>
    <w:lsdException w:name="Title" w:uiPriority="10" w:semiHidden="0" w:unhideWhenUsed="0" w:qFormat="1"/>
    <w:lsdException w:name="Colorful List Accent 2" w:uiPriority="72" w:semiHidden="0" w:unhideWhenUsed="0"/>
    <w:lsdException w:name="Medium Shading 2 Accent 6" w:uiPriority="64" w:semiHidden="0" w:unhideWhenUsed="0"/>
    <w:lsdException w:name="Colorful Shading Accent 1" w:uiPriority="71" w:semiHidden="0" w:unhideWhenUsed="0"/>
    <w:lsdException w:name="Medium Grid 1 Accent 2" w:uiPriority="67" w:semiHidden="0" w:unhideWhenUsed="0"/>
    <w:lsdException w:name="Medium Grid 2" w:uiPriority="68" w:semiHidden="0" w:unhideWhenUsed="0"/>
    <w:lsdException w:name="Medium Grid 3 Accent 3" w:uiPriority="69" w:semiHidden="0" w:unhideWhenUsed="0"/>
    <w:lsdException w:name="Medium List 1 Accent 2" w:uiPriority="65" w:semiHidden="0" w:unhideWhenUsed="0"/>
    <w:lsdException w:name="Medium Grid 1" w:uiPriority="67" w:semiHidden="0" w:unhideWhenUsed="0"/>
    <w:lsdException w:name="Colorful Shading Accent 5" w:uiPriority="71" w:semiHidden="0" w:unhideWhenUsed="0"/>
    <w:lsdException w:name="Light Shading" w:uiPriority="60" w:semiHidden="0" w:unhideWhenUsed="0"/>
    <w:lsdException w:name="Medium List 2" w:uiPriority="66" w:semiHidden="0" w:unhideWhenUsed="0"/>
    <w:lsdException w:name="Table Grid" w:uiPriority="59" w:semiHidden="0" w:unhideWhenUsed="0"/>
    <w:lsdException w:name="Light List" w:uiPriority="61" w:semiHidden="0" w:unhideWhenUsed="0"/>
    <w:lsdException w:name="Medium Grid 3" w:uiPriority="69" w:semiHidden="0" w:unhideWhenUsed="0"/>
    <w:lsdException w:name="Light Grid Accent 2" w:uiPriority="62" w:semiHidden="0" w:unhideWhenUsed="0"/>
    <w:lsdException w:name="Dark List" w:uiPriority="70" w:semiHidden="0" w:unhideWhenUsed="0"/>
    <w:lsdException w:name="Colorful Grid Accent 5" w:uiPriority="73" w:semiHidden="0" w:unhideWhenUsed="0"/>
    <w:lsdException w:name="Colorful Grid Accent 1" w:uiPriority="73" w:semiHidden="0" w:unhideWhenUsed="0"/>
    <w:lsdException w:name="Colorful Shading" w:uiPriority="71" w:semiHidden="0" w:unhideWhenUsed="0"/>
    <w:lsdException w:name="Colorful List Accent 6" w:uiPriority="72" w:semiHidden="0" w:unhideWhenUsed="0"/>
    <w:lsdException w:name="Medium List 2 Accent 4" w:uiPriority="66" w:semiHidden="0" w:unhideWhenUsed="0"/>
    <w:lsdException w:name="Medium Shading 1 Accent 3" w:uiPriority="63" w:semiHidden="0" w:unhideWhenUsed="0"/>
    <w:lsdException w:name="Placeholder Text" w:unhideWhenUsed="0"/>
    <w:lsdException w:name="Subtitle" w:uiPriority="11" w:semiHidden="0" w:unhideWhenUsed="0" w:qFormat="1"/>
    <w:lsdException w:name="Bibliography" w:uiPriority="37"/>
    <w:lsdException w:name="Light Shading Accent 4" w:uiPriority="60" w:semiHidden="0" w:unhideWhenUsed="0"/>
    <w:lsdException w:name="toc 7" w:uiPriority="39"/>
    <w:lsdException w:name="Colorful Shading Accent 6" w:uiPriority="71" w:semiHidden="0" w:unhideWhenUsed="0"/>
    <w:lsdException w:name="Medium List 1" w:uiPriority="65" w:semiHidden="0" w:unhideWhenUsed="0"/>
    <w:lsdException w:name="Light List Accent 3" w:uiPriority="61" w:semiHidden="0" w:unhideWhenUsed="0"/>
    <w:lsdException w:name="toc 6" w:uiPriority="39"/>
    <w:lsdException w:name="toc 3" w:uiPriority="39"/>
    <w:lsdException w:name="No Spacing" w:uiPriority="1" w:semiHidden="0" w:unhideWhenUsed="0" w:qFormat="1"/>
    <w:lsdException w:name="Dark List Accent 4" w:uiPriority="70" w:semiHidden="0" w:unhideWhenUsed="0"/>
    <w:lsdException w:name="Intense Quote" w:uiPriority="30" w:semiHidden="0" w:unhideWhenUsed="0" w:qFormat="1"/>
    <w:lsdException w:name="heading 5" w:uiPriority="9" w:qFormat="1"/>
    <w:lsdException w:name="Emphasis" w:uiPriority="20" w:semiHidden="0" w:unhideWhenUsed="0" w:qFormat="1"/>
    <w:lsdException w:name="Light Grid Accent 4" w:uiPriority="62" w:semiHidden="0" w:unhideWhenUsed="0"/>
    <w:lsdException w:name="Medium Grid 2 Accent 3" w:uiPriority="68" w:semiHidden="0" w:unhideWhenUsed="0"/>
    <w:lsdException w:name="Light Shading Accent 5" w:uiPriority="60" w:semiHidden="0" w:unhideWhenUsed="0"/>
    <w:lsdException w:name="Medium Grid 1 Accent 3" w:uiPriority="67" w:semiHidden="0" w:unhideWhenUsed="0"/>
    <w:lsdException w:name="Medium Shading 2 Accent 5" w:uiPriority="64" w:semiHidden="0" w:unhideWhenUsed="0"/>
    <w:lsdException w:name="heading 3" w:uiPriority="9" w:qFormat="1"/>
    <w:lsdException w:name="Light Shading Accent 1" w:uiPriority="60" w:semiHidden="0" w:unhideWhenUsed="0"/>
    <w:lsdException w:name="Medium Shading 2 Accent 2" w:uiPriority="64" w:semiHidden="0" w:unhideWhenUsed="0"/>
    <w:lsdException w:name="toc 4" w:uiPriority="39"/>
    <w:lsdException w:name="Book Title" w:uiPriority="33" w:semiHidden="0" w:unhideWhenUsed="0" w:qFormat="1"/>
    <w:lsdException w:name="Colorful Grid Accent 3" w:uiPriority="73" w:semiHidden="0" w:unhideWhenUsed="0"/>
    <w:lsdException w:name="heading 2" w:uiPriority="9" w:qFormat="1"/>
    <w:lsdException w:name="Light Grid Accent 3" w:uiPriority="62" w:semiHidden="0" w:unhideWhenUsed="0"/>
    <w:lsdException w:name="Medium Grid 2 Accent 4" w:uiPriority="68" w:semiHidden="0" w:unhideWhenUsed="0"/>
    <w:lsdException w:name="Dark List Accent 1" w:uiPriority="70" w:semiHidden="0" w:unhideWhenUsed="0"/>
    <w:lsdException w:name="Medium List 2 Accent 6" w:uiPriority="66" w:semiHidden="0" w:unhideWhenUsed="0"/>
    <w:lsdException w:name="Medium List 1 Accent 5" w:uiPriority="65" w:semiHidden="0" w:unhideWhenUsed="0"/>
    <w:lsdException w:name="Medium Grid 1 Accent 6" w:uiPriority="67" w:semiHidden="0" w:unhideWhenUsed="0"/>
    <w:lsdException w:name="Colorful List Accent 4" w:uiPriority="72" w:semiHidden="0" w:unhideWhenUsed="0"/>
    <w:lsdException w:name="Subtle Emphasis" w:uiPriority="19" w:semiHidden="0" w:unhideWhenUsed="0" w:qFormat="1"/>
    <w:lsdException w:name="heading 6" w:uiPriority="9" w:qFormat="1"/>
    <w:lsdException w:name="Light List Accent 4" w:uiPriority="61" w:semiHidden="0" w:unhideWhenUsed="0"/>
    <w:lsdException w:name="Medium List 1 Accent 1" w:uiPriority="65" w:semiHidden="0" w:unhideWhenUsed="0"/>
    <w:lsdException w:name="Light Grid Accent 5" w:uiPriority="62" w:semiHidden="0" w:unhideWhenUsed="0"/>
    <w:lsdException w:name="Colorful Grid Accent 2" w:uiPriority="73" w:semiHidden="0" w:unhideWhenUsed="0"/>
    <w:lsdException w:name="heading 9" w:uiPriority="9" w:qFormat="1"/>
    <w:lsdException w:name="Medium Grid 1 Accent 4" w:uiPriority="67" w:semiHidden="0" w:unhideWhenUsed="0"/>
    <w:lsdException w:name="Colorful Shading Accent 3" w:uiPriority="71" w:semiHidden="0" w:unhideWhenUsed="0"/>
    <w:lsdException w:name="Medium Shading 2" w:uiPriority="64" w:semiHidden="0" w:unhideWhenUsed="0"/>
    <w:lsdException w:name="Colorful Shading Accent 4" w:uiPriority="71" w:semiHidden="0" w:unhideWhenUsed="0"/>
    <w:lsdException w:name="List Paragraph" w:uiPriority="34" w:semiHidden="0" w:unhideWhenUsed="0" w:qFormat="1"/>
    <w:lsdException w:name="Dark List Accent 2" w:uiPriority="70" w:semiHidden="0" w:unhideWhenUsed="0"/>
    <w:lsdException w:name="Subtle Reference" w:uiPriority="31" w:semiHidden="0" w:unhideWhenUsed="0" w:qFormat="1"/>
    <w:lsdException w:name="Colorful Shading Accent 2" w:uiPriority="71" w:semiHidden="0" w:unhideWhenUsed="0"/>
    <w:lsdException w:name="Strong" w:uiPriority="22" w:semiHidden="0" w:unhideWhenUsed="0" w:qFormat="1"/>
    <w:lsdException w:name="Dark List Accent 6" w:uiPriority="70" w:semiHidden="0" w:unhideWhenUsed="0"/>
    <w:lsdException w:name="Medium Shading 2 Accent 1" w:uiPriority="64" w:semiHidden="0" w:unhideWhenUsed="0"/>
    <w:lsdException w:name="Light Grid" w:uiPriority="62" w:semiHidden="0" w:unhideWhenUsed="0"/>
    <w:lsdException w:name="Medium Grid 3 Accent 4" w:uiPriority="69" w:semiHidden="0" w:unhideWhenUsed="0"/>
    <w:lsdException w:name="Default Paragraph Font" w:uiPriority="1"/>
    <w:lsdException w:name="Medium List 2 Accent 5" w:uiPriority="66" w:semiHidden="0" w:unhideWhenUsed="0"/>
    <w:lsdException w:name="Colorful List Accent 5" w:uiPriority="72" w:semiHidden="0" w:unhideWhenUsed="0"/>
    <w:lsdException w:name="Medium List 2 Accent 2" w:uiPriority="66" w:semiHidden="0" w:unhideWhenUsed="0"/>
    <w:lsdException w:name="Dark List Accent 5" w:uiPriority="70" w:semiHidden="0" w:unhideWhenUsed="0"/>
    <w:lsdException w:name="Light List Accent 5" w:uiPriority="61" w:semiHidden="0" w:unhideWhenUsed="0"/>
    <w:lsdException w:name="Revision" w:unhideWhenUsed="0"/>
    <w:lsdException w:name="Medium List 1 Accent 6" w:uiPriority="65" w:semiHidden="0" w:unhideWhenUsed="0"/>
    <w:lsdException w:name="Colorful List Accent 1" w:uiPriority="72" w:semiHidden="0" w:unhideWhenUsed="0"/>
    <w:lsdException w:name="Colorful Grid Accent 6" w:uiPriority="73" w:semiHidden="0" w:unhideWhenUsed="0"/>
    <w:lsdException w:name="Medium List 2 Accent 3" w:uiPriority="66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Quote" w:uiPriority="29" w:semiHidden="0" w:unhideWhenUsed="0" w:qFormat="1"/>
    <w:lsdException w:name="Medium Grid 2 Accent 2" w:uiPriority="68" w:semiHidden="0" w:unhideWhenUsed="0"/>
    <w:lsdException w:name="Medium Shading 2 Accent 4" w:uiPriority="64" w:semiHidden="0" w:unhideWhenUsed="0"/>
    <w:lsdException w:name="Light Shading Accent 3" w:uiPriority="60" w:semiHidden="0" w:unhideWhenUsed="0"/>
    <w:lsdException w:name="caption" w:uiPriority="35" w:qFormat="1"/>
    <w:lsdException w:name="Dark List Accent 3" w:uiPriority="70" w:semiHidden="0" w:unhideWhenUsed="0"/>
    <w:lsdException w:name="toc 5" w:uiPriority="39"/>
    <w:lsdException w:name="Medium Grid 3 Accent 1" w:uiPriority="69" w:semiHidden="0" w:unhideWhenUsed="0"/>
    <w:lsdException w:name="Medium Shading 1 Accent 5" w:uiPriority="63" w:semiHidden="0" w:unhideWhenUsed="0"/>
    <w:lsdException w:name="toc 1" w:uiPriority="39"/>
    <w:lsdException w:name="Light Shading Accent 2" w:uiPriority="60" w:semiHidden="0" w:unhideWhenUsed="0"/>
    <w:lsdException w:name="Normal" w:uiPriority="0" w:semiHidden="0" w:unhideWhenUsed="0" w:qFormat="1"/>
    <w:lsdException w:name="toc 8" w:uiPriority="39"/>
    <w:lsdException w:name="Light List Accent 6" w:uiPriority="61" w:semiHidden="0" w:unhideWhenUsed="0"/>
    <w:lsdException w:name="Medium Shading 1 Accent 4" w:uiPriority="63" w:semiHidden="0" w:unhideWhenUsed="0"/>
  </w:latentStyles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2" w:default="1">
    <w:name w:val="Normal"/>
    <w:qFormat w:val="1"/>
    <w:rsid w:val="00FC693F"/>
    <w:rPr>
      <w:rFonts w:ascii="Calibri" w:hAnsi="Calibri" w:eastAsia="Microsoft YaHei"/>
      <w:sz w:val="22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2026-09-15T23:41:22Z</dcterms:created>
  <dcterms:modified xsi:type="dcterms:W3CDTF">2026-09-15T23:41:22Z</dcterms:modified>
</cp:coreProperties>
</file>