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2"/>
        </w:numPr>
        <w:spacing w:lineRule="auto" w:line="240"/>
        <w:ind w:left="720" w:hanging="360"/>
        <w:jc w:val="both"/>
        <w:rPr>
          <w:rFonts w:ascii="Century Gothic" w:hAnsi="Century Gothic" w:eastAsia="Century Gothic" w:cs="Century Gothic"/>
        </w:rPr>
      </w:pPr>
      <w:r>
        <w:rPr>
          <w:rFonts w:eastAsia="Century Gothic" w:cs="Century Gothic" w:ascii="Century Gothic" w:hAnsi="Century Gothic"/>
        </w:rPr>
        <w:t>Localiza un convenio colectivo autonómico, provincial o de empresa do teu sector e indica:</w:t>
      </w:r>
    </w:p>
    <w:p>
      <w:pPr>
        <w:pStyle w:val="Normal1"/>
        <w:numPr>
          <w:ilvl w:val="1"/>
          <w:numId w:val="2"/>
        </w:numPr>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Nome do convenio</w:t>
      </w:r>
    </w:p>
    <w:p>
      <w:pPr>
        <w:pStyle w:val="Normal"/>
        <w:numPr>
          <w:ilvl w:val="0"/>
          <w:numId w:val="0"/>
        </w:numPr>
        <w:spacing w:lineRule="auto" w:line="240"/>
        <w:ind w:left="1080" w:hanging="0"/>
        <w:jc w:val="both"/>
        <w:rPr/>
      </w:pPr>
      <w:hyperlink r:id="rId2">
        <w:r>
          <w:rPr>
            <w:rStyle w:val="EnlacedeInternet"/>
            <w:rFonts w:eastAsia="Century Gothic" w:cs="Century Gothic" w:ascii="sans-serif" w:hAnsi="sans-serif"/>
          </w:rPr>
          <w:t>Convenio colectivo para o persoal laboral das empresas do sector de comercio vario para os anos 2022 a 2024</w:t>
        </w:r>
      </w:hyperlink>
    </w:p>
    <w:p>
      <w:pPr>
        <w:pStyle w:val="Normal1"/>
        <w:numPr>
          <w:ilvl w:val="1"/>
          <w:numId w:val="2"/>
        </w:numPr>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Tipo de convenio</w:t>
      </w:r>
    </w:p>
    <w:p>
      <w:pPr>
        <w:pStyle w:val="Normal1"/>
        <w:numPr>
          <w:ilvl w:val="0"/>
          <w:numId w:val="0"/>
        </w:numPr>
        <w:spacing w:lineRule="auto" w:line="240"/>
        <w:ind w:left="1080" w:hanging="0"/>
        <w:jc w:val="both"/>
        <w:rPr>
          <w:rFonts w:ascii="Century Gothic" w:hAnsi="Century Gothic" w:eastAsia="Century Gothic" w:cs="Century Gothic"/>
        </w:rPr>
      </w:pPr>
      <w:r>
        <w:rPr/>
      </w:r>
    </w:p>
    <w:p>
      <w:pPr>
        <w:pStyle w:val="Normal1"/>
        <w:numPr>
          <w:ilvl w:val="0"/>
          <w:numId w:val="0"/>
        </w:numPr>
        <w:spacing w:lineRule="auto" w:line="240"/>
        <w:ind w:left="1080" w:hanging="0"/>
        <w:jc w:val="both"/>
        <w:rPr/>
      </w:pPr>
      <w:r>
        <w:rPr>
          <w:rFonts w:eastAsia="Century Gothic" w:cs="Century Gothic" w:ascii="Century Gothic" w:hAnsi="Century Gothic"/>
        </w:rPr>
        <w:t xml:space="preserve">Colectivo colectivo </w:t>
      </w:r>
      <w:r>
        <w:rPr>
          <w:rFonts w:eastAsia="Century Gothic" w:cs="Century Gothic" w:ascii="Century Gothic" w:hAnsi="Century Gothic"/>
        </w:rPr>
        <w:t>provincial</w:t>
      </w:r>
    </w:p>
    <w:p>
      <w:pPr>
        <w:pStyle w:val="Normal1"/>
        <w:numPr>
          <w:ilvl w:val="0"/>
          <w:numId w:val="0"/>
        </w:numPr>
        <w:spacing w:lineRule="auto" w:line="240"/>
        <w:ind w:left="1080" w:hanging="0"/>
        <w:jc w:val="both"/>
        <w:rPr>
          <w:rFonts w:ascii="Century Gothic" w:hAnsi="Century Gothic" w:eastAsia="Century Gothic" w:cs="Century Gothic"/>
        </w:rPr>
      </w:pPr>
      <w:r>
        <w:rPr/>
      </w:r>
    </w:p>
    <w:p>
      <w:pPr>
        <w:pStyle w:val="Normal1"/>
        <w:numPr>
          <w:ilvl w:val="1"/>
          <w:numId w:val="2"/>
        </w:numPr>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Partes que acordan o convenio</w:t>
      </w:r>
    </w:p>
    <w:p>
      <w:pPr>
        <w:pStyle w:val="Normal1"/>
        <w:numPr>
          <w:ilvl w:val="0"/>
          <w:numId w:val="0"/>
        </w:numPr>
        <w:spacing w:lineRule="auto" w:line="240"/>
        <w:ind w:left="1080" w:hanging="0"/>
        <w:jc w:val="both"/>
        <w:rPr>
          <w:rFonts w:ascii="Century Gothic" w:hAnsi="Century Gothic" w:eastAsia="Century Gothic" w:cs="Century Gothic"/>
        </w:rPr>
      </w:pPr>
      <w:r>
        <w:rPr/>
      </w:r>
    </w:p>
    <w:p>
      <w:pPr>
        <w:pStyle w:val="Normal1"/>
        <w:numPr>
          <w:ilvl w:val="0"/>
          <w:numId w:val="0"/>
        </w:numPr>
        <w:spacing w:lineRule="auto" w:line="240"/>
        <w:ind w:left="1080" w:hanging="0"/>
        <w:jc w:val="both"/>
        <w:rPr/>
      </w:pPr>
      <w:r>
        <w:rPr>
          <w:rFonts w:eastAsia="Century Gothic" w:cs="Century Gothic" w:ascii="Century Gothic" w:hAnsi="Century Gothic"/>
        </w:rPr>
        <w:t>O persoal laboral das empresas do sector de Comercio Vario con domicilio na provincia de Pontevedra, subscrito en representación polas organizacións empresariais Asociación Comarcal de Empresarios de A Estrada e a Federación de Comercio de Pontevedra e da parte social polas Centrais sindicais CCOO, CIG e UGT.</w:t>
      </w:r>
    </w:p>
    <w:p>
      <w:pPr>
        <w:pStyle w:val="Normal1"/>
        <w:numPr>
          <w:ilvl w:val="0"/>
          <w:numId w:val="0"/>
        </w:numPr>
        <w:spacing w:lineRule="auto" w:line="240"/>
        <w:ind w:left="1080" w:hanging="0"/>
        <w:jc w:val="both"/>
        <w:rPr>
          <w:rFonts w:ascii="Century Gothic" w:hAnsi="Century Gothic" w:eastAsia="Century Gothic" w:cs="Century Gothic"/>
        </w:rPr>
      </w:pPr>
      <w:r>
        <w:rPr/>
      </w:r>
    </w:p>
    <w:p>
      <w:pPr>
        <w:pStyle w:val="Normal1"/>
        <w:numPr>
          <w:ilvl w:val="1"/>
          <w:numId w:val="2"/>
        </w:numPr>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Ámbito persoal</w:t>
      </w:r>
    </w:p>
    <w:p>
      <w:pPr>
        <w:pStyle w:val="Normal1"/>
        <w:spacing w:lineRule="auto" w:line="240"/>
        <w:ind w:left="1080" w:hanging="360"/>
        <w:jc w:val="both"/>
        <w:rPr>
          <w:rFonts w:ascii="Century Gothic" w:hAnsi="Century Gothic" w:eastAsia="Century Gothic" w:cs="Century Gothic"/>
        </w:rPr>
      </w:pPr>
      <w:r>
        <w:rPr/>
      </w:r>
    </w:p>
    <w:p>
      <w:pPr>
        <w:pStyle w:val="Normal1"/>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ab/>
        <w:t>Os que se dediquen á: venda detall de tecidos en xeral, pezas confeccionadas, alfombras o tapices, paquetería, mercería, quincallería...comercio polo miúdo de xoguetes, atigos deportivos, comercio de bazares, artigos de agasallo, adorno e reclamo; tendas denominadas miniprezos, en xeral, aquelas adicadas ao comercio de artigos múltiples sen predominio dentro do mesmo establecemento, comercio da pel e zapatos, venda por xunto de tecidos.</w:t>
      </w:r>
    </w:p>
    <w:p>
      <w:pPr>
        <w:pStyle w:val="Normal1"/>
        <w:spacing w:lineRule="auto" w:line="240"/>
        <w:ind w:left="1080" w:hanging="360"/>
        <w:jc w:val="both"/>
        <w:rPr>
          <w:rFonts w:ascii="Century Gothic" w:hAnsi="Century Gothic" w:eastAsia="Century Gothic" w:cs="Century Gothic"/>
        </w:rPr>
      </w:pPr>
      <w:r>
        <w:rPr/>
      </w:r>
    </w:p>
    <w:p>
      <w:pPr>
        <w:pStyle w:val="Normal1"/>
        <w:numPr>
          <w:ilvl w:val="1"/>
          <w:numId w:val="2"/>
        </w:numPr>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Ámbito funcional</w:t>
      </w:r>
    </w:p>
    <w:p>
      <w:pPr>
        <w:pStyle w:val="Normal1"/>
        <w:spacing w:lineRule="auto" w:line="240"/>
        <w:ind w:left="1080" w:hanging="360"/>
        <w:jc w:val="both"/>
        <w:rPr>
          <w:rFonts w:ascii="Century Gothic" w:hAnsi="Century Gothic" w:eastAsia="Century Gothic" w:cs="Century Gothic"/>
        </w:rPr>
      </w:pPr>
      <w:r>
        <w:rPr/>
      </w:r>
    </w:p>
    <w:p>
      <w:pPr>
        <w:pStyle w:val="Normal1"/>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ab/>
      </w:r>
      <w:r>
        <w:rPr>
          <w:rFonts w:eastAsia="Century Gothic" w:cs="Century Gothic" w:ascii="Century Gothic" w:hAnsi="Century Gothic"/>
        </w:rPr>
        <w:t>As empresas adicadas á actividade de comercio, tanto maioristas como minoristas, que non estean incluídas no ámbito funcional de ningún outro convenio publicado no boletín o diario oficial correspondente.</w:t>
      </w:r>
    </w:p>
    <w:p>
      <w:pPr>
        <w:pStyle w:val="Normal1"/>
        <w:spacing w:lineRule="auto" w:line="240"/>
        <w:ind w:left="1080" w:hanging="360"/>
        <w:jc w:val="both"/>
        <w:rPr>
          <w:rFonts w:ascii="Century Gothic" w:hAnsi="Century Gothic" w:eastAsia="Century Gothic" w:cs="Century Gothic"/>
        </w:rPr>
      </w:pPr>
      <w:r>
        <w:rPr/>
      </w:r>
    </w:p>
    <w:p>
      <w:pPr>
        <w:pStyle w:val="Normal1"/>
        <w:numPr>
          <w:ilvl w:val="1"/>
          <w:numId w:val="2"/>
        </w:numPr>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Ámbito territorial</w:t>
      </w:r>
    </w:p>
    <w:p>
      <w:pPr>
        <w:pStyle w:val="Normal1"/>
        <w:spacing w:lineRule="auto" w:line="240"/>
        <w:ind w:left="1080" w:hanging="360"/>
        <w:jc w:val="both"/>
        <w:rPr>
          <w:rFonts w:ascii="Century Gothic" w:hAnsi="Century Gothic" w:eastAsia="Century Gothic" w:cs="Century Gothic"/>
        </w:rPr>
      </w:pPr>
      <w:r>
        <w:rPr/>
      </w:r>
    </w:p>
    <w:p>
      <w:pPr>
        <w:pStyle w:val="Normal1"/>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ab/>
      </w:r>
      <w:r>
        <w:rPr>
          <w:rFonts w:eastAsia="Century Gothic" w:cs="Century Gothic" w:ascii="Century Gothic" w:hAnsi="Century Gothic"/>
        </w:rPr>
        <w:t>Provincial, soamente en Pontevedra</w:t>
      </w:r>
    </w:p>
    <w:p>
      <w:pPr>
        <w:pStyle w:val="Normal1"/>
        <w:spacing w:lineRule="auto" w:line="240"/>
        <w:ind w:left="1080" w:hanging="360"/>
        <w:jc w:val="both"/>
        <w:rPr>
          <w:rFonts w:ascii="Century Gothic" w:hAnsi="Century Gothic" w:eastAsia="Century Gothic" w:cs="Century Gothic"/>
        </w:rPr>
      </w:pPr>
      <w:r>
        <w:rPr/>
      </w:r>
    </w:p>
    <w:p>
      <w:pPr>
        <w:pStyle w:val="Normal1"/>
        <w:numPr>
          <w:ilvl w:val="1"/>
          <w:numId w:val="2"/>
        </w:numPr>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Ámbito temporal</w:t>
      </w:r>
    </w:p>
    <w:p>
      <w:pPr>
        <w:pStyle w:val="Normal1"/>
        <w:spacing w:lineRule="auto" w:line="240"/>
        <w:ind w:left="1080" w:hanging="360"/>
        <w:jc w:val="both"/>
        <w:rPr>
          <w:rFonts w:ascii="Century Gothic" w:hAnsi="Century Gothic" w:eastAsia="Century Gothic" w:cs="Century Gothic"/>
        </w:rPr>
      </w:pPr>
      <w:r>
        <w:rPr/>
      </w:r>
    </w:p>
    <w:p>
      <w:pPr>
        <w:pStyle w:val="Normal1"/>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ab/>
      </w:r>
      <w:r>
        <w:rPr>
          <w:rFonts w:eastAsia="Century Gothic" w:cs="Century Gothic" w:ascii="Century Gothic" w:hAnsi="Century Gothic"/>
        </w:rPr>
        <w:t>Duración de tres anos, dende o 1 de xaneiro de 2022 ata o 31 de decembro de 2024</w:t>
      </w:r>
    </w:p>
    <w:p>
      <w:pPr>
        <w:pStyle w:val="Normal1"/>
        <w:spacing w:lineRule="auto" w:line="240"/>
        <w:ind w:left="1080" w:hanging="360"/>
        <w:jc w:val="both"/>
        <w:rPr>
          <w:rFonts w:ascii="Century Gothic" w:hAnsi="Century Gothic" w:eastAsia="Century Gothic" w:cs="Century Gothic"/>
        </w:rPr>
      </w:pPr>
      <w:r>
        <w:rPr/>
      </w:r>
    </w:p>
    <w:p>
      <w:pPr>
        <w:pStyle w:val="Normal1"/>
        <w:numPr>
          <w:ilvl w:val="1"/>
          <w:numId w:val="2"/>
        </w:numPr>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Forma, condicións e plazo de preaviso de denuncia</w:t>
      </w:r>
    </w:p>
    <w:p>
      <w:pPr>
        <w:pStyle w:val="Normal1"/>
        <w:spacing w:lineRule="auto" w:line="240"/>
        <w:ind w:left="1080" w:hanging="360"/>
        <w:jc w:val="both"/>
        <w:rPr>
          <w:rFonts w:ascii="Century Gothic" w:hAnsi="Century Gothic" w:eastAsia="Century Gothic" w:cs="Century Gothic"/>
        </w:rPr>
      </w:pPr>
      <w:r>
        <w:rPr/>
      </w:r>
    </w:p>
    <w:p>
      <w:pPr>
        <w:pStyle w:val="Normal1"/>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ab/>
      </w:r>
      <w:r>
        <w:rPr>
          <w:rFonts w:eastAsia="Century Gothic" w:cs="Century Gothic" w:ascii="Century Gothic" w:hAnsi="Century Gothic"/>
        </w:rPr>
        <w:t>O persoal que con anterioridade ao establecemento do presente Convenio viñese gozando de condicións máis beneficiosas que as aquí pactadas tanto salariais como de dereitos, deberá conservalas, non podendo ser absorbidas nin compensadas polas melloras que se establecen en virtude do presente Convenio</w:t>
      </w:r>
    </w:p>
    <w:p>
      <w:pPr>
        <w:pStyle w:val="Normal1"/>
        <w:spacing w:lineRule="auto" w:line="240"/>
        <w:ind w:left="1080" w:hanging="360"/>
        <w:jc w:val="both"/>
        <w:rPr>
          <w:rFonts w:ascii="Century Gothic" w:hAnsi="Century Gothic" w:eastAsia="Century Gothic" w:cs="Century Gothic"/>
        </w:rPr>
      </w:pPr>
      <w:r>
        <w:rPr/>
      </w:r>
    </w:p>
    <w:p>
      <w:pPr>
        <w:pStyle w:val="Normal1"/>
        <w:numPr>
          <w:ilvl w:val="1"/>
          <w:numId w:val="2"/>
        </w:numPr>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Composición da comisión paritaria</w:t>
      </w:r>
    </w:p>
    <w:p>
      <w:pPr>
        <w:pStyle w:val="Normal1"/>
        <w:spacing w:lineRule="auto" w:line="240"/>
        <w:ind w:left="1080" w:hanging="360"/>
        <w:jc w:val="both"/>
        <w:rPr>
          <w:rFonts w:ascii="Century Gothic" w:hAnsi="Century Gothic" w:eastAsia="Century Gothic" w:cs="Century Gothic"/>
        </w:rPr>
      </w:pPr>
      <w:r>
        <w:rPr/>
      </w:r>
    </w:p>
    <w:p>
      <w:pPr>
        <w:pStyle w:val="Normal1"/>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tab/>
      </w:r>
      <w:r>
        <w:rPr>
          <w:rFonts w:eastAsia="Century Gothic" w:cs="Century Gothic" w:ascii="Century Gothic" w:hAnsi="Century Gothic"/>
        </w:rPr>
        <w:t>Artigo 37</w:t>
      </w:r>
    </w:p>
    <w:p>
      <w:pPr>
        <w:pStyle w:val="Normal1"/>
        <w:spacing w:lineRule="auto" w:line="240"/>
        <w:ind w:left="1080" w:hanging="360"/>
        <w:jc w:val="both"/>
        <w:rPr>
          <w:rFonts w:ascii="Century Gothic" w:hAnsi="Century Gothic" w:eastAsia="Century Gothic" w:cs="Century Gothic"/>
        </w:rPr>
      </w:pPr>
      <w:r>
        <w:rPr>
          <w:rFonts w:eastAsia="Century Gothic" w:cs="Century Gothic" w:ascii="Century Gothic" w:hAnsi="Century Gothic"/>
        </w:rPr>
      </w:r>
    </w:p>
    <w:p>
      <w:pPr>
        <w:pStyle w:val="Normal1"/>
        <w:numPr>
          <w:ilvl w:val="0"/>
          <w:numId w:val="2"/>
        </w:numPr>
        <w:spacing w:lineRule="auto" w:line="240"/>
        <w:ind w:left="720" w:hanging="360"/>
        <w:jc w:val="both"/>
        <w:rPr>
          <w:rFonts w:ascii="Century Gothic" w:hAnsi="Century Gothic" w:eastAsia="Century Gothic" w:cs="Century Gothic"/>
        </w:rPr>
      </w:pPr>
      <w:r>
        <w:rPr>
          <w:rFonts w:eastAsia="Century Gothic" w:cs="Century Gothic" w:ascii="Century Gothic" w:hAnsi="Century Gothic"/>
        </w:rPr>
        <w:t>No mesmo convenio, localiza as cláusulas nas que se establece o sistema que hai que seguir ante un conflicto colectivo.</w:t>
      </w:r>
    </w:p>
    <w:p>
      <w:pPr>
        <w:pStyle w:val="Normal1"/>
        <w:spacing w:lineRule="auto" w:line="240"/>
        <w:ind w:left="720" w:hanging="360"/>
        <w:jc w:val="both"/>
        <w:rPr>
          <w:rFonts w:ascii="Century Gothic" w:hAnsi="Century Gothic" w:eastAsia="Century Gothic" w:cs="Century Gothic"/>
        </w:rPr>
      </w:pPr>
      <w:r>
        <w:rPr>
          <w:rFonts w:eastAsia="Century Gothic" w:cs="Century Gothic" w:ascii="Century Gothic" w:hAnsi="Century Gothic"/>
        </w:rPr>
        <w:tab/>
      </w:r>
    </w:p>
    <w:p>
      <w:pPr>
        <w:pStyle w:val="Normal1"/>
        <w:spacing w:lineRule="auto" w:line="240"/>
        <w:ind w:left="720" w:hanging="360"/>
        <w:jc w:val="both"/>
        <w:rPr>
          <w:rFonts w:ascii="Century Gothic" w:hAnsi="Century Gothic" w:eastAsia="Century Gothic" w:cs="Century Gothic"/>
        </w:rPr>
      </w:pPr>
      <w:r>
        <w:rPr>
          <w:rFonts w:eastAsia="Century Gothic" w:cs="Century Gothic" w:ascii="Century Gothic" w:hAnsi="Century Gothic"/>
        </w:rPr>
        <w:tab/>
        <w:t>Artigo 45. Cláusula de violencia de género.</w:t>
      </w:r>
    </w:p>
    <w:p>
      <w:pPr>
        <w:pStyle w:val="Normal1"/>
        <w:spacing w:lineRule="auto" w:line="240"/>
        <w:ind w:left="720" w:hanging="360"/>
        <w:jc w:val="both"/>
        <w:rPr>
          <w:rFonts w:ascii="Century Gothic" w:hAnsi="Century Gothic" w:eastAsia="Century Gothic" w:cs="Century Gothic"/>
        </w:rPr>
      </w:pPr>
      <w:r>
        <w:rPr>
          <w:rFonts w:eastAsia="Century Gothic" w:cs="Century Gothic" w:ascii="Century Gothic" w:hAnsi="Century Gothic"/>
        </w:rPr>
        <w:tab/>
        <w:t>…</w:t>
      </w:r>
    </w:p>
    <w:p>
      <w:pPr>
        <w:pStyle w:val="Normal1"/>
        <w:spacing w:lineRule="auto" w:line="240"/>
        <w:ind w:left="720" w:hanging="360"/>
        <w:jc w:val="both"/>
        <w:rPr>
          <w:rFonts w:ascii="Century Gothic" w:hAnsi="Century Gothic" w:eastAsia="Century Gothic" w:cs="Century Gothic"/>
        </w:rPr>
      </w:pPr>
      <w:r>
        <w:rPr>
          <w:rFonts w:eastAsia="Century Gothic" w:cs="Century Gothic" w:ascii="Century Gothic" w:hAnsi="Century Gothic"/>
        </w:rPr>
        <w:tab/>
        <w:t>A persoa traballadora vítima de violencia de xénero terá dereito, para facer efectiva a súa protección ao seu dereito á asistencia social integral, á redución da xornada de traballo con diminución proporcional do salario ou á reordenación do tempo de traballo, a través da adaptación do horario, da aplicación do horario felxible ou de outras formas de ordenación do tempo de traballo que se utilicen na empresa</w:t>
      </w:r>
    </w:p>
    <w:p>
      <w:pPr>
        <w:pStyle w:val="Normal1"/>
        <w:spacing w:lineRule="auto" w:line="240"/>
        <w:ind w:left="720" w:hanging="360"/>
        <w:jc w:val="both"/>
        <w:rPr>
          <w:rFonts w:ascii="Century Gothic" w:hAnsi="Century Gothic" w:eastAsia="Century Gothic" w:cs="Century Gothic"/>
        </w:rPr>
      </w:pPr>
      <w:r>
        <w:rPr>
          <w:rFonts w:eastAsia="Century Gothic" w:cs="Century Gothic" w:ascii="Century Gothic" w:hAnsi="Century Gothic"/>
        </w:rPr>
        <w:tab/>
      </w:r>
    </w:p>
    <w:p>
      <w:pPr>
        <w:pStyle w:val="Normal1"/>
        <w:spacing w:lineRule="auto" w:line="240"/>
        <w:jc w:val="both"/>
        <w:rPr>
          <w:rFonts w:ascii="Century Gothic" w:hAnsi="Century Gothic" w:eastAsia="Century Gothic" w:cs="Century Gothic"/>
        </w:rPr>
      </w:pPr>
      <w:r>
        <w:rPr>
          <w:rFonts w:eastAsia="Century Gothic" w:cs="Century Gothic" w:ascii="Century Gothic" w:hAnsi="Century Gothic"/>
        </w:rPr>
      </w:r>
    </w:p>
    <w:p>
      <w:pPr>
        <w:pStyle w:val="Normal1"/>
        <w:numPr>
          <w:ilvl w:val="0"/>
          <w:numId w:val="2"/>
        </w:numPr>
        <w:spacing w:lineRule="auto" w:line="240"/>
        <w:ind w:left="720" w:hanging="360"/>
        <w:jc w:val="both"/>
        <w:rPr>
          <w:rFonts w:ascii="Century Gothic" w:hAnsi="Century Gothic" w:eastAsia="Century Gothic" w:cs="Century Gothic"/>
          <w:u w:val="none"/>
        </w:rPr>
      </w:pPr>
      <w:r>
        <w:rPr>
          <w:rFonts w:eastAsia="Century Gothic" w:cs="Century Gothic" w:ascii="Century Gothic" w:hAnsi="Century Gothic"/>
        </w:rPr>
        <w:t>No sector da industria textil estanse producindo numerosas folgas pola situación de crise. As seguintes empresas levaron a cabo unha folga alegando distintos motivos. Sinala se as folgas son legais ou non e o porqué:</w:t>
      </w:r>
    </w:p>
    <w:p>
      <w:pPr>
        <w:pStyle w:val="Normal1"/>
        <w:numPr>
          <w:ilvl w:val="0"/>
          <w:numId w:val="3"/>
        </w:numPr>
        <w:spacing w:lineRule="auto" w:line="240"/>
        <w:ind w:left="1440" w:hanging="360"/>
        <w:jc w:val="both"/>
        <w:rPr>
          <w:rFonts w:ascii="Century Gothic" w:hAnsi="Century Gothic" w:eastAsia="Century Gothic" w:cs="Century Gothic"/>
        </w:rPr>
      </w:pPr>
      <w:r>
        <w:rPr>
          <w:rFonts w:eastAsia="Century Gothic" w:cs="Century Gothic" w:ascii="Century Gothic" w:hAnsi="Century Gothic"/>
        </w:rPr>
        <w:t>Macrotelas, S.A., os traballadores puxéronse en folga para cambiar os salarios do convenio que hai firmado ata o ano 2020.</w:t>
      </w:r>
    </w:p>
    <w:p>
      <w:pPr>
        <w:pStyle w:val="Normal1"/>
        <w:numPr>
          <w:ilvl w:val="0"/>
          <w:numId w:val="0"/>
        </w:numPr>
        <w:spacing w:lineRule="auto" w:line="240"/>
        <w:ind w:left="1440" w:hanging="0"/>
        <w:jc w:val="both"/>
        <w:rPr>
          <w:rFonts w:ascii="Century Gothic" w:hAnsi="Century Gothic" w:eastAsia="Century Gothic" w:cs="Century Gothic"/>
        </w:rPr>
      </w:pPr>
      <w:r>
        <w:rPr/>
      </w:r>
    </w:p>
    <w:p>
      <w:pPr>
        <w:pStyle w:val="Normal1"/>
        <w:numPr>
          <w:ilvl w:val="0"/>
          <w:numId w:val="0"/>
        </w:numPr>
        <w:spacing w:lineRule="auto" w:line="240"/>
        <w:ind w:left="1440" w:hanging="0"/>
        <w:jc w:val="both"/>
        <w:rPr>
          <w:rFonts w:ascii="Century Gothic" w:hAnsi="Century Gothic" w:eastAsia="Century Gothic" w:cs="Century Gothic"/>
        </w:rPr>
      </w:pPr>
      <w:r>
        <w:rPr>
          <w:rFonts w:eastAsia="Century Gothic" w:cs="Century Gothic" w:ascii="Century Gothic" w:hAnsi="Century Gothic"/>
        </w:rPr>
        <w:t xml:space="preserve">Ilegal xa que é una </w:t>
      </w:r>
      <w:r>
        <w:rPr>
          <w:rFonts w:eastAsia="Century Gothic" w:cs="Century Gothic" w:ascii="Century Gothic" w:hAnsi="Century Gothic"/>
          <w:u w:val="none"/>
        </w:rPr>
        <w:t>fol</w:t>
      </w:r>
      <w:r>
        <w:rPr>
          <w:rFonts w:eastAsia="Century Gothic" w:cs="Century Gothic" w:ascii="Century Gothic" w:hAnsi="Century Gothic"/>
          <w:u w:val="none"/>
        </w:rPr>
        <w:t>g</w:t>
      </w:r>
      <w:r>
        <w:rPr>
          <w:rFonts w:eastAsia="Century Gothic" w:cs="Century Gothic" w:ascii="Century Gothic" w:hAnsi="Century Gothic"/>
          <w:u w:val="none"/>
        </w:rPr>
        <w:t>a</w:t>
      </w:r>
      <w:r>
        <w:rPr>
          <w:rFonts w:eastAsia="Century Gothic" w:cs="Century Gothic" w:ascii="Century Gothic" w:hAnsi="Century Gothic"/>
        </w:rPr>
        <w:t xml:space="preserve"> novatoria que pretende alterar o pactado no convenio</w:t>
      </w:r>
    </w:p>
    <w:p>
      <w:pPr>
        <w:pStyle w:val="Normal1"/>
        <w:numPr>
          <w:ilvl w:val="0"/>
          <w:numId w:val="0"/>
        </w:numPr>
        <w:spacing w:lineRule="auto" w:line="240"/>
        <w:ind w:left="1440" w:hanging="0"/>
        <w:jc w:val="both"/>
        <w:rPr>
          <w:rFonts w:ascii="Century Gothic" w:hAnsi="Century Gothic" w:eastAsia="Century Gothic" w:cs="Century Gothic"/>
        </w:rPr>
      </w:pPr>
      <w:r>
        <w:rPr/>
      </w:r>
    </w:p>
    <w:p>
      <w:pPr>
        <w:pStyle w:val="Normal1"/>
        <w:numPr>
          <w:ilvl w:val="0"/>
          <w:numId w:val="3"/>
        </w:numPr>
        <w:spacing w:lineRule="auto" w:line="240"/>
        <w:ind w:left="1440" w:hanging="360"/>
        <w:jc w:val="both"/>
        <w:rPr>
          <w:rFonts w:ascii="Century Gothic" w:hAnsi="Century Gothic" w:eastAsia="Century Gothic" w:cs="Century Gothic"/>
        </w:rPr>
      </w:pPr>
      <w:r>
        <w:rPr>
          <w:rFonts w:eastAsia="Century Gothic" w:cs="Century Gothic" w:ascii="Century Gothic" w:hAnsi="Century Gothic"/>
        </w:rPr>
        <w:t>Sensatextil, S.L., os seus traballadores acuden á folga en solidariedade coa empresa Macrotelas, S.A.</w:t>
      </w:r>
    </w:p>
    <w:p>
      <w:pPr>
        <w:pStyle w:val="Normal1"/>
        <w:spacing w:lineRule="auto" w:line="240"/>
        <w:ind w:left="1440" w:hanging="360"/>
        <w:jc w:val="both"/>
        <w:rPr>
          <w:rFonts w:ascii="Century Gothic" w:hAnsi="Century Gothic" w:eastAsia="Century Gothic" w:cs="Century Gothic"/>
        </w:rPr>
      </w:pPr>
      <w:r>
        <w:rPr/>
      </w:r>
    </w:p>
    <w:p>
      <w:pPr>
        <w:pStyle w:val="Normal1"/>
        <w:spacing w:lineRule="auto" w:line="240"/>
        <w:ind w:left="1440" w:hanging="360"/>
        <w:jc w:val="both"/>
        <w:rPr>
          <w:rFonts w:ascii="Century Gothic" w:hAnsi="Century Gothic" w:eastAsia="Century Gothic" w:cs="Century Gothic"/>
        </w:rPr>
      </w:pPr>
      <w:r>
        <w:rPr>
          <w:rFonts w:eastAsia="Century Gothic" w:cs="Century Gothic" w:ascii="Century Gothic" w:hAnsi="Century Gothic"/>
        </w:rPr>
        <w:tab/>
      </w:r>
      <w:r>
        <w:rPr>
          <w:rFonts w:eastAsia="Century Gothic" w:cs="Century Gothic" w:ascii="Century Gothic" w:hAnsi="Century Gothic"/>
        </w:rPr>
        <w:t>Folga ilegal xa que non se poden facer folgas por solidariedade</w:t>
      </w:r>
    </w:p>
    <w:p>
      <w:pPr>
        <w:pStyle w:val="Normal1"/>
        <w:spacing w:lineRule="auto" w:line="240"/>
        <w:ind w:left="1440" w:hanging="360"/>
        <w:jc w:val="both"/>
        <w:rPr>
          <w:rFonts w:ascii="Century Gothic" w:hAnsi="Century Gothic" w:eastAsia="Century Gothic" w:cs="Century Gothic"/>
        </w:rPr>
      </w:pPr>
      <w:r>
        <w:rPr/>
      </w:r>
    </w:p>
    <w:p>
      <w:pPr>
        <w:pStyle w:val="Normal1"/>
        <w:numPr>
          <w:ilvl w:val="0"/>
          <w:numId w:val="3"/>
        </w:numPr>
        <w:spacing w:lineRule="auto" w:line="240"/>
        <w:ind w:left="1440" w:hanging="360"/>
        <w:jc w:val="both"/>
        <w:rPr>
          <w:rFonts w:ascii="Century Gothic" w:hAnsi="Century Gothic" w:eastAsia="Century Gothic" w:cs="Century Gothic"/>
        </w:rPr>
      </w:pPr>
      <w:r>
        <w:rPr>
          <w:rFonts w:eastAsia="Century Gothic" w:cs="Century Gothic" w:ascii="Century Gothic" w:hAnsi="Century Gothic"/>
        </w:rPr>
        <w:t>Ropatex, S.A., os traballadores van ir turnándose  una semana de folga por departamento, así so de deixan de cobrar una semana ao mes e a empresa non pode funcionar.</w:t>
      </w:r>
    </w:p>
    <w:p>
      <w:pPr>
        <w:pStyle w:val="Normal1"/>
        <w:spacing w:lineRule="auto" w:line="240"/>
        <w:ind w:left="1440" w:hanging="360"/>
        <w:jc w:val="both"/>
        <w:rPr>
          <w:rFonts w:ascii="Century Gothic" w:hAnsi="Century Gothic" w:eastAsia="Century Gothic" w:cs="Century Gothic"/>
        </w:rPr>
      </w:pPr>
      <w:r>
        <w:rPr/>
      </w:r>
    </w:p>
    <w:p>
      <w:pPr>
        <w:pStyle w:val="Normal1"/>
        <w:spacing w:lineRule="auto" w:line="240"/>
        <w:ind w:left="1440" w:hanging="360"/>
        <w:jc w:val="both"/>
        <w:rPr>
          <w:rFonts w:ascii="Century Gothic" w:hAnsi="Century Gothic" w:eastAsia="Century Gothic" w:cs="Century Gothic"/>
        </w:rPr>
      </w:pPr>
      <w:r>
        <w:rPr>
          <w:rFonts w:eastAsia="Century Gothic" w:cs="Century Gothic" w:ascii="Century Gothic" w:hAnsi="Century Gothic"/>
        </w:rPr>
        <w:tab/>
      </w:r>
      <w:r>
        <w:rPr>
          <w:rFonts w:eastAsia="Century Gothic" w:cs="Century Gothic" w:ascii="Century Gothic" w:hAnsi="Century Gothic"/>
        </w:rPr>
        <w:t>Ilegal xa que non poden facer folgas estratéxicas ou de tapón.</w:t>
      </w:r>
    </w:p>
    <w:p>
      <w:pPr>
        <w:pStyle w:val="Normal1"/>
        <w:spacing w:lineRule="auto" w:line="240"/>
        <w:ind w:left="1440" w:hanging="360"/>
        <w:jc w:val="both"/>
        <w:rPr>
          <w:rFonts w:ascii="Century Gothic" w:hAnsi="Century Gothic" w:eastAsia="Century Gothic" w:cs="Century Gothic"/>
        </w:rPr>
      </w:pPr>
      <w:r>
        <w:rPr/>
      </w:r>
    </w:p>
    <w:p>
      <w:pPr>
        <w:pStyle w:val="Normal1"/>
        <w:numPr>
          <w:ilvl w:val="0"/>
          <w:numId w:val="3"/>
        </w:numPr>
        <w:spacing w:lineRule="auto" w:line="240"/>
        <w:ind w:left="1440" w:hanging="360"/>
        <w:jc w:val="both"/>
        <w:rPr>
          <w:rFonts w:ascii="Century Gothic" w:hAnsi="Century Gothic" w:eastAsia="Century Gothic" w:cs="Century Gothic"/>
        </w:rPr>
      </w:pPr>
      <w:r>
        <w:rPr>
          <w:rFonts w:eastAsia="Century Gothic" w:cs="Century Gothic" w:ascii="Century Gothic" w:hAnsi="Century Gothic"/>
        </w:rPr>
        <w:t>Ropalaboral, S.A., os traballadores coidan  que a culpa de que o sector esté así tena o Goberno, polo que fan folga parta que o Goberno dimita e convoque novas eleccións.</w:t>
      </w:r>
    </w:p>
    <w:p>
      <w:pPr>
        <w:pStyle w:val="Normal1"/>
        <w:spacing w:lineRule="auto" w:line="240"/>
        <w:ind w:left="1440" w:hanging="360"/>
        <w:jc w:val="both"/>
        <w:rPr>
          <w:rFonts w:ascii="Century Gothic" w:hAnsi="Century Gothic" w:eastAsia="Century Gothic" w:cs="Century Gothic"/>
        </w:rPr>
      </w:pPr>
      <w:r>
        <w:rPr/>
      </w:r>
    </w:p>
    <w:p>
      <w:pPr>
        <w:pStyle w:val="Normal1"/>
        <w:spacing w:lineRule="auto" w:line="240"/>
        <w:ind w:left="1440" w:hanging="360"/>
        <w:jc w:val="both"/>
        <w:rPr>
          <w:rFonts w:ascii="Century Gothic" w:hAnsi="Century Gothic" w:eastAsia="Century Gothic" w:cs="Century Gothic"/>
        </w:rPr>
      </w:pPr>
      <w:r>
        <w:rPr>
          <w:rFonts w:eastAsia="Century Gothic" w:cs="Century Gothic" w:ascii="Century Gothic" w:hAnsi="Century Gothic"/>
        </w:rPr>
        <w:tab/>
      </w:r>
      <w:r>
        <w:rPr>
          <w:rFonts w:eastAsia="Century Gothic" w:cs="Century Gothic" w:ascii="Century Gothic" w:hAnsi="Century Gothic"/>
        </w:rPr>
        <w:t>Ilegal xa que non se poden facer folgas por motivos políticos</w:t>
      </w:r>
    </w:p>
    <w:p>
      <w:pPr>
        <w:pStyle w:val="Normal1"/>
        <w:spacing w:lineRule="auto" w:line="240"/>
        <w:ind w:left="1440" w:hanging="360"/>
        <w:jc w:val="both"/>
        <w:rPr>
          <w:rFonts w:ascii="Century Gothic" w:hAnsi="Century Gothic" w:eastAsia="Century Gothic" w:cs="Century Gothic"/>
        </w:rPr>
      </w:pPr>
      <w:r>
        <w:rPr/>
      </w:r>
    </w:p>
    <w:p>
      <w:pPr>
        <w:pStyle w:val="Normal1"/>
        <w:numPr>
          <w:ilvl w:val="0"/>
          <w:numId w:val="3"/>
        </w:numPr>
        <w:spacing w:lineRule="auto" w:line="240"/>
        <w:ind w:left="1440" w:hanging="360"/>
        <w:jc w:val="both"/>
        <w:rPr>
          <w:rFonts w:ascii="Century Gothic" w:hAnsi="Century Gothic" w:eastAsia="Century Gothic" w:cs="Century Gothic"/>
        </w:rPr>
      </w:pPr>
      <w:r>
        <w:rPr>
          <w:rFonts w:eastAsia="Century Gothic" w:cs="Century Gothic" w:ascii="Century Gothic" w:hAnsi="Century Gothic"/>
        </w:rPr>
        <w:t>Fabricaratope, S.L., os traballadores decidiron que van traballar de forma minuciosa para que todo saia perfecto, revisando unha e outra vez os productos para que todo saia perfectamente.</w:t>
      </w:r>
    </w:p>
    <w:p>
      <w:pPr>
        <w:pStyle w:val="Normal1"/>
        <w:spacing w:lineRule="auto" w:line="240"/>
        <w:jc w:val="both"/>
        <w:rPr>
          <w:rFonts w:ascii="Century Gothic" w:hAnsi="Century Gothic" w:eastAsia="Century Gothic" w:cs="Century Gothic"/>
        </w:rPr>
      </w:pPr>
      <w:r>
        <w:rPr>
          <w:rFonts w:eastAsia="Century Gothic" w:cs="Century Gothic" w:ascii="Century Gothic" w:hAnsi="Century Gothic"/>
        </w:rPr>
      </w:r>
    </w:p>
    <w:p>
      <w:pPr>
        <w:pStyle w:val="Normal1"/>
        <w:spacing w:lineRule="auto" w:line="240"/>
        <w:jc w:val="both"/>
        <w:rPr>
          <w:rFonts w:ascii="Century Gothic" w:hAnsi="Century Gothic" w:eastAsia="Century Gothic" w:cs="Century Gothic"/>
        </w:rPr>
      </w:pPr>
      <w:r>
        <w:rPr>
          <w:rFonts w:eastAsia="Century Gothic" w:cs="Century Gothic" w:ascii="Century Gothic" w:hAnsi="Century Gothic"/>
        </w:rPr>
        <w:tab/>
        <w:tab/>
      </w:r>
      <w:r>
        <w:rPr>
          <w:rFonts w:eastAsia="Century Gothic" w:cs="Century Gothic" w:ascii="Century Gothic" w:hAnsi="Century Gothic"/>
        </w:rPr>
        <w:t xml:space="preserve">Ilegal xa que é unha folga de celo, que fan a súa actividade con tal </w:t>
        <w:tab/>
        <w:tab/>
        <w:t>minuciosidade que colapsan a produción.</w:t>
      </w:r>
    </w:p>
    <w:p>
      <w:pPr>
        <w:pStyle w:val="Normal1"/>
        <w:spacing w:lineRule="auto" w:line="240"/>
        <w:ind w:left="0" w:hanging="0"/>
        <w:jc w:val="both"/>
        <w:rPr>
          <w:rFonts w:ascii="Century Gothic" w:hAnsi="Century Gothic" w:eastAsia="Century Gothic" w:cs="Century Gothic"/>
        </w:rPr>
      </w:pPr>
      <w:r>
        <w:rPr>
          <w:rFonts w:eastAsia="Century Gothic" w:cs="Century Gothic" w:ascii="Century Gothic" w:hAnsi="Century Gothic"/>
        </w:rPr>
      </w:r>
    </w:p>
    <w:p>
      <w:pPr>
        <w:pStyle w:val="Normal1"/>
        <w:spacing w:lineRule="auto" w:line="240"/>
        <w:ind w:left="0" w:hanging="0"/>
        <w:jc w:val="both"/>
        <w:rPr>
          <w:rFonts w:ascii="Century Gothic" w:hAnsi="Century Gothic" w:eastAsia="Century Gothic" w:cs="Century Gothic"/>
        </w:rPr>
      </w:pPr>
      <w:r>
        <w:rPr>
          <w:rFonts w:eastAsia="Century Gothic" w:cs="Century Gothic" w:ascii="Century Gothic" w:hAnsi="Century Gothic"/>
        </w:rPr>
        <w:t xml:space="preserve">4. Sendo a liberdade sindical e a folga dous dereitos fundamentais dacordo coa Constitución Española; </w:t>
      </w:r>
    </w:p>
    <w:p>
      <w:pPr>
        <w:pStyle w:val="Normal1"/>
        <w:numPr>
          <w:ilvl w:val="1"/>
          <w:numId w:val="1"/>
        </w:numPr>
        <w:spacing w:lineRule="auto" w:line="240"/>
        <w:ind w:left="1440" w:hanging="360"/>
        <w:jc w:val="both"/>
        <w:rPr>
          <w:rFonts w:ascii="Century Gothic" w:hAnsi="Century Gothic" w:eastAsia="Century Gothic" w:cs="Century Gothic"/>
          <w:u w:val="none"/>
        </w:rPr>
      </w:pPr>
      <w:r>
        <w:rPr>
          <w:rFonts w:eastAsia="Century Gothic" w:cs="Century Gothic" w:ascii="Century Gothic" w:hAnsi="Century Gothic"/>
        </w:rPr>
        <w:t>A través de qué tipo de norma deben regularse ambos?</w:t>
      </w:r>
    </w:p>
    <w:p>
      <w:pPr>
        <w:pStyle w:val="Normal1"/>
        <w:spacing w:lineRule="auto" w:line="240"/>
        <w:ind w:left="1440" w:hanging="360"/>
        <w:jc w:val="both"/>
        <w:rPr>
          <w:rFonts w:ascii="Century Gothic" w:hAnsi="Century Gothic" w:eastAsia="Century Gothic" w:cs="Century Gothic"/>
          <w:u w:val="none"/>
        </w:rPr>
      </w:pPr>
      <w:r>
        <w:rPr/>
      </w:r>
    </w:p>
    <w:p>
      <w:pPr>
        <w:pStyle w:val="Normal1"/>
        <w:spacing w:lineRule="auto" w:line="240"/>
        <w:ind w:left="1440" w:hanging="360"/>
        <w:jc w:val="both"/>
        <w:rPr>
          <w:rFonts w:ascii="Century Gothic" w:hAnsi="Century Gothic" w:eastAsia="Century Gothic" w:cs="Century Gothic"/>
          <w:u w:val="none"/>
        </w:rPr>
      </w:pPr>
      <w:r>
        <w:rPr>
          <w:rFonts w:eastAsia="Century Gothic" w:cs="Century Gothic" w:ascii="Century Gothic" w:hAnsi="Century Gothic"/>
          <w:u w:val="none"/>
        </w:rPr>
        <w:tab/>
        <w:t>A traves dunha lei de carácter orgánico, neste caso a traves do artigo 28 da consitucion española</w:t>
      </w:r>
      <w:r>
        <w:rPr>
          <w:rFonts w:eastAsia="Century Gothic" w:cs="Century Gothic" w:ascii="Century Gothic" w:hAnsi="Century Gothic"/>
          <w:u w:val="none"/>
        </w:rPr>
        <w:tab/>
      </w:r>
    </w:p>
    <w:p>
      <w:pPr>
        <w:pStyle w:val="Normal1"/>
        <w:spacing w:lineRule="auto" w:line="240"/>
        <w:ind w:left="1440" w:hanging="360"/>
        <w:jc w:val="both"/>
        <w:rPr>
          <w:rFonts w:ascii="Century Gothic" w:hAnsi="Century Gothic" w:eastAsia="Century Gothic" w:cs="Century Gothic"/>
          <w:u w:val="none"/>
        </w:rPr>
      </w:pPr>
      <w:r>
        <w:rPr/>
      </w:r>
    </w:p>
    <w:p>
      <w:pPr>
        <w:pStyle w:val="Normal1"/>
        <w:numPr>
          <w:ilvl w:val="1"/>
          <w:numId w:val="1"/>
        </w:numPr>
        <w:spacing w:lineRule="auto" w:line="240"/>
        <w:ind w:left="1440" w:hanging="360"/>
        <w:jc w:val="both"/>
        <w:rPr>
          <w:rFonts w:ascii="Century Gothic" w:hAnsi="Century Gothic" w:eastAsia="Century Gothic" w:cs="Century Gothic"/>
          <w:u w:val="none"/>
        </w:rPr>
      </w:pPr>
      <w:r>
        <w:rPr>
          <w:rFonts w:eastAsia="Century Gothic" w:cs="Century Gothic" w:ascii="Century Gothic" w:hAnsi="Century Gothic"/>
        </w:rPr>
        <w:t>Localiza a regulación normativa de cada un deles.</w:t>
      </w:r>
    </w:p>
    <w:p>
      <w:pPr>
        <w:pStyle w:val="Normal1"/>
        <w:numPr>
          <w:ilvl w:val="0"/>
          <w:numId w:val="0"/>
        </w:numPr>
        <w:spacing w:lineRule="auto" w:line="240"/>
        <w:ind w:left="1440" w:hanging="0"/>
        <w:jc w:val="both"/>
        <w:rPr>
          <w:rFonts w:ascii="Century Gothic" w:hAnsi="Century Gothic" w:eastAsia="Century Gothic" w:cs="Century Gothic"/>
          <w:u w:val="none"/>
        </w:rPr>
      </w:pPr>
      <w:r>
        <w:rPr/>
      </w:r>
    </w:p>
    <w:p>
      <w:pPr>
        <w:pStyle w:val="Normal1"/>
        <w:spacing w:lineRule="auto" w:line="240"/>
        <w:ind w:left="1440" w:hanging="360"/>
        <w:jc w:val="both"/>
        <w:rPr>
          <w:rFonts w:ascii="Century Gothic" w:hAnsi="Century Gothic" w:eastAsia="Century Gothic" w:cs="Century Gothic"/>
          <w:u w:val="none"/>
        </w:rPr>
      </w:pPr>
      <w:r>
        <w:rPr>
          <w:rFonts w:eastAsia="Century Gothic" w:cs="Century Gothic" w:ascii="Century Gothic" w:hAnsi="Century Gothic"/>
          <w:u w:val="none"/>
        </w:rPr>
        <w:tab/>
      </w:r>
      <w:r>
        <w:rPr>
          <w:rFonts w:eastAsia="Century Gothic" w:cs="Century Gothic" w:ascii="Century Gothic" w:hAnsi="Century Gothic"/>
          <w:u w:val="none"/>
        </w:rPr>
        <w:t>A sindical no artigo 28.1 da constitucion española, mentres que a das folgas no artigo 28.2 da constitución.</w:t>
      </w:r>
    </w:p>
    <w:p>
      <w:pPr>
        <w:pStyle w:val="Normal1"/>
        <w:spacing w:lineRule="auto" w:line="240"/>
        <w:ind w:left="1440" w:hanging="360"/>
        <w:jc w:val="both"/>
        <w:rPr>
          <w:rFonts w:ascii="Century Gothic" w:hAnsi="Century Gothic" w:eastAsia="Century Gothic" w:cs="Century Gothic"/>
          <w:u w:val="none"/>
        </w:rPr>
      </w:pPr>
      <w:r>
        <w:rPr/>
      </w:r>
    </w:p>
    <w:p>
      <w:pPr>
        <w:pStyle w:val="Normal1"/>
        <w:spacing w:lineRule="auto" w:line="240"/>
        <w:ind w:left="1440" w:hanging="360"/>
        <w:jc w:val="both"/>
        <w:rPr>
          <w:rFonts w:ascii="Century Gothic" w:hAnsi="Century Gothic" w:eastAsia="Century Gothic" w:cs="Century Gothic"/>
          <w:u w:val="none"/>
        </w:rPr>
      </w:pPr>
      <w:r>
        <w:rPr/>
      </w:r>
    </w:p>
    <w:p>
      <w:pPr>
        <w:pStyle w:val="Normal1"/>
        <w:spacing w:lineRule="auto" w:line="240"/>
        <w:jc w:val="both"/>
        <w:rPr>
          <w:rFonts w:ascii="Century Gothic" w:hAnsi="Century Gothic" w:eastAsia="Century Gothic" w:cs="Century Gothic"/>
          <w:sz w:val="28"/>
          <w:szCs w:val="28"/>
        </w:rPr>
      </w:pPr>
      <w:r>
        <w:rPr>
          <w:rFonts w:eastAsia="Century Gothic" w:cs="Century Gothic" w:ascii="Century Gothic" w:hAnsi="Century Gothic"/>
          <w:sz w:val="28"/>
          <w:szCs w:val="28"/>
        </w:rPr>
        <w:tab/>
      </w:r>
    </w:p>
    <w:p>
      <w:pPr>
        <w:pStyle w:val="Normal1"/>
        <w:spacing w:lineRule="auto" w:line="240"/>
        <w:jc w:val="both"/>
        <w:rPr>
          <w:rFonts w:ascii="Century Gothic" w:hAnsi="Century Gothic" w:eastAsia="Century Gothic" w:cs="Century Gothic"/>
          <w:sz w:val="28"/>
          <w:szCs w:val="28"/>
        </w:rPr>
      </w:pPr>
      <w:r>
        <w:rPr/>
      </w:r>
    </w:p>
    <w:sectPr>
      <w:headerReference w:type="default" r:id="rId3"/>
      <w:footerReference w:type="default" r:id="rId4"/>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entury Gothic">
    <w:charset w:val="01"/>
    <w:family w:val="roman"/>
    <w:pitch w:val="variable"/>
  </w:font>
  <w:font w:name="sans-serif">
    <w:altName w:val="Arial"/>
    <w:charset w:val="01"/>
    <w:family w:val="auto"/>
    <w:pitch w:val="default"/>
  </w:font>
  <w:font w:name="Calibri">
    <w:charset w:val="01"/>
    <w:family w:val="roman"/>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rPr>
        <w:rFonts w:ascii="Calibri" w:hAnsi="Calibri" w:eastAsia="Calibri" w:cs="Calibri"/>
        <w:sz w:val="16"/>
        <w:szCs w:val="16"/>
      </w:rPr>
    </w:pPr>
    <w:r>
      <w:rPr>
        <w:rFonts w:eastAsia="Calibri" w:cs="Calibri" w:ascii="Calibri" w:hAnsi="Calibri"/>
        <w:sz w:val="16"/>
        <w:szCs w:val="16"/>
      </w:rPr>
      <w:t>RA2. CE2.10. Se han identificado los órganos de representación de las personas trabajadoras en la empresa.</w:t>
    </w:r>
  </w:p>
  <w:p>
    <w:pPr>
      <w:pStyle w:val="Normal1"/>
      <w:spacing w:lineRule="auto" w:line="276"/>
      <w:rPr>
        <w:rFonts w:ascii="Calibri" w:hAnsi="Calibri" w:eastAsia="Calibri" w:cs="Calibri"/>
        <w:sz w:val="16"/>
        <w:szCs w:val="16"/>
      </w:rPr>
    </w:pPr>
    <w:r>
      <w:rPr>
        <w:rFonts w:eastAsia="Calibri" w:cs="Calibri" w:ascii="Calibri" w:hAnsi="Calibri"/>
        <w:sz w:val="16"/>
        <w:szCs w:val="16"/>
      </w:rPr>
      <w:t>RA2. CE2.11. Se han analizado los conflictos colectivos en la emrpesa y los procedimientos de solución.</w:t>
    </w:r>
  </w:p>
  <w:p>
    <w:pPr>
      <w:pStyle w:val="Normal1"/>
      <w:spacing w:lineRule="auto" w:line="276"/>
      <w:rPr/>
    </w:pPr>
    <w:r>
      <w:rPr>
        <w:rFonts w:eastAsia="Calibri" w:cs="Calibri" w:ascii="Calibri" w:hAnsi="Calibri"/>
        <w:sz w:val="16"/>
        <w:szCs w:val="16"/>
      </w:rPr>
      <w:t>RA2. CE2.12. Se han identificado las características definitorias de los nuevos entornos de organización del trabajo.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t>Actividade nº3 Unidade 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 %1."/>
      <w:lvlJc w:val="left"/>
      <w:pPr>
        <w:tabs>
          <w:tab w:val="num" w:pos="0"/>
        </w:tabs>
        <w:ind w:left="720" w:hanging="360"/>
      </w:pPr>
      <w:rPr>
        <w:vertAlign w:val="baseline"/>
        <w:position w:val="0"/>
        <w:sz w:val="22"/>
      </w:rPr>
    </w:lvl>
    <w:lvl w:ilvl="1">
      <w:start w:val="1"/>
      <w:numFmt w:val="lowerLetter"/>
      <w:lvlText w:val=" %2)"/>
      <w:lvlJc w:val="left"/>
      <w:pPr>
        <w:tabs>
          <w:tab w:val="num" w:pos="0"/>
        </w:tabs>
        <w:ind w:left="1080" w:hanging="360"/>
      </w:pPr>
      <w:rPr>
        <w:vertAlign w:val="baseline"/>
        <w:position w:val="0"/>
        <w:sz w:val="22"/>
      </w:rPr>
    </w:lvl>
    <w:lvl w:ilvl="2">
      <w:start w:val="1"/>
      <w:numFmt w:val="bullet"/>
      <w:lvlText w:val="●"/>
      <w:lvlJc w:val="left"/>
      <w:pPr>
        <w:tabs>
          <w:tab w:val="num" w:pos="0"/>
        </w:tabs>
        <w:ind w:left="1440" w:hanging="360"/>
      </w:pPr>
      <w:rPr>
        <w:rFonts w:ascii="Noto Sans Symbols" w:hAnsi="Noto Sans Symbols" w:cs="Noto Sans Symbols" w:hint="default"/>
        <w:vertAlign w:val="baseline"/>
        <w:position w:val="0"/>
        <w:sz w:val="22"/>
      </w:rPr>
    </w:lvl>
    <w:lvl w:ilvl="3">
      <w:start w:val="1"/>
      <w:numFmt w:val="bullet"/>
      <w:lvlText w:val="●"/>
      <w:lvlJc w:val="left"/>
      <w:pPr>
        <w:tabs>
          <w:tab w:val="num" w:pos="0"/>
        </w:tabs>
        <w:ind w:left="1800" w:hanging="360"/>
      </w:pPr>
      <w:rPr>
        <w:rFonts w:ascii="Noto Sans Symbols" w:hAnsi="Noto Sans Symbols" w:cs="Noto Sans Symbols" w:hint="default"/>
        <w:vertAlign w:val="baseline"/>
        <w:position w:val="0"/>
        <w:sz w:val="22"/>
      </w:rPr>
    </w:lvl>
    <w:lvl w:ilvl="4">
      <w:start w:val="1"/>
      <w:numFmt w:val="bullet"/>
      <w:lvlText w:val="●"/>
      <w:lvlJc w:val="left"/>
      <w:pPr>
        <w:tabs>
          <w:tab w:val="num" w:pos="0"/>
        </w:tabs>
        <w:ind w:left="2160" w:hanging="360"/>
      </w:pPr>
      <w:rPr>
        <w:rFonts w:ascii="Noto Sans Symbols" w:hAnsi="Noto Sans Symbols" w:cs="Noto Sans Symbols" w:hint="default"/>
        <w:vertAlign w:val="baseline"/>
        <w:position w:val="0"/>
        <w:sz w:val="22"/>
      </w:rPr>
    </w:lvl>
    <w:lvl w:ilvl="5">
      <w:start w:val="1"/>
      <w:numFmt w:val="bullet"/>
      <w:lvlText w:val="●"/>
      <w:lvlJc w:val="left"/>
      <w:pPr>
        <w:tabs>
          <w:tab w:val="num" w:pos="0"/>
        </w:tabs>
        <w:ind w:left="2520" w:hanging="360"/>
      </w:pPr>
      <w:rPr>
        <w:rFonts w:ascii="Noto Sans Symbols" w:hAnsi="Noto Sans Symbols" w:cs="Noto Sans Symbols" w:hint="default"/>
        <w:vertAlign w:val="baseline"/>
        <w:position w:val="0"/>
        <w:sz w:val="22"/>
      </w:rPr>
    </w:lvl>
    <w:lvl w:ilvl="6">
      <w:start w:val="1"/>
      <w:numFmt w:val="bullet"/>
      <w:lvlText w:val="●"/>
      <w:lvlJc w:val="left"/>
      <w:pPr>
        <w:tabs>
          <w:tab w:val="num" w:pos="0"/>
        </w:tabs>
        <w:ind w:left="2880" w:hanging="360"/>
      </w:pPr>
      <w:rPr>
        <w:rFonts w:ascii="Noto Sans Symbols" w:hAnsi="Noto Sans Symbols" w:cs="Noto Sans Symbols" w:hint="default"/>
        <w:vertAlign w:val="baseline"/>
        <w:position w:val="0"/>
        <w:sz w:val="22"/>
      </w:rPr>
    </w:lvl>
    <w:lvl w:ilvl="7">
      <w:start w:val="1"/>
      <w:numFmt w:val="bullet"/>
      <w:lvlText w:val="●"/>
      <w:lvlJc w:val="left"/>
      <w:pPr>
        <w:tabs>
          <w:tab w:val="num" w:pos="0"/>
        </w:tabs>
        <w:ind w:left="3240" w:hanging="360"/>
      </w:pPr>
      <w:rPr>
        <w:rFonts w:ascii="Noto Sans Symbols" w:hAnsi="Noto Sans Symbols" w:cs="Noto Sans Symbols" w:hint="default"/>
        <w:vertAlign w:val="baseline"/>
        <w:position w:val="0"/>
        <w:sz w:val="22"/>
      </w:rPr>
    </w:lvl>
    <w:lvl w:ilvl="8">
      <w:start w:val="1"/>
      <w:numFmt w:val="bullet"/>
      <w:lvlText w:val="●"/>
      <w:lvlJc w:val="left"/>
      <w:pPr>
        <w:tabs>
          <w:tab w:val="num" w:pos="0"/>
        </w:tabs>
        <w:ind w:left="3600" w:hanging="360"/>
      </w:pPr>
      <w:rPr>
        <w:rFonts w:ascii="Noto Sans Symbols" w:hAnsi="Noto Sans Symbols" w:cs="Noto Sans Symbols" w:hint="default"/>
        <w:vertAlign w:val="baseline"/>
        <w:position w:val="0"/>
        <w:sz w:val="22"/>
      </w:rPr>
    </w:lvl>
  </w:abstractNum>
  <w:abstractNum w:abstractNumId="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nvenioscolectivos.net/comercio-vario-de-pontevedra/"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3</Pages>
  <Words>729</Words>
  <Characters>3844</Characters>
  <CharactersWithSpaces>4548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2023-05-19T11:25:35Z</dcterms:modified>
  <cp:revision>3</cp:revision>
  <dc:subject/>
  <dc:title/>
</cp:coreProperties>
</file>