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Un traballador dunha industria téxtil con contrato indefinido e xornada completa sofre unha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FFF2CC" w:val="clear"/>
        </w:rPr>
        <w:t>enfermidade común</w:t>
      </w:r>
      <w:r>
        <w:rPr>
          <w:rFonts w:eastAsia="Century Gothic" w:cs="Century Gothic" w:ascii="Century Gothic" w:hAnsi="Century Gothic"/>
          <w:sz w:val="21"/>
          <w:szCs w:val="21"/>
          <w:shd w:fill="FFF2CC" w:val="clear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>desde o día 8 de maio, e permanece de baixa o resto do mes. O traballador percibe un salario mensual. A base de cotización por continxencias comúns do mes anterior foi de 1 500 €. Calcula o subsidio que recibirá o traballador diferenciando a parte que corresponde pagar ao empresario e a que corresponde pagar ao INSS.</w:t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 xml:space="preserve">Incapacidade temporal.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Nieves, unha traballadora dunha empresa do sector téxtil, grupo de cotización 3, con máis de 10 anos de antigüidade, sofre unha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FFF2CC" w:val="clear"/>
        </w:rPr>
        <w:t>enfermidade común</w:t>
      </w:r>
      <w:r>
        <w:rPr>
          <w:rFonts w:eastAsia="Century Gothic" w:cs="Century Gothic" w:ascii="Century Gothic" w:hAnsi="Century Gothic"/>
          <w:sz w:val="21"/>
          <w:szCs w:val="21"/>
          <w:shd w:fill="FFF2CC" w:val="clear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>desde o día 1 de xuño. A base de cotización por continxencias comúns do mes anterior á baixa foi de 2.000€. Nieves ten dereito á prestación por IT de enfermidade común porque cotizou 180 días nos 5 anos anteriores á baixa. Calcula a contía da IT.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Isabel leva de baixa por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D9EAD3" w:val="clear"/>
        </w:rPr>
        <w:t>enfermidade profesional</w:t>
      </w:r>
      <w:r>
        <w:rPr>
          <w:rFonts w:eastAsia="Century Gothic" w:cs="Century Gothic" w:ascii="Century Gothic" w:hAnsi="Century Gothic"/>
          <w:sz w:val="21"/>
          <w:szCs w:val="21"/>
          <w:u w:val="single"/>
        </w:rPr>
        <w:t xml:space="preserve"> 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32 días en total. A BCCC do mes anterior é de 1.500€ e as horas extra </w:t>
      </w:r>
      <w:r>
        <w:rPr>
          <w:rFonts w:eastAsia="Century Gothic" w:cs="Century Gothic" w:ascii="Century Gothic" w:hAnsi="Century Gothic"/>
          <w:sz w:val="21"/>
          <w:szCs w:val="21"/>
        </w:rPr>
        <w:t>(mes anterior)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suman 300€. ¿Canto cobraría polos días de baixa?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>Incapacidade temporal.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Julián causa baixa na empresa por </w:t>
      </w:r>
      <w:r>
        <w:rPr>
          <w:rFonts w:eastAsia="Century Gothic" w:cs="Century Gothic" w:ascii="Century Gothic" w:hAnsi="Century Gothic"/>
          <w:sz w:val="21"/>
          <w:szCs w:val="21"/>
          <w:u w:val="single"/>
          <w:shd w:fill="D9EAD3" w:val="clear"/>
        </w:rPr>
        <w:t>accidente laboral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o día 10 de maio, situación na que permanece ata o día 27. É un traballador con grupo de cotización 9, salario diario. Calcula o subsidio que ten dereito a percibir mentres dure a baixa. BCC profesionais mes anterior á baixa 1.500,00 € e horas extra </w:t>
      </w:r>
      <w:r>
        <w:rPr>
          <w:rFonts w:eastAsia="Century Gothic" w:cs="Century Gothic" w:ascii="Century Gothic" w:hAnsi="Century Gothic"/>
          <w:sz w:val="21"/>
          <w:szCs w:val="21"/>
        </w:rPr>
        <w:t>(mes anterior)</w:t>
      </w:r>
      <w:r>
        <w:rPr>
          <w:rFonts w:eastAsia="Century Gothic" w:cs="Century Gothic" w:ascii="Century Gothic" w:hAnsi="Century Gothic"/>
          <w:sz w:val="21"/>
          <w:szCs w:val="21"/>
        </w:rPr>
        <w:t xml:space="preserve"> 245,00 €.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b/>
          <w:b/>
          <w:sz w:val="21"/>
          <w:szCs w:val="21"/>
        </w:rPr>
      </w:pPr>
      <w:r>
        <w:rPr>
          <w:rFonts w:eastAsia="Century Gothic" w:cs="Century Gothic" w:ascii="Century Gothic" w:hAnsi="Century Gothic"/>
          <w:b/>
          <w:sz w:val="21"/>
          <w:szCs w:val="21"/>
        </w:rPr>
        <w:t xml:space="preserve">Nacemento de fillo e coidado do menor.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 xml:space="preserve">No caso de que unha traballadora tivese unha base mensual de cotización de continxencias comúns de 1 200,00 €: 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  <w:t>a) Calcula a canto ascenderá a prestación por maternidade no mes de xuño.</w:t>
        <w:br/>
        <w:t>b) Calcula a canto ascenderá a citada prestación no mes de xullo.</w:t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>
          <w:rFonts w:eastAsia="Century Gothic" w:cs="Century Gothic" w:ascii="Century Gothic" w:hAnsi="Century Gothic"/>
          <w:sz w:val="21"/>
          <w:szCs w:val="21"/>
        </w:rPr>
      </w:r>
    </w:p>
    <w:p>
      <w:pPr>
        <w:pStyle w:val="Normal1"/>
        <w:pageBreakBefore w:val="false"/>
        <w:spacing w:lineRule="auto" w:line="240" w:before="0" w:after="0"/>
        <w:rPr>
          <w:rFonts w:ascii="Century Gothic" w:hAnsi="Century Gothic" w:eastAsia="Century Gothic" w:cs="Century Gothic"/>
          <w:sz w:val="21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</w:r>
  </w:p>
  <w:p>
    <w:pPr>
      <w:pStyle w:val="Normal1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RA3. CE.3.3. Se han idenficado, en un supuesto sencillo, las bases de cotización de una persona trabajadora y las cuotas correspondientes a ella y a la empresa.</w:t>
    </w:r>
  </w:p>
  <w:p>
    <w:pPr>
      <w:pStyle w:val="Normal1"/>
      <w:spacing w:lineRule="auto" w:line="240" w:before="0" w:after="0"/>
      <w:jc w:val="both"/>
      <w:rPr>
        <w:sz w:val="16"/>
        <w:szCs w:val="16"/>
      </w:rPr>
    </w:pPr>
    <w:r>
      <w:rPr>
        <w:sz w:val="16"/>
        <w:szCs w:val="16"/>
      </w:rPr>
      <w:t>RA3. CE3.4. Se han determiando las principales prestaciones contributicas de seguridad social, sus requisitos y su duración, y se ha realizado el cálculo de su cuantía en algunos supuestos prácticos sencillos.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TEMA </w:t>
    </w:r>
    <w:r>
      <w:rPr/>
      <w:t>9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: A SEGURIDADE SOCIAL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114f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85658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8565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b8565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b8565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b85658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S6npe+BJVQe1FK68xYMYv2IcIKQ==">AMUW2mXJeTochomY3Yjnw7lgBAhnMdPvsz/RyCR7NVWmROGvbkZU2F7zGfYdqc1uT35P+mgIXxPqLA26NA9FoAueK3V+6wBfhUsTZPqvO/QirsgXPkUpJ/Y=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355</Words>
  <Characters>1762</Characters>
  <CharactersWithSpaces>2105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2018-01-24T09:45:00Z</dcterms:created>
  <dc:creator>MaRieTa</dc:creator>
  <dc:description/>
  <dc:language>es-ES</dc:language>
  <cp:lastModifiedBy/>
  <dcterms:modified xsi:type="dcterms:W3CDTF">2023-04-28T10:39:36Z</dcterms:modified>
  <cp:revision>1</cp:revision>
  <dc:subject/>
  <dc:title/>
</cp:coreProperties>
</file>