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>A --&gt; 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142.226.0.0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¹⁴=2 097 152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_4_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_8_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Determinar, para las seguintes direccións de host IP, cales son as direccións que son válidas para redes comerciais. Válida significa que se pode asignar a una estación de traballo, servidor, impresora, interface de router, etc.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2"/>
        <w:gridCol w:w="3818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B:é a dirección de broadcast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B:non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é direccion de broadcast, ni a da rede ni unha ip privada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C:é unha direccion de rede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A:Non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direccion de broadcast, ni a da rede ni unha ip privada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Non pode ser valida por que o segundo octeto non é octeto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unha ip de comunicación interna entre equipos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Non v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álida por que non é nin clase A, ni B, ni C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 Dada a dirección de rede 192.168.30.0, indica que máscara de subrede deberías escoller para ter 4 subredes. Enche a continuación a seguinte táboa.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Mascara /26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576"/>
        <w:gridCol w:w="2243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192.168.30.62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192.168.30.64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192.168.30.65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192.168.30.126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192.168.30.128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192.168.30.129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192.168.30.190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192.168.30.192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192.168.30.193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192.168.30.254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 Dada a dirección de rede 192.168.55.0, indica que máscara de subrede deberías escoller para ter 8 subredes. Enche a continuación a seguinte táboa.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mascara/27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192.168.55.30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192.168.55.33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192.168.55.62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192.168.55.64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192.168.55.65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192.168.55.94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192.168.55.96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192.168.55.97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192.168.55.126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192.168.55.129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192.168.55.158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192.168.55.161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192.168.55.190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192.168.55.193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192.168.55.222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192.168.55.224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192.168.55.225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192.168.55.254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252"/>
        <w:gridCol w:w="1477"/>
        <w:gridCol w:w="1304"/>
        <w:gridCol w:w="2016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IP do Equipo /host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Clase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de rede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Dirección de host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216.14.55.137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216.14..55.0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0.0.0.137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216.14.55.255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255.255.255.0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123.1.1.15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123.0.0.0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0.1.1.15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123.255.255.255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255.0.0.0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150.127.221.224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150.127.0.0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0.0.221.224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150.127.255.255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255.255.0.0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194.125.35.199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194.125.35.0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0.0.0.199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194.125.35.255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255.255.255.0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175.12.239.244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175.12.0.0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0.0.239.244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175.12.255.255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255.255.0.0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10.1.0.0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10.1.255.255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200.1.1.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200.1.1.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63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255.255.0.0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172.16.8.0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.255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172.16.8.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172.16.8.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63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“</w:t>
      </w:r>
      <w:r>
        <w:rPr>
          <w:rFonts w:eastAsia="Arial" w:cs="Arial" w:ascii="Arial" w:hAnsi="Arial"/>
        </w:rPr>
        <w:t>Explicacion en libreta”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/>
        <w:t xml:space="preserve">B) </w:t>
      </w:r>
      <w:r>
        <w:rPr/>
        <w:t>172.33.32.1</w:t>
      </w:r>
    </w:p>
    <w:p>
      <w:pPr>
        <w:pStyle w:val="LOnormal"/>
        <w:rPr>
          <w:rFonts w:ascii="Arial" w:hAnsi="Arial" w:eastAsia="Arial" w:cs="Arial"/>
        </w:rPr>
      </w:pPr>
      <w:r>
        <w:rPr/>
        <w:t>C) 172.33.32.2</w:t>
      </w:r>
    </w:p>
    <w:p>
      <w:pPr>
        <w:pStyle w:val="LOnormal"/>
        <w:rPr>
          <w:rFonts w:ascii="Arial" w:hAnsi="Arial" w:eastAsia="Arial" w:cs="Arial"/>
        </w:rPr>
      </w:pPr>
      <w:r>
        <w:rPr/>
        <w:t>D) 172.33.32.3</w:t>
      </w:r>
    </w:p>
    <w:p>
      <w:pPr>
        <w:pStyle w:val="LOnormal"/>
        <w:rPr>
          <w:rFonts w:ascii="Arial" w:hAnsi="Arial" w:eastAsia="Arial" w:cs="Arial"/>
        </w:rPr>
      </w:pPr>
      <w:r>
        <w:rPr/>
        <w:t>E) 172.33.32.4</w:t>
      </w:r>
    </w:p>
    <w:p>
      <w:pPr>
        <w:pStyle w:val="LOnormal"/>
        <w:rPr>
          <w:rFonts w:ascii="Arial" w:hAnsi="Arial" w:eastAsia="Arial" w:cs="Arial"/>
        </w:rPr>
      </w:pPr>
      <w:r>
        <w:rPr/>
        <w:t>F) 172.33.32.5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0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LibreOffice/7.3.7.2$Linux_X86_64 LibreOffice_project/30$Build-2</Application>
  <AppVersion>15.0000</AppVersion>
  <Pages>3</Pages>
  <Words>596</Words>
  <Characters>3593</Characters>
  <CharactersWithSpaces>4032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2023-02-01T10:12:09Z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