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사용할 데이터셋 이름 : tf.dataset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dataset_name = "oxford_flowers102"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dataset_name = "cifar10"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반복할 횟수(1이상으로 잡아야 돌아갑니다.)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dataset_repetitions 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dataset_repetitions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Epoch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num_epochs =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num_epochs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resize시 정할 이미지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image_size = 256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image_size = 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데이터셋 컬러여부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image_colored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image_colored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KID = Kernel Inception Distance, see related section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kid_image_size = 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kid_image_size = 128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kid_diffusion_steps =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#kid_diffusion_steps = 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plot_diffusion_steps =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#plot_diffusion_steps = 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one_plot_diffusion_steps =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#one_plot_diffusion_steps = 1000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sampling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min_signal_rate = 0.02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max_signal_rate = 0.95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architecture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embedding_dims = 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embedding_max_frequency = 1000.0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widths = [32, 64, 96, 128] # 길게 늘일지 그대로 두배 할지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block_depth = 2 #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optimization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batch_size = 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 = 0.999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learning_rate = 1e-3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#learning_rate = 2e-5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weight_decay = 1e-4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#weight_decay = 1e-6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num_class = 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class_embedding_dims = 32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