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第二章新版美术执行任务</w:t>
      </w:r>
    </w:p>
    <w:p>
      <w:r>
        <w:t>依据 剧情修改1.0版    D2至D6制作    D7至D9润色</w:t>
      </w:r>
    </w:p>
    <w:p>
      <w:r>
        <w:t>今天优先交日记与新规则图，找回已交资源，再补后续剧情缺图。每人每日120分钟，包括沟通、检查与导出。本单为新排期建议，暂不制作图片或修改游戏玩法。</w:t>
      </w:r>
    </w:p>
    <w:p>
      <w:pPr>
        <w:pStyle w:val="Heading1"/>
      </w:pPr>
      <w:r>
        <w:t>今天主美术任务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232"/>
        <w:gridCol w:w="6941"/>
      </w:tblGrid>
      <w:tr>
        <w:trPr>
          <w:tblHeader/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用时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工作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交付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10分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与文案及程序同步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确认三页日记文字、显示方式和纸页风格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25分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A01 日记无字底页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一张旧纸底页，建议1024×768，不画三幅新插画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25分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同模板排三页阅读预览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我捡了一只猫，它很可爱／我要转学了，我爱它，但我带不走它／猫一直在哭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15分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日记本图标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128×128透明PNG，保留可识别的书本轮廓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25分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A02 校门公告栏改字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去掉24h旧字，交无字图与新版文字预览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20分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缩小检查 导出 交接</w:t>
            </w:r>
          </w:p>
        </w:tc>
        <w:tc>
          <w:tcPr>
            <w:tcW w:type="dxa" w:w="69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源文件、PNG、用途齐全；其中10分用于团队同步</w:t>
            </w:r>
          </w:p>
        </w:tc>
      </w:tr>
    </w:tbl>
    <w:p>
      <w:r>
        <w:t>三条规则必须齐全：图书馆将在晚上开放自习室；学校不会处罚在自习室学习的同学；天黑后不得在校内游荡。文字过多用调查特写或游戏排版，不硬塞成小字。</w:t>
      </w:r>
    </w:p>
    <w:p>
      <w:pPr>
        <w:pStyle w:val="Heading1"/>
      </w:pPr>
      <w:r>
        <w:t>今天原美术后备任务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9173"/>
      </w:tblGrid>
      <w:tr>
        <w:trPr>
          <w:tblHeader/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用时</w:t>
            </w:r>
          </w:p>
        </w:tc>
        <w:tc>
          <w:tcPr>
            <w:tcW w:type="dxa" w:w="9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工作与交付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15分</w:t>
            </w:r>
          </w:p>
        </w:tc>
        <w:tc>
          <w:tcPr>
            <w:tcW w:type="dxa" w:w="9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核对版本，列出已有、已交待同步、真正缺失三类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30分</w:t>
            </w:r>
          </w:p>
        </w:tc>
        <w:tc>
          <w:tcPr>
            <w:tcW w:type="dxa" w:w="9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找回更改图包，交来源与路径清单，不让主美术重复画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25分</w:t>
            </w:r>
          </w:p>
        </w:tc>
        <w:tc>
          <w:tcPr>
            <w:tcW w:type="dxa" w:w="9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检查C与束缚对位，交0／1／2次成功与完全解开的四格预览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25分</w:t>
            </w:r>
          </w:p>
        </w:tc>
        <w:tc>
          <w:tcPr>
            <w:tcW w:type="dxa" w:w="9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定位原始猫图和带血迹图，交坐标与分层问题记录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10分</w:t>
            </w:r>
          </w:p>
        </w:tc>
        <w:tc>
          <w:tcPr>
            <w:tcW w:type="dxa" w:w="9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整理今日交付目录和命名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15分</w:t>
            </w:r>
          </w:p>
        </w:tc>
        <w:tc>
          <w:tcPr>
            <w:tcW w:type="dxa" w:w="9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与主美术和程序交接，明确可接入与候选资源</w:t>
            </w:r>
          </w:p>
        </w:tc>
      </w:tr>
    </w:tbl>
    <w:p>
      <w:r>
        <w:t>原后备负责整合与视觉验收。若今天已排碰撞，本单替换对应两小时，不在碰撞之外加班。今天不追加新C立绘或End 7 CG。</w:t>
      </w:r>
    </w:p>
    <w:p>
      <w:r>
        <w:br w:type="page"/>
      </w:r>
    </w:p>
    <w:p>
      <w:pPr>
        <w:pStyle w:val="Heading1"/>
      </w:pPr>
      <w:r>
        <w:t>后续要补哪些素材</w:t>
      </w:r>
    </w:p>
    <w:p>
      <w:r>
        <w:t>编号对应随附CSV，完整文件名、规格、来源与缩减方案见CSV。P1是前置素材，P2是有余力再做的CG。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20"/>
        <w:gridCol w:w="6077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编号与时间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画面和验收要求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A01 今天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日记底页 三页预览 图标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旧纸深棕墨，同一模板；正式字独立排版，预览可含字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A02 今天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公告栏新规则图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沿已交993×1584图改字，不改变外形；三条新规则齐全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A03 D3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撬棍图标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128×128透明；暗铁L形，磨损端部；不做手持四向动作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A04 D3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C与模糊人物合照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建议1024×768；C可辨，其余人模糊；不加未定组织徽章、名字或新身份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A05 D3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旧木盒开关两态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建议256×256透明，同画布同锚点；暂不画密码、答案或固定机关按钮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A06 D4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童话书第二遍页面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复用已交书；新增“你看，你等的人终会背叛你”，交可编辑文字层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A07 D4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猫虚化所需分层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复用猫图；中央猫区域准备干净底块和对齐预览，不能在烘焙猫上再叠一只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A08 D3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血迹独立图层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原图2已有入口血迹，检查与图1其他差异后提取；两遍复用，不另画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A09 D5 P2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图书馆背刺CG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建议1672×941；白发C、黑发红围巾主角；暖灯中突变，少量血，下方留文字区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A10 D6 P2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教室躲藏与抛御守差分</w:t>
            </w:r>
          </w:p>
        </w:tc>
        <w:tc>
          <w:tcPr>
            <w:tcW w:type="dxa" w:w="6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同一背景最多两态；抛出御守，不能画成主角跳窗；可由场景加图标移动暂代</w:t>
            </w:r>
          </w:p>
        </w:tc>
      </w:tr>
    </w:tbl>
    <w:p>
      <w:pPr>
        <w:pStyle w:val="Heading1"/>
      </w:pPr>
      <w:r>
        <w:t>日记和新规则先交</w:t>
      </w:r>
    </w:p>
    <w:p>
      <w:r>
        <w:t>A01是进入图书馆及介入媒介的叙事前置；A02是宵禁选路的答案依据。这两项优先于新增结局插画。合照必须能认出C，即使压缩美术量，也不能把证据变成一张看不出人物的纸。</w:t>
      </w:r>
    </w:p>
    <w:p>
      <w:pPr>
        <w:pStyle w:val="Heading1"/>
      </w:pPr>
      <w:r>
        <w:t>不要提前画未定机制</w:t>
      </w:r>
    </w:p>
    <w:p>
      <w:r>
        <w:t>追逐路线、危险范围、机关输入尚未锁定。先不做整套猫扑击帧、新追逐地图或密码盘。隐蔽先由程序处理透明度和轮廓；不为它单独开CG。</w:t>
      </w:r>
    </w:p>
    <w:p>
      <w:pPr>
        <w:pStyle w:val="Heading1"/>
      </w:pPr>
      <w:r>
        <w:t>图书馆加工边界</w:t>
      </w:r>
    </w:p>
    <w:p>
      <w:r>
        <w:t>正式library.png为5608×4488。局部补地只处理中央烘焙猫，地毯、墙、柜与楼梯保持原位。血迹不能用整张原图2覆盖现用地图；局部图应附尺寸、偏移和合成预览。</w:t>
      </w:r>
    </w:p>
    <w:p>
      <w:r>
        <w:br w:type="page"/>
      </w:r>
    </w:p>
    <w:p>
      <w:pPr>
        <w:pStyle w:val="Heading1"/>
      </w:pPr>
      <w:r>
        <w:t>已经有的内容不重做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37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素材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核查位置与处理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C半身像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art/portrait/c/neutral.png、serious.png、smile.png 已在main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C方向帧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art/npc/c/ 的down、up、side各4帧，已存在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束缚与救援UI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art/fx/rescue_c/ 四态；art/ui/rescue_c/ 12图已补回main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御守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art/item/charm.png 已是正式图，扔出时保持同一外观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学校场景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school_gate、school_yard、classroom、library底图均存在；正式操场已无C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独立猫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学校/图书馆/小猫抠图_对齐原图.png，另有猫_upscayl原图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血迹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学校/图书馆/图书馆2_upscayl_4x_upscayl-standard-4x.png 的入口已有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第一章CG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art/cg/ 现有结局1至3、梦境、猫闪过；保留使用</w:t>
            </w:r>
          </w:p>
        </w:tc>
      </w:tr>
    </w:tbl>
    <w:p>
      <w:pPr>
        <w:pStyle w:val="Heading1"/>
      </w:pPr>
      <w:r>
        <w:t>已交但main待同步</w:t>
      </w:r>
    </w:p>
    <w:p>
      <w:r>
        <w:t>下列内容已经在更改图.zip及素材提交97a1d5f中交过。当前main缺少部分独立图或仍用旧版／占位，由内容整合审核同步，不再派美术从零重画。本次没有替换这些资源。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37"/>
      </w:tblGrid>
      <w:tr>
        <w:trPr>
          <w:tblHeader/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已交内容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素材提交中的目标路径与处理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黑板 镜子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art/props/ch2_blackboard.png、ch2_mirror.png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童话书 铭文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art/props/ch2_fairy_tale_book.png、ch2_sculpture_inscription.png；童话书再补新页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两个公告栏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art/props/ch2_notice_board.png、ch2_teaching_notice_board.png；校门改新规则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登记册 沙坑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art/props/ch2_register.png、ch2_sandbox_dug.png；姓名方案未统一前，不烤固定主角名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晶石 猫玩偶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art/item/night_tear.png、cat_doll.png；main仍为色块，正式图已交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新版学生证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art/item/student_id_half.png、student_id.png；main保留旧特写／背包占位，先审核再换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旧去C候选图</w:t>
            </w:r>
          </w:p>
        </w:tc>
        <w:tc>
          <w:tcPr>
            <w:tcW w:type="dxa" w:w="82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1535×1024重绘候选不覆盖当前正式操场；当前无C任务已完成</w:t>
            </w:r>
          </w:p>
        </w:tc>
      </w:tr>
    </w:tbl>
    <w:p>
      <w:pPr>
        <w:pStyle w:val="Heading1"/>
      </w:pPr>
      <w:r>
        <w:t>视觉参考</w:t>
      </w:r>
    </w:p>
    <w:p>
      <w:r>
        <w:t>场景与道具用低饱和暗蓝灰像素质感，暖灯与旧纸作局部亮点。C以新交neutral立绘和方向帧为准，白发、灰外套、深色围巾；主角沿用黑发红围巾。CG参考现有End 2、End 3的低饱和叙事插画，身份特征不可漂移。</w:t>
      </w:r>
    </w:p>
    <w:p>
      <w:r>
        <w:br w:type="page"/>
      </w:r>
    </w:p>
    <w:p>
      <w:pPr>
        <w:pStyle w:val="Heading1"/>
      </w:pPr>
      <w:r>
        <w:t>D3到D6的排期</w:t>
      </w:r>
    </w:p>
    <w:p>
      <w:r>
        <w:t>每格120分钟，已含20分钟沟通。其余100分钟包含制作、自检与导出。前置没完成先补前置，CG让位；不承诺复杂CG在一次时间盒内必定成稿。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4651"/>
        <w:gridCol w:w="4666"/>
      </w:tblGrid>
      <w:tr>
        <w:trPr>
          <w:tblHeader/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主美术</w:t>
            </w:r>
          </w:p>
        </w:tc>
        <w:tc>
          <w:tcPr>
            <w:tcW w:type="dxa" w:w="4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/>
                <w:sz w:val="18"/>
              </w:rPr>
              <w:t>整合兼视觉验收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D3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撬棍25分＋合照首版55分＋检查20分＋沟通20分</w:t>
            </w:r>
          </w:p>
        </w:tc>
        <w:tc>
          <w:tcPr>
            <w:tcW w:type="dxa" w:w="4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盒子两态40分＋血迹提取30分＋记录30分＋沟通20分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D4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童话新页45分＋猫区域补地首版55分＋沟通20分</w:t>
            </w:r>
          </w:p>
        </w:tc>
        <w:tc>
          <w:tcPr>
            <w:tcW w:type="dxa" w:w="4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猫层对齐35分＋书页道具缩小检查35分＋程序对照30分＋沟通20分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D5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前置齐全再做背刺CG，制作检查100分＋沟通20分</w:t>
            </w:r>
          </w:p>
        </w:tc>
        <w:tc>
          <w:tcPr>
            <w:tcW w:type="dxa" w:w="4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接入视觉检查60分＋对位透明边修正40分＋沟通20分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D6</w:t>
            </w:r>
          </w:p>
        </w:tc>
        <w:tc>
          <w:tcPr>
            <w:tcW w:type="dxa" w:w="46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前置齐全再做躲藏与抛符差分，制作检查100分＋沟通20分</w:t>
            </w:r>
          </w:p>
        </w:tc>
        <w:tc>
          <w:tcPr>
            <w:tcW w:type="dxa" w:w="4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before="20" w:after="20" w:line="250" w:lineRule="auto"/>
            </w:pPr>
            <w:r>
              <w:rPr>
                <w:b w:val="0"/>
                <w:sz w:val="18"/>
              </w:rPr>
              <w:t>交付清点40分＋关键修正60分＋沟通20分；停止新增</w:t>
            </w:r>
          </w:p>
        </w:tc>
      </w:tr>
    </w:tbl>
    <w:p>
      <w:pPr>
        <w:pStyle w:val="Heading1"/>
      </w:pPr>
      <w:r>
        <w:t>D7到D9只润色</w:t>
      </w:r>
    </w:p>
    <w:p>
      <w:r>
        <w:t>只修文字、五官服装一致性、透明白边、缩小辨识度、状态跳位、地图对齐及遮挡。不补开新的完整CG。若D6仍有前置缺口，先启用简化表现，不挤占三天润色期。</w:t>
      </w:r>
    </w:p>
    <w:p>
      <w:pPr>
        <w:pStyle w:val="Heading1"/>
      </w:pPr>
      <w:r>
        <w:t>统一交付</w:t>
      </w:r>
    </w:p>
    <w:p>
      <w:r>
        <w:t>交透明物件RGBA PNG、CG RGB PNG，以及可编辑源文件、含字预览和无字版本。CG建议1672×941，下方约四分之一不放关键脸部或线索。未知日期保持问号；文字由排版完成，不能依赖AI直接生成汉字。</w:t>
      </w:r>
    </w:p>
    <w:p>
      <w:r>
        <w:t>同物件状态同画布同锚点。地图局部层写清相对原图偏移。每次附编号、用途、建议路径、版本和来源；源文件确实不存在时如实说明，保留原始生成图及整理层。个人交付不直接覆盖正式底图或改地图JSON。</w:t>
      </w:r>
    </w:p>
    <w:p>
      <w:pPr>
        <w:pStyle w:val="Heading1"/>
      </w:pPr>
      <w:r>
        <w:t>来不及就这样缩减</w:t>
      </w:r>
    </w:p>
    <w:p>
      <w:r>
        <w:t>先取消额外猫特写、End 4至7专属CG、C攻击与受困逐帧动作、隐蔽CG；再将抛符改成御守图标移动，将背刺改成场景、立绘、黑屏与音效。盒子机关等规则确定后复用进度节点。</w:t>
      </w:r>
    </w:p>
    <w:p>
      <w:r>
        <w:t>必须保住：日记可读、新规则正确、道具可辨、合照能认出C、童话新句，以及猫层与血迹的对位。缩减的是表现成本，不是删掉关键剧情信息。</w:t>
      </w:r>
    </w:p>
    <w:p>
      <w:pPr>
        <w:pStyle w:val="Heading1"/>
      </w:pPr>
      <w:r>
        <w:t>附件与依据</w:t>
      </w:r>
    </w:p>
    <w:p>
      <w:r>
        <w:t>详细清单：美术制作任务清单.csv。核查记录：已交素材与main核查.json。完整说明：新版美术执行任务.md。剧情正本：docs/剧情/剧情修改1.0版.docx。工程核查基线：638bdb2。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2026年10月23日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IF 如果之间    第二章美术执行任务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第二章新版美术执行任务</dc:title>
  <dc:subject>剧情v1.0美术分工交付与已有资源核查</dc:subject>
  <dc:creator>IF 如果之间项目组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