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PTE HOOK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复制自己进程所有PDE,PTE,物理页。在自己的进程里hook R0函数，其他进程不受影响，可以用来做驱动通信，过PG。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CR0</w:t>
      </w:r>
    </w:p>
    <w:p>
      <w:r>
        <w:drawing>
          <wp:inline distT="0" distB="0" distL="114300" distR="114300">
            <wp:extent cx="5273040" cy="10337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PE=1</w:t>
      </w:r>
      <w:r>
        <w:rPr>
          <w:rFonts w:hint="eastAsia"/>
          <w:lang w:val="en-US" w:eastAsia="zh-CN"/>
        </w:rPr>
        <w:t xml:space="preserve"> 开启段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PG=1 开启页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有段模式，段页模式，实模式。不能只开页不开段。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TS(task switched)位，任务切换时置位。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CD位，缓存机制总开关。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WP位，写保护，WP置0，可以写R/W=0的页。不建议商用，和VT有冲突。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AM位，X86下是强制栈对齐开关；X64下还有其他用途，待会说。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CR2</w:t>
      </w:r>
    </w:p>
    <w:p>
      <w:r>
        <w:drawing>
          <wp:inline distT="0" distB="0" distL="114300" distR="114300">
            <wp:extent cx="5271135" cy="140589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CR2在页异常发生时，保存异常的内存地址。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CR3</w:t>
      </w:r>
    </w:p>
    <w:p>
      <w:r>
        <w:drawing>
          <wp:inline distT="0" distB="0" distL="114300" distR="114300">
            <wp:extent cx="5269230" cy="84391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101012下指向第一个页目录表项，29912下指向第一个页目录指针表项，PCD,PWT是缓存相关的位。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77925"/>
            <wp:effectExtent l="0" t="0" r="12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CR4.VME 开启虚拟8086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CR4.PVI 虚拟8086模式下的模拟中断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TSD置1 R3可以调用rdtsc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DR0-DR7硬件调试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DR4-DR5无法访问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DE=1，DR4==DR6, DR5==DR7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DE=0，访问这俩会异常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PSE=1，大页有效；否则无效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PAE=1，29912； 否则101012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MCE 开启机器检查中断0x12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PGE=1 页的G位有效，否则无效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置0再置1就可以刷TLB的G页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PCE 监控事件开关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PCIDE x64 用，每个进程的CR3是否缓存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FSGSBASE = 1时：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fs.base可以不通过段解析去拆分获得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rdmsr(IA32E_FS_BASE)直接读base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获取FS是为了拿KPCR，有其他方式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SMEP SMAP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 mode execute/access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置位，R0无法访问R3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直接改会PG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CR0.AM=1，SME才生效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所以CR0.AM=1，就可以忽略SME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R0访问R3了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CR4.CET 火哥也没用过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CR4.PKS 没卵用，给页表加密用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置1后 CR3的值是加密值，只在X64生效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15E5B"/>
    <w:multiLevelType w:val="singleLevel"/>
    <w:tmpl w:val="AAE15E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3328"/>
    <w:rsid w:val="0BDF3823"/>
    <w:rsid w:val="0E8102D6"/>
    <w:rsid w:val="0F117063"/>
    <w:rsid w:val="10737E98"/>
    <w:rsid w:val="20A523FF"/>
    <w:rsid w:val="23D15C91"/>
    <w:rsid w:val="2ED11B16"/>
    <w:rsid w:val="335A7079"/>
    <w:rsid w:val="3D583947"/>
    <w:rsid w:val="4B0B5846"/>
    <w:rsid w:val="63656AFC"/>
    <w:rsid w:val="6A786C2A"/>
    <w:rsid w:val="77840043"/>
    <w:rsid w:val="78F43925"/>
    <w:rsid w:val="794216FA"/>
    <w:rsid w:val="7D7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2022-04-18T12:46:00Z</dcterms:created>
  <dc:creator>45819</dc:creator>
  <cp:lastModifiedBy>京子保护协会</cp:lastModifiedBy>
  <dcterms:modified xsi:type="dcterms:W3CDTF">2022-04-19T02:07:50Z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A1E7FA9BA6DD4CFAB3DC87F1DED7F0BE</vt:lpwstr>
  </property>
</Properties>
</file>