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4E" w:rsidRDefault="00A64A4E" w:rsidP="00A64A4E">
      <w:pPr>
        <w:pStyle w:val="Heading1"/>
        <w:jc w:val="center"/>
      </w:pPr>
      <w:bookmarkStart w:id="0" w:name="_Toc267477912"/>
      <w:r>
        <w:t>Exchange Conformance Checklist</w:t>
      </w:r>
      <w:bookmarkEnd w:id="0"/>
    </w:p>
    <w:p w:rsidR="00A64A4E" w:rsidRDefault="00A64A4E" w:rsidP="00A64A4E"/>
    <w:p w:rsidR="00A64A4E" w:rsidRDefault="00A64A4E" w:rsidP="00A64A4E">
      <w:r w:rsidRPr="00934023">
        <w:t xml:space="preserve">The Checklist </w:t>
      </w:r>
      <w:r>
        <w:t xml:space="preserve">below </w:t>
      </w:r>
      <w:r w:rsidRPr="00934023">
        <w:t>contains a list of rules and guidelines from the Exchange Network XML Design Rules and Conventions (DRCs) and the Exchange Design Rules and Conventions (EDRCs). The checklist is not inclusive of all rules and guidelines; rather it only includes the items that have historically been the source of most issues with submitted exchange documentation packages. Exchange developers are expected to review and comply with the rules and guidelines in the DRCs and EDRCs.</w:t>
      </w:r>
    </w:p>
    <w:p w:rsidR="00A64A4E" w:rsidRDefault="00A64A4E" w:rsidP="00A64A4E"/>
    <w:p w:rsidR="00A64A4E" w:rsidRDefault="00A64A4E" w:rsidP="00A64A4E">
      <w:r w:rsidRPr="003810F7">
        <w:t>Exchange developers must include a completed checklist with their exchange documentation package. In cases where "no" was indicated for a checklist item, an explanation must</w:t>
      </w:r>
      <w:r>
        <w:t xml:space="preserve"> be provided on the Exceptions</w:t>
      </w:r>
      <w:r w:rsidRPr="003810F7">
        <w:t xml:space="preserve"> </w:t>
      </w:r>
      <w:r>
        <w:t>section at the bottom of</w:t>
      </w:r>
      <w:r w:rsidRPr="003810F7">
        <w:t xml:space="preserve"> this worksheet.</w:t>
      </w:r>
    </w:p>
    <w:p w:rsidR="00A64A4E" w:rsidRPr="00934023" w:rsidRDefault="00A64A4E" w:rsidP="00A64A4E"/>
    <w:tbl>
      <w:tblPr>
        <w:tblW w:w="5000" w:type="pct"/>
        <w:tblLook w:val="04A0"/>
      </w:tblPr>
      <w:tblGrid>
        <w:gridCol w:w="221"/>
        <w:gridCol w:w="5123"/>
        <w:gridCol w:w="2720"/>
        <w:gridCol w:w="220"/>
        <w:gridCol w:w="429"/>
        <w:gridCol w:w="398"/>
        <w:gridCol w:w="465"/>
      </w:tblGrid>
      <w:tr w:rsidR="00A64A4E" w:rsidRPr="00934023" w:rsidTr="002A5975">
        <w:trPr>
          <w:trHeight w:val="300"/>
        </w:trPr>
        <w:tc>
          <w:tcPr>
            <w:tcW w:w="115" w:type="pct"/>
            <w:tcBorders>
              <w:top w:val="nil"/>
              <w:left w:val="nil"/>
              <w:bottom w:val="nil"/>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p>
        </w:tc>
        <w:tc>
          <w:tcPr>
            <w:tcW w:w="4095" w:type="pct"/>
            <w:gridSpan w:val="2"/>
            <w:tcBorders>
              <w:top w:val="single" w:sz="4" w:space="0" w:color="auto"/>
              <w:left w:val="single" w:sz="4" w:space="0" w:color="auto"/>
              <w:bottom w:val="nil"/>
              <w:right w:val="nil"/>
            </w:tcBorders>
            <w:shd w:val="clear" w:color="auto" w:fill="auto"/>
            <w:noWrap/>
            <w:vAlign w:val="center"/>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Exchange:</w:t>
            </w:r>
            <w:r>
              <w:rPr>
                <w:rFonts w:ascii="Calibri" w:hAnsi="Calibri" w:cs="Calibri"/>
                <w:color w:val="000000"/>
                <w:sz w:val="22"/>
                <w:szCs w:val="22"/>
              </w:rPr>
              <w:t xml:space="preserve">  </w:t>
            </w:r>
            <w:r w:rsidR="003B704E" w:rsidRPr="003B704E">
              <w:rPr>
                <w:rFonts w:ascii="Calibri" w:hAnsi="Calibri"/>
                <w:b/>
                <w:sz w:val="22"/>
                <w:szCs w:val="22"/>
              </w:rPr>
              <w:t>Integrated Compliance Information System – National Pollutant Discharge Elimination System (ICIS-NPDES)</w:t>
            </w:r>
          </w:p>
        </w:tc>
        <w:tc>
          <w:tcPr>
            <w:tcW w:w="115" w:type="pct"/>
            <w:tcBorders>
              <w:top w:val="single" w:sz="4" w:space="0" w:color="auto"/>
              <w:left w:val="nil"/>
              <w:bottom w:val="nil"/>
              <w:right w:val="nil"/>
            </w:tcBorders>
            <w:shd w:val="clear" w:color="auto" w:fill="auto"/>
            <w:vAlign w:val="bottom"/>
          </w:tcPr>
          <w:p w:rsidR="00A64A4E" w:rsidRPr="00934023" w:rsidRDefault="00A64A4E" w:rsidP="00841458">
            <w:pPr>
              <w:rPr>
                <w:rFonts w:ascii="Calibri" w:hAnsi="Calibri" w:cs="Calibri"/>
                <w:color w:val="000000"/>
              </w:rPr>
            </w:pPr>
          </w:p>
        </w:tc>
        <w:tc>
          <w:tcPr>
            <w:tcW w:w="224" w:type="pct"/>
            <w:tcBorders>
              <w:top w:val="single" w:sz="4" w:space="0" w:color="auto"/>
              <w:left w:val="nil"/>
              <w:bottom w:val="nil"/>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r w:rsidRPr="00934023">
              <w:rPr>
                <w:rFonts w:ascii="Calibri" w:hAnsi="Calibri" w:cs="Calibri"/>
                <w:b/>
                <w:bCs/>
                <w:color w:val="000000"/>
                <w:sz w:val="32"/>
                <w:szCs w:val="32"/>
              </w:rPr>
              <w:t> </w:t>
            </w:r>
          </w:p>
        </w:tc>
        <w:tc>
          <w:tcPr>
            <w:tcW w:w="208" w:type="pct"/>
            <w:tcBorders>
              <w:top w:val="single" w:sz="4" w:space="0" w:color="auto"/>
              <w:left w:val="nil"/>
              <w:bottom w:val="nil"/>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r w:rsidRPr="00934023">
              <w:rPr>
                <w:rFonts w:ascii="Calibri" w:hAnsi="Calibri" w:cs="Calibri"/>
                <w:b/>
                <w:bCs/>
                <w:color w:val="000000"/>
                <w:sz w:val="32"/>
                <w:szCs w:val="32"/>
              </w:rPr>
              <w:t> </w:t>
            </w:r>
          </w:p>
        </w:tc>
        <w:tc>
          <w:tcPr>
            <w:tcW w:w="243" w:type="pct"/>
            <w:tcBorders>
              <w:top w:val="single" w:sz="4" w:space="0" w:color="auto"/>
              <w:left w:val="nil"/>
              <w:bottom w:val="nil"/>
              <w:right w:val="single" w:sz="4" w:space="0" w:color="auto"/>
            </w:tcBorders>
            <w:shd w:val="clear" w:color="auto" w:fill="auto"/>
            <w:vAlign w:val="bottom"/>
          </w:tcPr>
          <w:p w:rsidR="00A64A4E" w:rsidRPr="00934023" w:rsidRDefault="00A64A4E" w:rsidP="00841458">
            <w:pPr>
              <w:jc w:val="center"/>
              <w:rPr>
                <w:rFonts w:ascii="Calibri" w:hAnsi="Calibri" w:cs="Calibri"/>
                <w:b/>
                <w:bCs/>
                <w:color w:val="000000"/>
                <w:sz w:val="32"/>
                <w:szCs w:val="32"/>
              </w:rPr>
            </w:pPr>
            <w:r w:rsidRPr="00934023">
              <w:rPr>
                <w:rFonts w:ascii="Calibri" w:hAnsi="Calibri" w:cs="Calibri"/>
                <w:b/>
                <w:bCs/>
                <w:color w:val="000000"/>
                <w:sz w:val="32"/>
                <w:szCs w:val="32"/>
              </w:rPr>
              <w:t> </w:t>
            </w:r>
          </w:p>
        </w:tc>
      </w:tr>
      <w:tr w:rsidR="00A64A4E" w:rsidRPr="00934023" w:rsidTr="002A5975">
        <w:trPr>
          <w:trHeight w:val="477"/>
        </w:trPr>
        <w:tc>
          <w:tcPr>
            <w:tcW w:w="115" w:type="pct"/>
            <w:tcBorders>
              <w:top w:val="nil"/>
              <w:left w:val="nil"/>
              <w:bottom w:val="nil"/>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p>
        </w:tc>
        <w:tc>
          <w:tcPr>
            <w:tcW w:w="4095" w:type="pct"/>
            <w:gridSpan w:val="2"/>
            <w:tcBorders>
              <w:top w:val="nil"/>
              <w:left w:val="single" w:sz="4" w:space="0" w:color="auto"/>
              <w:bottom w:val="nil"/>
              <w:right w:val="nil"/>
            </w:tcBorders>
            <w:shd w:val="clear" w:color="auto" w:fill="auto"/>
            <w:noWrap/>
            <w:vAlign w:val="center"/>
          </w:tcPr>
          <w:p w:rsidR="00A64A4E" w:rsidRPr="00934023" w:rsidRDefault="00A64A4E" w:rsidP="00BC4662">
            <w:pPr>
              <w:rPr>
                <w:rFonts w:ascii="Calibri" w:hAnsi="Calibri" w:cs="Calibri"/>
                <w:color w:val="000000"/>
              </w:rPr>
            </w:pPr>
            <w:r w:rsidRPr="00934023">
              <w:rPr>
                <w:rFonts w:ascii="Calibri" w:hAnsi="Calibri" w:cs="Calibri"/>
                <w:color w:val="000000"/>
                <w:sz w:val="22"/>
                <w:szCs w:val="22"/>
              </w:rPr>
              <w:t>Version:</w:t>
            </w:r>
            <w:r>
              <w:rPr>
                <w:rFonts w:ascii="Calibri" w:hAnsi="Calibri" w:cs="Calibri"/>
                <w:color w:val="000000"/>
                <w:sz w:val="22"/>
                <w:szCs w:val="22"/>
              </w:rPr>
              <w:t xml:space="preserve"> </w:t>
            </w:r>
            <w:r w:rsidR="00BC4662">
              <w:rPr>
                <w:rFonts w:ascii="Calibri" w:hAnsi="Calibri" w:cs="Calibri"/>
                <w:b/>
                <w:color w:val="000000"/>
                <w:sz w:val="22"/>
                <w:szCs w:val="22"/>
              </w:rPr>
              <w:t>3.0</w:t>
            </w:r>
            <w:r w:rsidR="003B704E">
              <w:rPr>
                <w:rFonts w:ascii="Calibri" w:hAnsi="Calibri" w:cs="Calibri"/>
                <w:b/>
                <w:color w:val="000000"/>
                <w:sz w:val="22"/>
                <w:szCs w:val="22"/>
              </w:rPr>
              <w:t xml:space="preserve"> Full Batch Release </w:t>
            </w:r>
          </w:p>
        </w:tc>
        <w:tc>
          <w:tcPr>
            <w:tcW w:w="115" w:type="pct"/>
            <w:tcBorders>
              <w:top w:val="nil"/>
              <w:left w:val="nil"/>
              <w:bottom w:val="nil"/>
              <w:right w:val="nil"/>
            </w:tcBorders>
            <w:shd w:val="clear" w:color="auto" w:fill="auto"/>
            <w:vAlign w:val="bottom"/>
          </w:tcPr>
          <w:p w:rsidR="00A64A4E" w:rsidRPr="00934023" w:rsidRDefault="00A64A4E" w:rsidP="00841458">
            <w:pPr>
              <w:rPr>
                <w:rFonts w:ascii="Calibri" w:hAnsi="Calibri" w:cs="Calibri"/>
                <w:color w:val="000000"/>
              </w:rPr>
            </w:pPr>
          </w:p>
        </w:tc>
        <w:tc>
          <w:tcPr>
            <w:tcW w:w="224" w:type="pct"/>
            <w:tcBorders>
              <w:top w:val="nil"/>
              <w:left w:val="nil"/>
              <w:bottom w:val="nil"/>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p>
        </w:tc>
        <w:tc>
          <w:tcPr>
            <w:tcW w:w="208" w:type="pct"/>
            <w:tcBorders>
              <w:top w:val="nil"/>
              <w:left w:val="nil"/>
              <w:bottom w:val="nil"/>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p>
        </w:tc>
        <w:tc>
          <w:tcPr>
            <w:tcW w:w="243" w:type="pct"/>
            <w:tcBorders>
              <w:top w:val="nil"/>
              <w:left w:val="nil"/>
              <w:bottom w:val="nil"/>
              <w:right w:val="single" w:sz="4" w:space="0" w:color="auto"/>
            </w:tcBorders>
            <w:shd w:val="clear" w:color="auto" w:fill="auto"/>
            <w:vAlign w:val="bottom"/>
          </w:tcPr>
          <w:p w:rsidR="00A64A4E" w:rsidRPr="00934023" w:rsidRDefault="00A64A4E" w:rsidP="00841458">
            <w:pPr>
              <w:jc w:val="center"/>
              <w:rPr>
                <w:rFonts w:ascii="Calibri" w:hAnsi="Calibri" w:cs="Calibri"/>
                <w:b/>
                <w:bCs/>
                <w:color w:val="000000"/>
                <w:sz w:val="32"/>
                <w:szCs w:val="32"/>
              </w:rPr>
            </w:pPr>
            <w:r w:rsidRPr="00934023">
              <w:rPr>
                <w:rFonts w:ascii="Calibri" w:hAnsi="Calibri" w:cs="Calibri"/>
                <w:b/>
                <w:bCs/>
                <w:color w:val="000000"/>
                <w:sz w:val="32"/>
                <w:szCs w:val="32"/>
              </w:rPr>
              <w:t> </w:t>
            </w:r>
          </w:p>
        </w:tc>
      </w:tr>
      <w:tr w:rsidR="00A64A4E" w:rsidRPr="00934023" w:rsidTr="002A5975">
        <w:trPr>
          <w:trHeight w:val="300"/>
        </w:trPr>
        <w:tc>
          <w:tcPr>
            <w:tcW w:w="115" w:type="pct"/>
            <w:tcBorders>
              <w:top w:val="nil"/>
              <w:left w:val="nil"/>
              <w:bottom w:val="nil"/>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p>
        </w:tc>
        <w:tc>
          <w:tcPr>
            <w:tcW w:w="4210" w:type="pct"/>
            <w:gridSpan w:val="3"/>
            <w:tcBorders>
              <w:top w:val="nil"/>
              <w:left w:val="single" w:sz="4" w:space="0" w:color="auto"/>
              <w:bottom w:val="single" w:sz="4" w:space="0" w:color="auto"/>
              <w:right w:val="nil"/>
            </w:tcBorders>
            <w:shd w:val="clear" w:color="auto" w:fill="auto"/>
            <w:noWrap/>
            <w:vAlign w:val="center"/>
          </w:tcPr>
          <w:p w:rsidR="00A64A4E" w:rsidRPr="00934023" w:rsidRDefault="00A64A4E" w:rsidP="00BC4662">
            <w:pPr>
              <w:rPr>
                <w:rFonts w:ascii="Calibri" w:hAnsi="Calibri" w:cs="Calibri"/>
                <w:color w:val="000000"/>
              </w:rPr>
            </w:pPr>
            <w:r w:rsidRPr="00934023">
              <w:rPr>
                <w:rFonts w:ascii="Calibri" w:hAnsi="Calibri" w:cs="Calibri"/>
                <w:color w:val="000000"/>
                <w:sz w:val="22"/>
                <w:szCs w:val="22"/>
              </w:rPr>
              <w:t>Date Prepared:</w:t>
            </w:r>
            <w:r>
              <w:rPr>
                <w:rFonts w:ascii="Calibri" w:hAnsi="Calibri" w:cs="Calibri"/>
                <w:color w:val="000000"/>
                <w:sz w:val="22"/>
                <w:szCs w:val="22"/>
              </w:rPr>
              <w:t xml:space="preserve"> </w:t>
            </w:r>
            <w:r w:rsidR="00BC4662">
              <w:rPr>
                <w:rFonts w:ascii="Calibri" w:hAnsi="Calibri" w:cs="Calibri"/>
                <w:b/>
                <w:color w:val="000000"/>
                <w:sz w:val="22"/>
                <w:szCs w:val="22"/>
              </w:rPr>
              <w:t>September 1</w:t>
            </w:r>
            <w:r w:rsidRPr="00A64A4E">
              <w:rPr>
                <w:rFonts w:ascii="Calibri" w:hAnsi="Calibri" w:cs="Calibri"/>
                <w:b/>
                <w:color w:val="000000"/>
                <w:sz w:val="22"/>
                <w:szCs w:val="22"/>
              </w:rPr>
              <w:t>, 201</w:t>
            </w:r>
            <w:r w:rsidR="00E444BE">
              <w:rPr>
                <w:rFonts w:ascii="Calibri" w:hAnsi="Calibri" w:cs="Calibri"/>
                <w:b/>
                <w:color w:val="000000"/>
                <w:sz w:val="22"/>
                <w:szCs w:val="22"/>
              </w:rPr>
              <w:t>1</w:t>
            </w:r>
          </w:p>
        </w:tc>
        <w:tc>
          <w:tcPr>
            <w:tcW w:w="224" w:type="pct"/>
            <w:tcBorders>
              <w:top w:val="nil"/>
              <w:left w:val="nil"/>
              <w:bottom w:val="single" w:sz="4" w:space="0" w:color="auto"/>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r w:rsidRPr="00934023">
              <w:rPr>
                <w:rFonts w:ascii="Calibri" w:hAnsi="Calibri" w:cs="Calibri"/>
                <w:b/>
                <w:bCs/>
                <w:color w:val="000000"/>
                <w:sz w:val="32"/>
                <w:szCs w:val="32"/>
              </w:rPr>
              <w:t> </w:t>
            </w:r>
          </w:p>
        </w:tc>
        <w:tc>
          <w:tcPr>
            <w:tcW w:w="208" w:type="pct"/>
            <w:tcBorders>
              <w:top w:val="nil"/>
              <w:left w:val="nil"/>
              <w:bottom w:val="single" w:sz="4" w:space="0" w:color="auto"/>
              <w:right w:val="nil"/>
            </w:tcBorders>
            <w:shd w:val="clear" w:color="auto" w:fill="auto"/>
            <w:vAlign w:val="bottom"/>
          </w:tcPr>
          <w:p w:rsidR="00A64A4E" w:rsidRPr="00934023" w:rsidRDefault="00A64A4E" w:rsidP="00841458">
            <w:pPr>
              <w:jc w:val="center"/>
              <w:rPr>
                <w:rFonts w:ascii="Calibri" w:hAnsi="Calibri" w:cs="Calibri"/>
                <w:b/>
                <w:bCs/>
                <w:color w:val="000000"/>
                <w:sz w:val="32"/>
                <w:szCs w:val="32"/>
              </w:rPr>
            </w:pPr>
            <w:r w:rsidRPr="00934023">
              <w:rPr>
                <w:rFonts w:ascii="Calibri" w:hAnsi="Calibri" w:cs="Calibri"/>
                <w:b/>
                <w:bCs/>
                <w:color w:val="000000"/>
                <w:sz w:val="32"/>
                <w:szCs w:val="32"/>
              </w:rPr>
              <w:t> </w:t>
            </w:r>
          </w:p>
        </w:tc>
        <w:tc>
          <w:tcPr>
            <w:tcW w:w="243" w:type="pct"/>
            <w:tcBorders>
              <w:top w:val="nil"/>
              <w:left w:val="nil"/>
              <w:bottom w:val="single" w:sz="4" w:space="0" w:color="auto"/>
              <w:right w:val="single" w:sz="4" w:space="0" w:color="auto"/>
            </w:tcBorders>
            <w:shd w:val="clear" w:color="auto" w:fill="auto"/>
            <w:vAlign w:val="bottom"/>
          </w:tcPr>
          <w:p w:rsidR="00A64A4E" w:rsidRPr="00934023" w:rsidRDefault="00A64A4E" w:rsidP="00841458">
            <w:pPr>
              <w:jc w:val="center"/>
              <w:rPr>
                <w:rFonts w:ascii="Calibri" w:hAnsi="Calibri" w:cs="Calibri"/>
                <w:b/>
                <w:bCs/>
                <w:color w:val="000000"/>
                <w:sz w:val="32"/>
                <w:szCs w:val="32"/>
              </w:rPr>
            </w:pPr>
            <w:r w:rsidRPr="00934023">
              <w:rPr>
                <w:rFonts w:ascii="Calibri" w:hAnsi="Calibri" w:cs="Calibri"/>
                <w:b/>
                <w:bCs/>
                <w:color w:val="000000"/>
                <w:sz w:val="32"/>
                <w:szCs w:val="32"/>
              </w:rPr>
              <w:t> </w:t>
            </w:r>
          </w:p>
        </w:tc>
      </w:tr>
      <w:tr w:rsidR="00A64A4E" w:rsidRPr="00934023" w:rsidTr="002A5975">
        <w:trPr>
          <w:trHeight w:val="180"/>
        </w:trPr>
        <w:tc>
          <w:tcPr>
            <w:tcW w:w="115"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4095" w:type="pct"/>
            <w:gridSpan w:val="2"/>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115" w:type="pct"/>
            <w:tcBorders>
              <w:top w:val="nil"/>
              <w:left w:val="nil"/>
              <w:bottom w:val="nil"/>
              <w:right w:val="nil"/>
            </w:tcBorders>
            <w:shd w:val="clear" w:color="auto" w:fill="auto"/>
            <w:vAlign w:val="bottom"/>
          </w:tcPr>
          <w:p w:rsidR="00A64A4E" w:rsidRPr="00934023" w:rsidRDefault="00A64A4E"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r>
      <w:tr w:rsidR="00A64A4E" w:rsidRPr="00934023" w:rsidTr="00841458">
        <w:trPr>
          <w:trHeight w:val="315"/>
        </w:trPr>
        <w:tc>
          <w:tcPr>
            <w:tcW w:w="5000" w:type="pct"/>
            <w:gridSpan w:val="7"/>
            <w:tcBorders>
              <w:top w:val="nil"/>
              <w:left w:val="nil"/>
              <w:bottom w:val="single" w:sz="8" w:space="0" w:color="auto"/>
              <w:right w:val="nil"/>
            </w:tcBorders>
            <w:shd w:val="clear" w:color="000000" w:fill="D8D8D8"/>
            <w:noWrap/>
            <w:vAlign w:val="bottom"/>
          </w:tcPr>
          <w:p w:rsidR="00A64A4E" w:rsidRPr="00934023" w:rsidRDefault="00A64A4E" w:rsidP="00841458">
            <w:pPr>
              <w:rPr>
                <w:rFonts w:ascii="Calibri" w:hAnsi="Calibri" w:cs="Calibri"/>
                <w:color w:val="000000"/>
              </w:rPr>
            </w:pPr>
            <w:r w:rsidRPr="00934023">
              <w:rPr>
                <w:rFonts w:ascii="Calibri" w:hAnsi="Calibri" w:cs="Calibri"/>
                <w:b/>
                <w:bCs/>
                <w:color w:val="000000"/>
                <w:sz w:val="22"/>
                <w:szCs w:val="22"/>
              </w:rPr>
              <w:t xml:space="preserve">Compliance with XML Design Rules and Conventions </w:t>
            </w:r>
          </w:p>
        </w:tc>
      </w:tr>
      <w:tr w:rsidR="00A64A4E" w:rsidRPr="00934023" w:rsidTr="002A5975">
        <w:trPr>
          <w:trHeight w:val="300"/>
        </w:trPr>
        <w:tc>
          <w:tcPr>
            <w:tcW w:w="115"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A64A4E" w:rsidRPr="00934023" w:rsidRDefault="00A64A4E" w:rsidP="00841458">
            <w:pPr>
              <w:rPr>
                <w:rFonts w:ascii="Calibri" w:hAnsi="Calibri" w:cs="Calibri"/>
                <w:b/>
                <w:bCs/>
                <w:color w:val="000000"/>
              </w:rPr>
            </w:pPr>
            <w:r w:rsidRPr="00934023">
              <w:rPr>
                <w:rFonts w:ascii="Calibri" w:hAnsi="Calibri" w:cs="Calibri"/>
                <w:b/>
                <w:bCs/>
                <w:color w:val="000000"/>
                <w:sz w:val="22"/>
                <w:szCs w:val="22"/>
              </w:rPr>
              <w:t>XML Tag Naming Conventions</w:t>
            </w:r>
          </w:p>
        </w:tc>
        <w:tc>
          <w:tcPr>
            <w:tcW w:w="224" w:type="pct"/>
            <w:tcBorders>
              <w:top w:val="nil"/>
              <w:left w:val="nil"/>
              <w:bottom w:val="single" w:sz="4" w:space="0" w:color="auto"/>
              <w:right w:val="nil"/>
            </w:tcBorders>
            <w:shd w:val="clear" w:color="000000" w:fill="F2F2F2"/>
            <w:noWrap/>
            <w:vAlign w:val="bottom"/>
          </w:tcPr>
          <w:p w:rsidR="00A64A4E" w:rsidRPr="00934023" w:rsidRDefault="00A64A4E"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nil"/>
              <w:left w:val="nil"/>
              <w:bottom w:val="single" w:sz="4" w:space="0" w:color="auto"/>
              <w:right w:val="nil"/>
            </w:tcBorders>
            <w:shd w:val="clear" w:color="000000" w:fill="F2F2F2"/>
            <w:noWrap/>
            <w:vAlign w:val="bottom"/>
          </w:tcPr>
          <w:p w:rsidR="00A64A4E" w:rsidRPr="00934023" w:rsidRDefault="00A64A4E"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nil"/>
              <w:left w:val="nil"/>
              <w:bottom w:val="single" w:sz="4" w:space="0" w:color="auto"/>
              <w:right w:val="single" w:sz="4" w:space="0" w:color="auto"/>
            </w:tcBorders>
            <w:shd w:val="clear" w:color="000000" w:fill="F2F2F2"/>
            <w:noWrap/>
            <w:vAlign w:val="bottom"/>
          </w:tcPr>
          <w:p w:rsidR="00A64A4E" w:rsidRPr="00934023" w:rsidRDefault="00A64A4E" w:rsidP="00841458">
            <w:pPr>
              <w:jc w:val="center"/>
              <w:rPr>
                <w:rFonts w:ascii="Calibri" w:hAnsi="Calibri" w:cs="Calibri"/>
                <w:color w:val="000000"/>
              </w:rPr>
            </w:pPr>
            <w:r w:rsidRPr="00934023">
              <w:rPr>
                <w:rFonts w:ascii="Calibri" w:hAnsi="Calibri" w:cs="Calibri"/>
                <w:color w:val="000000"/>
                <w:sz w:val="22"/>
                <w:szCs w:val="22"/>
              </w:rPr>
              <w:t>N/A</w:t>
            </w:r>
          </w:p>
        </w:tc>
      </w:tr>
      <w:tr w:rsidR="00410CD6" w:rsidRPr="00934023" w:rsidTr="002A5975">
        <w:trPr>
          <w:trHeight w:val="300"/>
        </w:trPr>
        <w:tc>
          <w:tcPr>
            <w:tcW w:w="115"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GD1-1</w:t>
            </w:r>
          </w:p>
        </w:tc>
        <w:tc>
          <w:tcPr>
            <w:tcW w:w="1525" w:type="pct"/>
            <w:gridSpan w:val="2"/>
            <w:tcBorders>
              <w:top w:val="nil"/>
              <w:left w:val="nil"/>
              <w:bottom w:val="single" w:sz="4" w:space="0" w:color="auto"/>
              <w:right w:val="single" w:sz="4" w:space="0" w:color="auto"/>
            </w:tcBorders>
            <w:shd w:val="clear" w:color="auto" w:fill="auto"/>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All schemas are valid and conformant to W3C technical specifications.</w:t>
            </w:r>
          </w:p>
        </w:tc>
        <w:tc>
          <w:tcPr>
            <w:tcW w:w="224" w:type="pct"/>
            <w:tcBorders>
              <w:top w:val="nil"/>
              <w:left w:val="nil"/>
              <w:bottom w:val="single" w:sz="4" w:space="0" w:color="auto"/>
              <w:right w:val="single" w:sz="4" w:space="0" w:color="auto"/>
            </w:tcBorders>
            <w:shd w:val="clear" w:color="auto" w:fill="auto"/>
            <w:noWrap/>
            <w:vAlign w:val="bottom"/>
          </w:tcPr>
          <w:p w:rsidR="00A64A4E" w:rsidRPr="00805BED" w:rsidRDefault="00A64A4E" w:rsidP="00841458">
            <w:pPr>
              <w:rPr>
                <w:rFonts w:ascii="Calibri" w:hAnsi="Calibri" w:cs="Calibri"/>
                <w:b/>
                <w:color w:val="000000"/>
              </w:rPr>
            </w:pPr>
            <w:r w:rsidRPr="00934023">
              <w:rPr>
                <w:rFonts w:ascii="Calibri" w:hAnsi="Calibri" w:cs="Calibri"/>
                <w:color w:val="000000"/>
                <w:sz w:val="22"/>
                <w:szCs w:val="22"/>
              </w:rPr>
              <w:t> </w:t>
            </w:r>
            <w:r w:rsidR="00805BED" w:rsidRPr="00805BED">
              <w:rPr>
                <w:rFonts w:ascii="Calibri" w:hAnsi="Calibri" w:cs="Calibri"/>
                <w:b/>
                <w:color w:val="000000"/>
                <w:sz w:val="22"/>
                <w:szCs w:val="22"/>
              </w:rPr>
              <w:t>X</w:t>
            </w:r>
          </w:p>
        </w:tc>
        <w:tc>
          <w:tcPr>
            <w:tcW w:w="208"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r>
      <w:tr w:rsidR="00410CD6" w:rsidRPr="00934023" w:rsidTr="002A5975">
        <w:trPr>
          <w:trHeight w:val="300"/>
        </w:trPr>
        <w:tc>
          <w:tcPr>
            <w:tcW w:w="115"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GD3-1</w:t>
            </w:r>
          </w:p>
        </w:tc>
        <w:tc>
          <w:tcPr>
            <w:tcW w:w="1525" w:type="pct"/>
            <w:gridSpan w:val="2"/>
            <w:tcBorders>
              <w:top w:val="nil"/>
              <w:left w:val="nil"/>
              <w:bottom w:val="single" w:sz="4" w:space="0" w:color="auto"/>
              <w:right w:val="single" w:sz="4" w:space="0" w:color="auto"/>
            </w:tcBorders>
            <w:shd w:val="clear" w:color="auto" w:fill="auto"/>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xml:space="preserve">All element and </w:t>
            </w:r>
            <w:proofErr w:type="spellStart"/>
            <w:r w:rsidRPr="00934023">
              <w:rPr>
                <w:rFonts w:ascii="Calibri" w:hAnsi="Calibri" w:cs="Calibri"/>
                <w:color w:val="000000"/>
                <w:sz w:val="22"/>
                <w:szCs w:val="22"/>
              </w:rPr>
              <w:t>datatype</w:t>
            </w:r>
            <w:proofErr w:type="spellEnd"/>
            <w:r w:rsidRPr="00934023">
              <w:rPr>
                <w:rFonts w:ascii="Calibri" w:hAnsi="Calibri" w:cs="Calibri"/>
                <w:color w:val="000000"/>
                <w:sz w:val="22"/>
                <w:szCs w:val="22"/>
              </w:rPr>
              <w:t xml:space="preserve"> names are in </w:t>
            </w:r>
            <w:proofErr w:type="spellStart"/>
            <w:r w:rsidRPr="00934023">
              <w:rPr>
                <w:rFonts w:ascii="Calibri" w:hAnsi="Calibri" w:cs="Calibri"/>
                <w:color w:val="000000"/>
                <w:sz w:val="22"/>
                <w:szCs w:val="22"/>
              </w:rPr>
              <w:t>UpperCamelCase</w:t>
            </w:r>
            <w:proofErr w:type="spellEnd"/>
            <w:r w:rsidRPr="00934023">
              <w:rPr>
                <w:rFonts w:ascii="Calibri" w:hAnsi="Calibri" w:cs="Calibri"/>
                <w:color w:val="000000"/>
                <w:sz w:val="22"/>
                <w:szCs w:val="22"/>
              </w:rPr>
              <w:t>.</w:t>
            </w:r>
          </w:p>
        </w:tc>
        <w:tc>
          <w:tcPr>
            <w:tcW w:w="224" w:type="pct"/>
            <w:tcBorders>
              <w:top w:val="nil"/>
              <w:left w:val="nil"/>
              <w:bottom w:val="single" w:sz="4" w:space="0" w:color="auto"/>
              <w:right w:val="single" w:sz="4" w:space="0" w:color="auto"/>
            </w:tcBorders>
            <w:shd w:val="clear" w:color="auto" w:fill="auto"/>
            <w:noWrap/>
            <w:vAlign w:val="bottom"/>
          </w:tcPr>
          <w:p w:rsidR="00A64A4E" w:rsidRPr="00805BED" w:rsidRDefault="00A64A4E" w:rsidP="00841458">
            <w:pPr>
              <w:rPr>
                <w:rFonts w:ascii="Calibri" w:hAnsi="Calibri" w:cs="Calibri"/>
                <w:b/>
                <w:color w:val="000000"/>
              </w:rPr>
            </w:pPr>
            <w:r w:rsidRPr="00934023">
              <w:rPr>
                <w:rFonts w:ascii="Calibri" w:hAnsi="Calibri" w:cs="Calibri"/>
                <w:color w:val="000000"/>
                <w:sz w:val="22"/>
                <w:szCs w:val="22"/>
              </w:rPr>
              <w:t> </w:t>
            </w:r>
            <w:r w:rsidR="00805BED" w:rsidRPr="00805BED">
              <w:rPr>
                <w:rFonts w:ascii="Calibri" w:hAnsi="Calibri" w:cs="Calibri"/>
                <w:b/>
                <w:color w:val="000000"/>
                <w:sz w:val="22"/>
                <w:szCs w:val="22"/>
              </w:rPr>
              <w:t>X</w:t>
            </w:r>
          </w:p>
        </w:tc>
        <w:tc>
          <w:tcPr>
            <w:tcW w:w="208"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r>
      <w:tr w:rsidR="00410CD6" w:rsidRPr="00934023" w:rsidTr="002A5975">
        <w:trPr>
          <w:trHeight w:val="300"/>
        </w:trPr>
        <w:tc>
          <w:tcPr>
            <w:tcW w:w="115"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F43B6B">
              <w:rPr>
                <w:rFonts w:ascii="Calibri" w:hAnsi="Calibri" w:cs="Calibri"/>
                <w:color w:val="000000"/>
                <w:sz w:val="22"/>
                <w:szCs w:val="22"/>
              </w:rPr>
              <w:t>GD3-3</w:t>
            </w:r>
          </w:p>
        </w:tc>
        <w:tc>
          <w:tcPr>
            <w:tcW w:w="1525" w:type="pct"/>
            <w:gridSpan w:val="2"/>
            <w:tcBorders>
              <w:top w:val="nil"/>
              <w:left w:val="nil"/>
              <w:bottom w:val="single" w:sz="4" w:space="0" w:color="auto"/>
              <w:right w:val="single" w:sz="4" w:space="0" w:color="auto"/>
            </w:tcBorders>
            <w:shd w:val="clear" w:color="auto" w:fill="auto"/>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xml:space="preserve">All attribute names are in </w:t>
            </w:r>
            <w:proofErr w:type="spellStart"/>
            <w:r w:rsidRPr="00934023">
              <w:rPr>
                <w:rFonts w:ascii="Calibri" w:hAnsi="Calibri" w:cs="Calibri"/>
                <w:color w:val="000000"/>
                <w:sz w:val="22"/>
                <w:szCs w:val="22"/>
              </w:rPr>
              <w:t>lowerCamelCase</w:t>
            </w:r>
            <w:proofErr w:type="spellEnd"/>
            <w:r w:rsidRPr="00934023">
              <w:rPr>
                <w:rFonts w:ascii="Calibri" w:hAnsi="Calibri" w:cs="Calibri"/>
                <w:color w:val="000000"/>
                <w:sz w:val="22"/>
                <w:szCs w:val="22"/>
              </w:rPr>
              <w:t>.</w:t>
            </w:r>
          </w:p>
        </w:tc>
        <w:tc>
          <w:tcPr>
            <w:tcW w:w="224"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A64A4E" w:rsidRPr="00805BED" w:rsidRDefault="00A64A4E" w:rsidP="00841458">
            <w:pPr>
              <w:rPr>
                <w:rFonts w:ascii="Calibri" w:hAnsi="Calibri" w:cs="Calibri"/>
                <w:b/>
                <w:color w:val="000000"/>
              </w:rPr>
            </w:pPr>
            <w:r w:rsidRPr="00934023">
              <w:rPr>
                <w:rFonts w:ascii="Calibri" w:hAnsi="Calibri" w:cs="Calibri"/>
                <w:color w:val="000000"/>
                <w:sz w:val="22"/>
                <w:szCs w:val="22"/>
              </w:rPr>
              <w:t> </w:t>
            </w:r>
            <w:r w:rsidR="00805BED" w:rsidRPr="00805BED">
              <w:rPr>
                <w:rFonts w:ascii="Calibri" w:hAnsi="Calibri" w:cs="Calibri"/>
                <w:b/>
                <w:color w:val="000000"/>
                <w:sz w:val="22"/>
                <w:szCs w:val="22"/>
              </w:rPr>
              <w:t>X</w:t>
            </w:r>
          </w:p>
        </w:tc>
        <w:tc>
          <w:tcPr>
            <w:tcW w:w="243"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r>
      <w:tr w:rsidR="00410CD6" w:rsidRPr="00934023" w:rsidTr="002A5975">
        <w:trPr>
          <w:trHeight w:val="300"/>
        </w:trPr>
        <w:tc>
          <w:tcPr>
            <w:tcW w:w="115"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GD3-6</w:t>
            </w:r>
          </w:p>
        </w:tc>
        <w:tc>
          <w:tcPr>
            <w:tcW w:w="1525" w:type="pct"/>
            <w:gridSpan w:val="2"/>
            <w:tcBorders>
              <w:top w:val="nil"/>
              <w:left w:val="nil"/>
              <w:bottom w:val="single" w:sz="4" w:space="0" w:color="auto"/>
              <w:right w:val="single" w:sz="4" w:space="0" w:color="auto"/>
            </w:tcBorders>
            <w:shd w:val="clear" w:color="auto" w:fill="auto"/>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All schema construct names are devoid of underscores, periods or dashes.</w:t>
            </w:r>
          </w:p>
        </w:tc>
        <w:tc>
          <w:tcPr>
            <w:tcW w:w="224" w:type="pct"/>
            <w:tcBorders>
              <w:top w:val="nil"/>
              <w:left w:val="nil"/>
              <w:bottom w:val="single" w:sz="4" w:space="0" w:color="auto"/>
              <w:right w:val="single" w:sz="4" w:space="0" w:color="auto"/>
            </w:tcBorders>
            <w:shd w:val="clear" w:color="auto" w:fill="auto"/>
            <w:noWrap/>
            <w:vAlign w:val="bottom"/>
          </w:tcPr>
          <w:p w:rsidR="00A64A4E" w:rsidRPr="00805BED" w:rsidRDefault="00A64A4E" w:rsidP="00841458">
            <w:pPr>
              <w:rPr>
                <w:rFonts w:ascii="Calibri" w:hAnsi="Calibri" w:cs="Calibri"/>
                <w:b/>
                <w:color w:val="000000"/>
              </w:rPr>
            </w:pPr>
            <w:r w:rsidRPr="00934023">
              <w:rPr>
                <w:rFonts w:ascii="Calibri" w:hAnsi="Calibri" w:cs="Calibri"/>
                <w:color w:val="000000"/>
                <w:sz w:val="22"/>
                <w:szCs w:val="22"/>
              </w:rPr>
              <w:t> </w:t>
            </w:r>
            <w:r w:rsidR="00805BED" w:rsidRPr="00805BED">
              <w:rPr>
                <w:rFonts w:ascii="Calibri" w:hAnsi="Calibri" w:cs="Calibri"/>
                <w:b/>
                <w:color w:val="000000"/>
                <w:sz w:val="22"/>
                <w:szCs w:val="22"/>
              </w:rPr>
              <w:t>X</w:t>
            </w:r>
          </w:p>
        </w:tc>
        <w:tc>
          <w:tcPr>
            <w:tcW w:w="208"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r>
      <w:tr w:rsidR="00410CD6" w:rsidRPr="00934023" w:rsidTr="002A5975">
        <w:trPr>
          <w:trHeight w:val="300"/>
        </w:trPr>
        <w:tc>
          <w:tcPr>
            <w:tcW w:w="115"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GD3-8</w:t>
            </w:r>
          </w:p>
        </w:tc>
        <w:tc>
          <w:tcPr>
            <w:tcW w:w="1525" w:type="pct"/>
            <w:gridSpan w:val="2"/>
            <w:tcBorders>
              <w:top w:val="nil"/>
              <w:left w:val="nil"/>
              <w:bottom w:val="single" w:sz="4" w:space="0" w:color="auto"/>
              <w:right w:val="single" w:sz="4" w:space="0" w:color="auto"/>
            </w:tcBorders>
            <w:shd w:val="clear" w:color="auto" w:fill="auto"/>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All tag names unique throughout the schema.</w:t>
            </w:r>
          </w:p>
        </w:tc>
        <w:tc>
          <w:tcPr>
            <w:tcW w:w="224"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r w:rsidR="00805BED" w:rsidRPr="00805BED">
              <w:rPr>
                <w:rFonts w:ascii="Calibri" w:hAnsi="Calibri" w:cs="Calibri"/>
                <w:b/>
                <w:color w:val="000000"/>
                <w:sz w:val="22"/>
                <w:szCs w:val="22"/>
              </w:rPr>
              <w:t>X</w:t>
            </w:r>
          </w:p>
        </w:tc>
        <w:tc>
          <w:tcPr>
            <w:tcW w:w="208"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r>
      <w:tr w:rsidR="00410CD6" w:rsidRPr="00934023" w:rsidTr="002A5975">
        <w:trPr>
          <w:trHeight w:val="600"/>
        </w:trPr>
        <w:tc>
          <w:tcPr>
            <w:tcW w:w="115" w:type="pct"/>
            <w:tcBorders>
              <w:top w:val="nil"/>
              <w:left w:val="nil"/>
              <w:bottom w:val="nil"/>
              <w:right w:val="nil"/>
            </w:tcBorders>
            <w:shd w:val="clear" w:color="auto" w:fill="auto"/>
            <w:noWrap/>
            <w:vAlign w:val="bottom"/>
          </w:tcPr>
          <w:p w:rsidR="00A64A4E" w:rsidRPr="00934023" w:rsidRDefault="00A64A4E"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GD3-12</w:t>
            </w:r>
          </w:p>
        </w:tc>
        <w:tc>
          <w:tcPr>
            <w:tcW w:w="1525" w:type="pct"/>
            <w:gridSpan w:val="2"/>
            <w:tcBorders>
              <w:top w:val="nil"/>
              <w:left w:val="nil"/>
              <w:bottom w:val="single" w:sz="4" w:space="0" w:color="auto"/>
              <w:right w:val="single" w:sz="4" w:space="0" w:color="auto"/>
            </w:tcBorders>
            <w:shd w:val="clear" w:color="auto" w:fill="auto"/>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All lowest-level element tag names follow UN/CEFACT naming standards consisting of Object Class, Property Class, and Representation Term.</w:t>
            </w:r>
          </w:p>
        </w:tc>
        <w:tc>
          <w:tcPr>
            <w:tcW w:w="224" w:type="pct"/>
            <w:tcBorders>
              <w:top w:val="nil"/>
              <w:left w:val="nil"/>
              <w:bottom w:val="single" w:sz="4" w:space="0" w:color="auto"/>
              <w:right w:val="single" w:sz="4" w:space="0" w:color="auto"/>
            </w:tcBorders>
            <w:shd w:val="clear" w:color="auto" w:fill="auto"/>
            <w:noWrap/>
            <w:vAlign w:val="bottom"/>
          </w:tcPr>
          <w:p w:rsidR="00A64A4E" w:rsidRPr="00805BED" w:rsidRDefault="00A64A4E" w:rsidP="002A5975">
            <w:pPr>
              <w:rPr>
                <w:rFonts w:ascii="Calibri" w:hAnsi="Calibri" w:cs="Calibri"/>
                <w:b/>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A64A4E" w:rsidRPr="002A5975" w:rsidRDefault="00A64A4E" w:rsidP="00841458">
            <w:pPr>
              <w:rPr>
                <w:rFonts w:ascii="Calibri" w:hAnsi="Calibri" w:cs="Calibri"/>
                <w:b/>
                <w:color w:val="000000"/>
              </w:rPr>
            </w:pPr>
            <w:r w:rsidRPr="00934023">
              <w:rPr>
                <w:rFonts w:ascii="Calibri" w:hAnsi="Calibri" w:cs="Calibri"/>
                <w:color w:val="000000"/>
                <w:sz w:val="22"/>
                <w:szCs w:val="22"/>
              </w:rPr>
              <w:t> </w:t>
            </w:r>
            <w:r w:rsidR="002A5975" w:rsidRPr="002A5975">
              <w:rPr>
                <w:rFonts w:ascii="Calibri" w:hAnsi="Calibri" w:cs="Calibri"/>
                <w:b/>
                <w:color w:val="000000"/>
                <w:sz w:val="22"/>
                <w:szCs w:val="22"/>
              </w:rPr>
              <w:t>X</w:t>
            </w:r>
          </w:p>
        </w:tc>
        <w:tc>
          <w:tcPr>
            <w:tcW w:w="243" w:type="pct"/>
            <w:tcBorders>
              <w:top w:val="nil"/>
              <w:left w:val="nil"/>
              <w:bottom w:val="single" w:sz="4" w:space="0" w:color="auto"/>
              <w:right w:val="single" w:sz="4" w:space="0" w:color="auto"/>
            </w:tcBorders>
            <w:shd w:val="clear" w:color="auto" w:fill="auto"/>
            <w:noWrap/>
            <w:vAlign w:val="bottom"/>
          </w:tcPr>
          <w:p w:rsidR="00A64A4E" w:rsidRPr="00934023" w:rsidRDefault="00A64A4E"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GD3-17</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All element tag names are in singular form.</w:t>
            </w:r>
          </w:p>
        </w:tc>
        <w:tc>
          <w:tcPr>
            <w:tcW w:w="224" w:type="pct"/>
            <w:tcBorders>
              <w:top w:val="nil"/>
              <w:left w:val="nil"/>
              <w:bottom w:val="single" w:sz="4" w:space="0" w:color="auto"/>
              <w:right w:val="single" w:sz="4" w:space="0" w:color="auto"/>
            </w:tcBorders>
            <w:shd w:val="clear" w:color="auto" w:fill="auto"/>
            <w:noWrap/>
            <w:vAlign w:val="bottom"/>
          </w:tcPr>
          <w:p w:rsidR="002A5975" w:rsidRPr="00805BED" w:rsidRDefault="002A5975" w:rsidP="00841458">
            <w:pPr>
              <w:rPr>
                <w:rFonts w:ascii="Calibri" w:hAnsi="Calibri" w:cs="Calibri"/>
                <w:b/>
                <w:color w:val="000000"/>
              </w:rPr>
            </w:pPr>
          </w:p>
        </w:tc>
        <w:tc>
          <w:tcPr>
            <w:tcW w:w="208" w:type="pct"/>
            <w:tcBorders>
              <w:top w:val="nil"/>
              <w:left w:val="nil"/>
              <w:bottom w:val="single" w:sz="4" w:space="0" w:color="auto"/>
              <w:right w:val="single" w:sz="4" w:space="0" w:color="auto"/>
            </w:tcBorders>
            <w:shd w:val="clear" w:color="auto" w:fill="auto"/>
            <w:noWrap/>
            <w:vAlign w:val="bottom"/>
          </w:tcPr>
          <w:p w:rsidR="002A5975" w:rsidRPr="00805BED" w:rsidRDefault="002A5975" w:rsidP="00384AED">
            <w:pPr>
              <w:rPr>
                <w:rFonts w:ascii="Calibri" w:hAnsi="Calibri" w:cs="Calibri"/>
                <w:b/>
                <w:color w:val="000000"/>
              </w:rPr>
            </w:pPr>
            <w:r w:rsidRPr="00805BED">
              <w:rPr>
                <w:rFonts w:ascii="Calibri" w:hAnsi="Calibri" w:cs="Calibri"/>
                <w:b/>
                <w:color w:val="000000"/>
                <w:sz w:val="22"/>
                <w:szCs w:val="22"/>
              </w:rPr>
              <w:t>X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GD3-A</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xml:space="preserve">All </w:t>
            </w:r>
            <w:proofErr w:type="spellStart"/>
            <w:r w:rsidRPr="00934023">
              <w:rPr>
                <w:rFonts w:ascii="Calibri" w:hAnsi="Calibri" w:cs="Calibri"/>
                <w:color w:val="000000"/>
                <w:sz w:val="22"/>
                <w:szCs w:val="22"/>
              </w:rPr>
              <w:t>datatype</w:t>
            </w:r>
            <w:proofErr w:type="spellEnd"/>
            <w:r w:rsidRPr="00934023">
              <w:rPr>
                <w:rFonts w:ascii="Calibri" w:hAnsi="Calibri" w:cs="Calibri"/>
                <w:color w:val="000000"/>
                <w:sz w:val="22"/>
                <w:szCs w:val="22"/>
              </w:rPr>
              <w:t xml:space="preserve"> tag names end in "Type" or "</w:t>
            </w:r>
            <w:proofErr w:type="spellStart"/>
            <w:r w:rsidRPr="00934023">
              <w:rPr>
                <w:rFonts w:ascii="Calibri" w:hAnsi="Calibri" w:cs="Calibri"/>
                <w:color w:val="000000"/>
                <w:sz w:val="22"/>
                <w:szCs w:val="22"/>
              </w:rPr>
              <w:t>DataType</w:t>
            </w:r>
            <w:proofErr w:type="spellEnd"/>
            <w:r w:rsidRPr="00934023">
              <w:rPr>
                <w:rFonts w:ascii="Calibri" w:hAnsi="Calibri" w:cs="Calibri"/>
                <w:color w:val="000000"/>
                <w:sz w:val="22"/>
                <w:szCs w:val="22"/>
              </w:rPr>
              <w:t>".</w:t>
            </w:r>
          </w:p>
        </w:tc>
        <w:tc>
          <w:tcPr>
            <w:tcW w:w="224" w:type="pct"/>
            <w:tcBorders>
              <w:top w:val="nil"/>
              <w:left w:val="nil"/>
              <w:bottom w:val="single" w:sz="4" w:space="0" w:color="auto"/>
              <w:right w:val="single" w:sz="4" w:space="0" w:color="auto"/>
            </w:tcBorders>
            <w:shd w:val="clear" w:color="auto" w:fill="auto"/>
            <w:noWrap/>
            <w:vAlign w:val="bottom"/>
          </w:tcPr>
          <w:p w:rsidR="002A5975" w:rsidRPr="00805BED" w:rsidRDefault="002A5975" w:rsidP="00841458">
            <w:pPr>
              <w:rPr>
                <w:rFonts w:ascii="Calibri" w:hAnsi="Calibri" w:cs="Calibri"/>
                <w:b/>
                <w:color w:val="000000"/>
              </w:rPr>
            </w:pPr>
          </w:p>
        </w:tc>
        <w:tc>
          <w:tcPr>
            <w:tcW w:w="208" w:type="pct"/>
            <w:tcBorders>
              <w:top w:val="nil"/>
              <w:left w:val="nil"/>
              <w:bottom w:val="single" w:sz="4" w:space="0" w:color="auto"/>
              <w:right w:val="single" w:sz="4" w:space="0" w:color="auto"/>
            </w:tcBorders>
            <w:shd w:val="clear" w:color="auto" w:fill="auto"/>
            <w:noWrap/>
            <w:vAlign w:val="bottom"/>
          </w:tcPr>
          <w:p w:rsidR="002A5975" w:rsidRPr="00805BED" w:rsidRDefault="002A5975" w:rsidP="003975A4">
            <w:pPr>
              <w:rPr>
                <w:rFonts w:ascii="Calibri" w:hAnsi="Calibri" w:cs="Calibri"/>
                <w:b/>
                <w:color w:val="000000"/>
              </w:rPr>
            </w:pPr>
            <w:r w:rsidRPr="00934023">
              <w:rPr>
                <w:rFonts w:ascii="Calibri" w:hAnsi="Calibri" w:cs="Calibri"/>
                <w:color w:val="000000"/>
                <w:sz w:val="22"/>
                <w:szCs w:val="22"/>
              </w:rPr>
              <w:t> </w:t>
            </w:r>
            <w:r w:rsidRPr="00805BED">
              <w:rPr>
                <w:rFonts w:ascii="Calibri" w:hAnsi="Calibri" w:cs="Calibri"/>
                <w:b/>
                <w:color w:val="000000"/>
                <w:sz w:val="22"/>
                <w:szCs w:val="22"/>
              </w:rPr>
              <w:t>X</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Elements and Attributes</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SD3-1</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All elements are declared as global.</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SD3-9</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Attributes, if implemented, are only used to store metadata.</w:t>
            </w:r>
          </w:p>
        </w:tc>
        <w:tc>
          <w:tcPr>
            <w:tcW w:w="224" w:type="pct"/>
            <w:tcBorders>
              <w:top w:val="nil"/>
              <w:left w:val="nil"/>
              <w:bottom w:val="single" w:sz="4" w:space="0" w:color="auto"/>
              <w:right w:val="single" w:sz="4" w:space="0" w:color="auto"/>
            </w:tcBorders>
            <w:shd w:val="clear" w:color="auto" w:fill="auto"/>
            <w:noWrap/>
            <w:vAlign w:val="bottom"/>
          </w:tcPr>
          <w:p w:rsidR="002A5975" w:rsidRPr="00805BED" w:rsidRDefault="002A5975" w:rsidP="00223193">
            <w:pPr>
              <w:rPr>
                <w:rFonts w:ascii="Calibri" w:hAnsi="Calibri" w:cs="Calibri"/>
                <w:b/>
                <w:color w:val="000000"/>
              </w:rPr>
            </w:pPr>
            <w:r w:rsidRPr="00805BED">
              <w:rPr>
                <w:rFonts w:ascii="Calibri" w:hAnsi="Calibri" w:cs="Calibri"/>
                <w:b/>
                <w:color w:val="000000"/>
                <w:sz w:val="22"/>
                <w:szCs w:val="22"/>
              </w:rPr>
              <w:t>X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Namespaces</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SD4-2</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All schema constructs namespace qualified.</w:t>
            </w:r>
          </w:p>
        </w:tc>
        <w:tc>
          <w:tcPr>
            <w:tcW w:w="224" w:type="pct"/>
            <w:tcBorders>
              <w:top w:val="nil"/>
              <w:left w:val="nil"/>
              <w:bottom w:val="single" w:sz="4" w:space="0" w:color="auto"/>
              <w:right w:val="single" w:sz="4" w:space="0" w:color="auto"/>
            </w:tcBorders>
            <w:shd w:val="clear" w:color="auto" w:fill="auto"/>
            <w:noWrap/>
            <w:vAlign w:val="bottom"/>
          </w:tcPr>
          <w:p w:rsidR="002A5975" w:rsidRPr="00805BED" w:rsidRDefault="002A5975" w:rsidP="00223193">
            <w:pPr>
              <w:rPr>
                <w:rFonts w:ascii="Calibri" w:hAnsi="Calibri" w:cs="Calibri"/>
                <w:b/>
                <w:color w:val="000000"/>
              </w:rPr>
            </w:pPr>
            <w:r w:rsidRPr="00805BED">
              <w:rPr>
                <w:rFonts w:ascii="Calibri" w:hAnsi="Calibri" w:cs="Calibri"/>
                <w:b/>
                <w:color w:val="000000"/>
                <w:sz w:val="22"/>
                <w:szCs w:val="22"/>
              </w:rPr>
              <w:t>X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SD4-A</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All schemas use the proper Exchange Network namespace naming convention.</w:t>
            </w:r>
          </w:p>
        </w:tc>
        <w:tc>
          <w:tcPr>
            <w:tcW w:w="224" w:type="pct"/>
            <w:tcBorders>
              <w:top w:val="nil"/>
              <w:left w:val="nil"/>
              <w:bottom w:val="single" w:sz="4" w:space="0" w:color="auto"/>
              <w:right w:val="single" w:sz="4" w:space="0" w:color="auto"/>
            </w:tcBorders>
            <w:shd w:val="clear" w:color="auto" w:fill="auto"/>
            <w:noWrap/>
            <w:vAlign w:val="bottom"/>
          </w:tcPr>
          <w:p w:rsidR="002A5975" w:rsidRPr="00805BED" w:rsidRDefault="002A5975" w:rsidP="00223193">
            <w:pPr>
              <w:rPr>
                <w:rFonts w:ascii="Calibri" w:hAnsi="Calibri" w:cs="Calibri"/>
                <w:b/>
                <w:color w:val="000000"/>
              </w:rPr>
            </w:pPr>
            <w:r w:rsidRPr="00805BED">
              <w:rPr>
                <w:rFonts w:ascii="Calibri" w:hAnsi="Calibri" w:cs="Calibri"/>
                <w:b/>
                <w:color w:val="000000"/>
                <w:sz w:val="22"/>
                <w:szCs w:val="22"/>
              </w:rPr>
              <w:t>X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SD4-D</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schema namespace only contains the exchange's major version number.</w:t>
            </w:r>
          </w:p>
        </w:tc>
        <w:tc>
          <w:tcPr>
            <w:tcW w:w="224" w:type="pct"/>
            <w:tcBorders>
              <w:top w:val="nil"/>
              <w:left w:val="nil"/>
              <w:bottom w:val="single" w:sz="4" w:space="0" w:color="auto"/>
              <w:right w:val="single" w:sz="4" w:space="0" w:color="auto"/>
            </w:tcBorders>
            <w:shd w:val="clear" w:color="auto" w:fill="auto"/>
            <w:noWrap/>
            <w:vAlign w:val="bottom"/>
          </w:tcPr>
          <w:p w:rsidR="002A5975" w:rsidRPr="00805BED" w:rsidRDefault="002A5975" w:rsidP="00223193">
            <w:pPr>
              <w:rPr>
                <w:rFonts w:ascii="Calibri" w:hAnsi="Calibri" w:cs="Calibri"/>
                <w:b/>
                <w:color w:val="000000"/>
              </w:rPr>
            </w:pPr>
            <w:r w:rsidRPr="00805BED">
              <w:rPr>
                <w:rFonts w:ascii="Calibri" w:hAnsi="Calibri" w:cs="Calibri"/>
                <w:b/>
                <w:color w:val="000000"/>
                <w:sz w:val="22"/>
                <w:szCs w:val="22"/>
              </w:rPr>
              <w:t>X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Schema Configuration and Documentation</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SD5-R</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Schemas have been modularized into default, message, component, and shared schemas.</w:t>
            </w:r>
          </w:p>
        </w:tc>
        <w:tc>
          <w:tcPr>
            <w:tcW w:w="224" w:type="pct"/>
            <w:tcBorders>
              <w:top w:val="nil"/>
              <w:left w:val="nil"/>
              <w:bottom w:val="single" w:sz="4" w:space="0" w:color="auto"/>
              <w:right w:val="single" w:sz="4" w:space="0" w:color="auto"/>
            </w:tcBorders>
            <w:shd w:val="clear" w:color="auto" w:fill="auto"/>
            <w:noWrap/>
            <w:vAlign w:val="bottom"/>
          </w:tcPr>
          <w:p w:rsidR="002A5975" w:rsidRPr="00A94D30" w:rsidRDefault="002A5975" w:rsidP="00841458">
            <w:pPr>
              <w:rPr>
                <w:rFonts w:ascii="Calibri" w:hAnsi="Calibri" w:cs="Calibri"/>
                <w:b/>
                <w:color w:val="000000"/>
              </w:rPr>
            </w:pPr>
            <w:r w:rsidRPr="00934023">
              <w:rPr>
                <w:rFonts w:ascii="Calibri" w:hAnsi="Calibri" w:cs="Calibri"/>
                <w:color w:val="000000"/>
                <w:sz w:val="22"/>
                <w:szCs w:val="22"/>
              </w:rPr>
              <w:t> </w:t>
            </w:r>
            <w:r w:rsidRPr="00A94D30">
              <w:rPr>
                <w:rFonts w:ascii="Calibri" w:hAnsi="Calibri" w:cs="Calibri"/>
                <w:b/>
                <w:color w:val="000000"/>
                <w:sz w:val="22"/>
                <w:szCs w:val="22"/>
              </w:rPr>
              <w:t>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285"/>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GD2-A</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schema package includes an "index.xsd" schema that includes each root schedule for the exchange.</w:t>
            </w:r>
          </w:p>
        </w:tc>
        <w:tc>
          <w:tcPr>
            <w:tcW w:w="224" w:type="pct"/>
            <w:tcBorders>
              <w:top w:val="nil"/>
              <w:left w:val="nil"/>
              <w:bottom w:val="single" w:sz="4" w:space="0" w:color="auto"/>
              <w:right w:val="single" w:sz="4" w:space="0" w:color="auto"/>
            </w:tcBorders>
            <w:shd w:val="clear" w:color="auto" w:fill="auto"/>
            <w:noWrap/>
            <w:vAlign w:val="bottom"/>
          </w:tcPr>
          <w:p w:rsidR="002A5975" w:rsidRPr="00202112" w:rsidRDefault="002A5975" w:rsidP="00841458">
            <w:pPr>
              <w:rPr>
                <w:rFonts w:ascii="Calibri" w:hAnsi="Calibri" w:cs="Calibri"/>
                <w:b/>
                <w:color w:val="000000"/>
              </w:rPr>
            </w:pPr>
            <w:r w:rsidRPr="00934023">
              <w:rPr>
                <w:rFonts w:ascii="Calibri" w:hAnsi="Calibri" w:cs="Calibri"/>
                <w:color w:val="000000"/>
                <w:sz w:val="22"/>
                <w:szCs w:val="22"/>
              </w:rPr>
              <w:t> </w:t>
            </w:r>
            <w:r w:rsidRPr="00202112">
              <w:rPr>
                <w:rFonts w:ascii="Calibri" w:hAnsi="Calibri" w:cs="Calibri"/>
                <w:b/>
                <w:color w:val="000000"/>
                <w:sz w:val="22"/>
                <w:szCs w:val="22"/>
              </w:rPr>
              <w:t>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SD5-A</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schema uses Shared Schema Components where appropriate for the targeted business processes.</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r w:rsidRPr="00202112">
              <w:rPr>
                <w:rFonts w:ascii="Calibri" w:hAnsi="Calibri" w:cs="Calibri"/>
                <w:b/>
                <w:color w:val="000000"/>
                <w:sz w:val="22"/>
                <w:szCs w:val="22"/>
              </w:rPr>
              <w:t>X</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SD5-34</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Each schema file includes the standard schema header documentation.</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r w:rsidRPr="00202112">
              <w:rPr>
                <w:rFonts w:ascii="Calibri" w:hAnsi="Calibri" w:cs="Calibri"/>
                <w:b/>
                <w:color w:val="000000"/>
                <w:sz w:val="22"/>
                <w:szCs w:val="22"/>
              </w:rPr>
              <w:t>X</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242"/>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Schema Versioning</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SD5-F</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the schema represents a minor version increment from a previous schema, the only changes the addition of new optional elements or constructs.</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841458">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SD5-H</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xml:space="preserve">If the schema represents a minor version increment from a previous schema, it implements an identical namespace as </w:t>
            </w:r>
            <w:proofErr w:type="spellStart"/>
            <w:proofErr w:type="gramStart"/>
            <w:r w:rsidRPr="00934023">
              <w:rPr>
                <w:rFonts w:ascii="Calibri" w:hAnsi="Calibri" w:cs="Calibri"/>
                <w:color w:val="000000"/>
                <w:sz w:val="22"/>
                <w:szCs w:val="22"/>
              </w:rPr>
              <w:t>it's</w:t>
            </w:r>
            <w:proofErr w:type="spellEnd"/>
            <w:proofErr w:type="gramEnd"/>
            <w:r w:rsidRPr="00934023">
              <w:rPr>
                <w:rFonts w:ascii="Calibri" w:hAnsi="Calibri" w:cs="Calibri"/>
                <w:color w:val="000000"/>
                <w:sz w:val="22"/>
                <w:szCs w:val="22"/>
              </w:rPr>
              <w:t xml:space="preserve"> predecessor.</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SD5-K</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schema file names, XSD version attribute, header documentation, and namespace all contain matching version information.</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GD2-C, D, E</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Schema file names match the naming rules for message, component, and local shared schemas.</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p>
        </w:tc>
        <w:tc>
          <w:tcPr>
            <w:tcW w:w="208" w:type="pct"/>
            <w:tcBorders>
              <w:top w:val="nil"/>
              <w:left w:val="nil"/>
              <w:bottom w:val="single" w:sz="4" w:space="0" w:color="auto"/>
              <w:right w:val="single" w:sz="4" w:space="0" w:color="auto"/>
            </w:tcBorders>
            <w:shd w:val="clear" w:color="auto" w:fill="auto"/>
            <w:noWrap/>
            <w:vAlign w:val="bottom"/>
          </w:tcPr>
          <w:p w:rsidR="002A5975" w:rsidRPr="00C561F7" w:rsidRDefault="002A5975" w:rsidP="009A40E4">
            <w:pPr>
              <w:rPr>
                <w:rFonts w:ascii="Calibri" w:hAnsi="Calibri" w:cs="Calibri"/>
                <w:b/>
                <w:color w:val="000000"/>
              </w:rPr>
            </w:pPr>
            <w:r w:rsidRPr="00C561F7">
              <w:rPr>
                <w:rFonts w:ascii="Calibri" w:hAnsi="Calibri" w:cs="Calibri"/>
                <w:b/>
                <w:color w:val="000000"/>
                <w:sz w:val="22"/>
                <w:szCs w:val="22"/>
              </w:rPr>
              <w:t> X</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Information Association and Uniqueness</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SD6-4</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KEY and KEYREF are used, the constructs have been tested to ensure they are implemented properly.</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6D55E4">
        <w:trPr>
          <w:trHeight w:val="315"/>
        </w:trPr>
        <w:tc>
          <w:tcPr>
            <w:tcW w:w="4325" w:type="pct"/>
            <w:gridSpan w:val="4"/>
            <w:tcBorders>
              <w:top w:val="nil"/>
              <w:left w:val="nil"/>
              <w:bottom w:val="single" w:sz="8" w:space="0" w:color="auto"/>
              <w:right w:val="nil"/>
            </w:tcBorders>
            <w:shd w:val="clear" w:color="000000" w:fill="D8D8D8"/>
            <w:noWrap/>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Compliance with Exchange Design Rules and Conventions</w:t>
            </w:r>
          </w:p>
        </w:tc>
        <w:tc>
          <w:tcPr>
            <w:tcW w:w="224" w:type="pct"/>
            <w:tcBorders>
              <w:top w:val="nil"/>
              <w:left w:val="nil"/>
              <w:bottom w:val="single" w:sz="8" w:space="0" w:color="auto"/>
              <w:right w:val="nil"/>
            </w:tcBorders>
            <w:shd w:val="clear" w:color="000000" w:fill="D8D8D8"/>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8" w:space="0" w:color="auto"/>
              <w:right w:val="nil"/>
            </w:tcBorders>
            <w:shd w:val="clear" w:color="000000" w:fill="D8D8D8"/>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8" w:space="0" w:color="auto"/>
              <w:right w:val="nil"/>
            </w:tcBorders>
            <w:shd w:val="clear" w:color="000000" w:fill="D8D8D8"/>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nil"/>
              <w:left w:val="single" w:sz="4" w:space="0" w:color="auto"/>
              <w:bottom w:val="single" w:sz="4" w:space="0" w:color="auto"/>
              <w:right w:val="single" w:sz="4" w:space="0" w:color="000000"/>
            </w:tcBorders>
            <w:shd w:val="clear" w:color="auto" w:fill="auto"/>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General Exchange Design</w:t>
            </w:r>
          </w:p>
        </w:tc>
        <w:tc>
          <w:tcPr>
            <w:tcW w:w="224" w:type="pct"/>
            <w:tcBorders>
              <w:top w:val="nil"/>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nil"/>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nil"/>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XD1-1</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exchange is prescribed an exchange identifier in the form of a single term or acronym.</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XD1-2</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exchange identifier used consistently throughout the schema and exchange documentation.</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Exchange Development and Publishing</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XD2-6</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exchange package includes all required components including XML schema, schema conformance report, DET, FCD and one or more valid instance files.</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XD2-9</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the package is a new version of an existing schema, a schema change log is included in the package.</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XD2-10</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xml:space="preserve">The exchange </w:t>
            </w:r>
            <w:proofErr w:type="gramStart"/>
            <w:r w:rsidRPr="00934023">
              <w:rPr>
                <w:rFonts w:ascii="Calibri" w:hAnsi="Calibri" w:cs="Calibri"/>
                <w:color w:val="000000"/>
                <w:sz w:val="22"/>
                <w:szCs w:val="22"/>
              </w:rPr>
              <w:t>package include</w:t>
            </w:r>
            <w:proofErr w:type="gramEnd"/>
            <w:r w:rsidRPr="00934023">
              <w:rPr>
                <w:rFonts w:ascii="Calibri" w:hAnsi="Calibri" w:cs="Calibri"/>
                <w:color w:val="000000"/>
                <w:sz w:val="22"/>
                <w:szCs w:val="22"/>
              </w:rPr>
              <w:t xml:space="preserve"> a description of use and rejection of SSCs in the exchange schema.</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557"/>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Exchange Component Versioning</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XD3-1, 2, 3</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the package is for a new version of an exchange, the appropriate versioning principles are applied.</w:t>
            </w:r>
          </w:p>
        </w:tc>
        <w:tc>
          <w:tcPr>
            <w:tcW w:w="224" w:type="pct"/>
            <w:tcBorders>
              <w:top w:val="nil"/>
              <w:left w:val="nil"/>
              <w:bottom w:val="single" w:sz="4" w:space="0" w:color="auto"/>
              <w:right w:val="single" w:sz="4" w:space="0" w:color="auto"/>
            </w:tcBorders>
            <w:shd w:val="clear" w:color="auto" w:fill="auto"/>
            <w:noWrap/>
            <w:vAlign w:val="bottom"/>
          </w:tcPr>
          <w:p w:rsidR="002A5975" w:rsidRPr="002A5975" w:rsidRDefault="002A5975" w:rsidP="00841458">
            <w:pPr>
              <w:rPr>
                <w:rFonts w:ascii="Calibri" w:hAnsi="Calibri" w:cs="Calibri"/>
                <w:b/>
                <w:color w:val="000000"/>
              </w:rPr>
            </w:pPr>
            <w:r w:rsidRPr="00934023">
              <w:rPr>
                <w:rFonts w:ascii="Calibri" w:hAnsi="Calibri" w:cs="Calibri"/>
                <w:color w:val="000000"/>
                <w:sz w:val="22"/>
                <w:szCs w:val="22"/>
              </w:rPr>
              <w:t> </w:t>
            </w:r>
            <w:r w:rsidRPr="002A5975">
              <w:rPr>
                <w:rFonts w:ascii="Calibri" w:hAnsi="Calibri" w:cs="Calibri"/>
                <w:b/>
                <w:color w:val="000000"/>
                <w:sz w:val="22"/>
                <w:szCs w:val="22"/>
              </w:rPr>
              <w:t>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A5975">
            <w:pPr>
              <w:rPr>
                <w:rFonts w:ascii="Calibri" w:hAnsi="Calibri" w:cs="Calibri"/>
                <w:b/>
                <w:color w:val="000000"/>
              </w:rPr>
            </w:pPr>
            <w:r w:rsidRPr="00C561F7">
              <w:rPr>
                <w:rFonts w:ascii="Calibri" w:hAnsi="Calibri" w:cs="Calibri"/>
                <w:b/>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XD3-4</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All components of the exchange package share a matching version number.</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XD3-5</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All documents in the exchange follow the file name requirements.</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XD3-6, 7</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the exchange package contains any draft components, they are labeled as draft in the component name.</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33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XD3-9</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applicable, all Query and Solicit data service names unique from previous versions of the exchange.</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Exchange Documentation</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XD4-1</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Is the Flow Configuration Document based on the most recent Network-approved FCD template?</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XD4-5</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Does the FCD document the steps for a new partner to implement and participate in the exchange?</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XD4-6</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Does the FCD indicate which operations and/or services are required or optional for a partner to implement?</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XD4-7</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xml:space="preserve">Does the FCD list the specific meaning of each of the applicable </w:t>
            </w:r>
            <w:proofErr w:type="spellStart"/>
            <w:r w:rsidRPr="00934023">
              <w:rPr>
                <w:rFonts w:ascii="Calibri" w:hAnsi="Calibri" w:cs="Calibri"/>
                <w:color w:val="000000"/>
                <w:sz w:val="22"/>
                <w:szCs w:val="22"/>
              </w:rPr>
              <w:t>GetStatus</w:t>
            </w:r>
            <w:proofErr w:type="spellEnd"/>
            <w:r w:rsidRPr="00934023">
              <w:rPr>
                <w:rFonts w:ascii="Calibri" w:hAnsi="Calibri" w:cs="Calibri"/>
                <w:color w:val="000000"/>
                <w:sz w:val="22"/>
                <w:szCs w:val="22"/>
              </w:rPr>
              <w:t xml:space="preserve"> responses, if applicable?</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Query and Solicit Services</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XD5-1, 2</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All data service names follow the data service naming guidelines.</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8B24D2">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XD5-4</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any data service accepts XML-formatted parameters, the XML schema is documented and included in the exchange package.</w:t>
            </w:r>
          </w:p>
        </w:tc>
        <w:tc>
          <w:tcPr>
            <w:tcW w:w="224"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6F2802">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XD5-7, 8</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xml:space="preserve">The FCD fully documents the parameter names, data types, </w:t>
            </w:r>
            <w:proofErr w:type="spellStart"/>
            <w:r w:rsidRPr="00934023">
              <w:rPr>
                <w:rFonts w:ascii="Calibri" w:hAnsi="Calibri" w:cs="Calibri"/>
                <w:color w:val="000000"/>
                <w:sz w:val="22"/>
                <w:szCs w:val="22"/>
              </w:rPr>
              <w:t>occurance</w:t>
            </w:r>
            <w:proofErr w:type="spellEnd"/>
            <w:r w:rsidRPr="00934023">
              <w:rPr>
                <w:rFonts w:ascii="Calibri" w:hAnsi="Calibri" w:cs="Calibri"/>
                <w:color w:val="000000"/>
                <w:sz w:val="22"/>
                <w:szCs w:val="22"/>
              </w:rPr>
              <w:t>, wildcard behavior and return schema for each data service.</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425D66">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XD5-9</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FCD indicates what constitutes a "row" for any service that is made available as a Query.</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1525" w:type="pct"/>
            <w:gridSpan w:val="2"/>
            <w:tcBorders>
              <w:top w:val="nil"/>
              <w:left w:val="nil"/>
              <w:bottom w:val="nil"/>
              <w:right w:val="nil"/>
            </w:tcBorders>
            <w:shd w:val="clear" w:color="auto" w:fill="auto"/>
            <w:vAlign w:val="bottom"/>
          </w:tcPr>
          <w:p w:rsidR="002A5975" w:rsidRPr="00934023" w:rsidRDefault="002A5975" w:rsidP="00841458">
            <w:pPr>
              <w:rPr>
                <w:rFonts w:ascii="Calibri" w:hAnsi="Calibri" w:cs="Calibri"/>
                <w:color w:val="000000"/>
              </w:rPr>
            </w:pPr>
          </w:p>
        </w:tc>
        <w:tc>
          <w:tcPr>
            <w:tcW w:w="224"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08"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43"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4210" w:type="pct"/>
            <w:gridSpan w:val="3"/>
            <w:tcBorders>
              <w:top w:val="single" w:sz="4" w:space="0" w:color="auto"/>
              <w:left w:val="single" w:sz="4" w:space="0" w:color="auto"/>
              <w:bottom w:val="single" w:sz="4" w:space="0" w:color="auto"/>
              <w:right w:val="single" w:sz="4" w:space="0" w:color="auto"/>
            </w:tcBorders>
            <w:shd w:val="clear" w:color="000000" w:fill="F2F2F2"/>
            <w:vAlign w:val="bottom"/>
          </w:tcPr>
          <w:p w:rsidR="002A5975" w:rsidRPr="00934023" w:rsidRDefault="002A5975" w:rsidP="00841458">
            <w:pPr>
              <w:rPr>
                <w:rFonts w:ascii="Calibri" w:hAnsi="Calibri" w:cs="Calibri"/>
                <w:b/>
                <w:bCs/>
                <w:color w:val="000000"/>
              </w:rPr>
            </w:pPr>
            <w:r w:rsidRPr="00934023">
              <w:rPr>
                <w:rFonts w:ascii="Calibri" w:hAnsi="Calibri" w:cs="Calibri"/>
                <w:b/>
                <w:bCs/>
                <w:color w:val="000000"/>
                <w:sz w:val="22"/>
                <w:szCs w:val="22"/>
              </w:rPr>
              <w:t>Exchange Network Header</w:t>
            </w:r>
          </w:p>
        </w:tc>
        <w:tc>
          <w:tcPr>
            <w:tcW w:w="224"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Yes</w:t>
            </w:r>
          </w:p>
        </w:tc>
        <w:tc>
          <w:tcPr>
            <w:tcW w:w="208" w:type="pct"/>
            <w:tcBorders>
              <w:top w:val="single" w:sz="4" w:space="0" w:color="auto"/>
              <w:left w:val="nil"/>
              <w:bottom w:val="single" w:sz="4" w:space="0" w:color="auto"/>
              <w:right w:val="nil"/>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 xml:space="preserve">No </w:t>
            </w:r>
          </w:p>
        </w:tc>
        <w:tc>
          <w:tcPr>
            <w:tcW w:w="243" w:type="pct"/>
            <w:tcBorders>
              <w:top w:val="single" w:sz="4" w:space="0" w:color="auto"/>
              <w:left w:val="nil"/>
              <w:bottom w:val="single" w:sz="4" w:space="0" w:color="auto"/>
              <w:right w:val="single" w:sz="4" w:space="0" w:color="auto"/>
            </w:tcBorders>
            <w:shd w:val="clear" w:color="000000" w:fill="F2F2F2"/>
            <w:noWrap/>
            <w:vAlign w:val="bottom"/>
          </w:tcPr>
          <w:p w:rsidR="002A5975" w:rsidRPr="00934023" w:rsidRDefault="002A5975" w:rsidP="00841458">
            <w:pPr>
              <w:jc w:val="center"/>
              <w:rPr>
                <w:rFonts w:ascii="Calibri" w:hAnsi="Calibri" w:cs="Calibri"/>
                <w:color w:val="000000"/>
              </w:rPr>
            </w:pPr>
            <w:r w:rsidRPr="00934023">
              <w:rPr>
                <w:rFonts w:ascii="Calibri" w:hAnsi="Calibri" w:cs="Calibri"/>
                <w:color w:val="000000"/>
                <w:sz w:val="22"/>
                <w:szCs w:val="22"/>
              </w:rPr>
              <w:t>N/A</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XD6-1</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Header is implemented in all Submit operations.</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C561F7" w:rsidRDefault="002A5975" w:rsidP="005F6BEC">
            <w:pPr>
              <w:rPr>
                <w:rFonts w:ascii="Calibri" w:hAnsi="Calibri" w:cs="Calibri"/>
                <w:b/>
                <w:color w:val="000000"/>
              </w:rPr>
            </w:pPr>
            <w:r w:rsidRPr="00C561F7">
              <w:rPr>
                <w:rFonts w:ascii="Calibri" w:hAnsi="Calibri" w:cs="Calibri"/>
                <w:b/>
                <w:color w:val="000000"/>
                <w:sz w:val="22"/>
                <w:szCs w:val="22"/>
              </w:rPr>
              <w:t> X</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XD6-6</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The FCD documents allowable values for the Header operation attribute along with a precise description of how each operation affects payload processing.</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6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XD6-10</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the Header is used, the FCD describes whether multiple payloads are supported and how they must be structured.</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r w:rsidR="002A5975" w:rsidRPr="00934023" w:rsidTr="002A5975">
        <w:trPr>
          <w:trHeight w:val="300"/>
        </w:trPr>
        <w:tc>
          <w:tcPr>
            <w:tcW w:w="115" w:type="pct"/>
            <w:tcBorders>
              <w:top w:val="nil"/>
              <w:left w:val="nil"/>
              <w:bottom w:val="nil"/>
              <w:right w:val="nil"/>
            </w:tcBorders>
            <w:shd w:val="clear" w:color="auto" w:fill="auto"/>
            <w:noWrap/>
            <w:vAlign w:val="bottom"/>
          </w:tcPr>
          <w:p w:rsidR="002A5975" w:rsidRPr="00934023" w:rsidRDefault="002A5975" w:rsidP="00841458">
            <w:pPr>
              <w:rPr>
                <w:rFonts w:ascii="Calibri" w:hAnsi="Calibri" w:cs="Calibri"/>
                <w:color w:val="000000"/>
              </w:rPr>
            </w:pPr>
          </w:p>
        </w:tc>
        <w:tc>
          <w:tcPr>
            <w:tcW w:w="2685" w:type="pct"/>
            <w:tcBorders>
              <w:top w:val="nil"/>
              <w:left w:val="single" w:sz="4" w:space="0" w:color="auto"/>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XD6-13</w:t>
            </w:r>
          </w:p>
        </w:tc>
        <w:tc>
          <w:tcPr>
            <w:tcW w:w="1525" w:type="pct"/>
            <w:gridSpan w:val="2"/>
            <w:tcBorders>
              <w:top w:val="nil"/>
              <w:left w:val="nil"/>
              <w:bottom w:val="single" w:sz="4" w:space="0" w:color="auto"/>
              <w:right w:val="single" w:sz="4" w:space="0" w:color="auto"/>
            </w:tcBorders>
            <w:shd w:val="clear" w:color="auto" w:fill="auto"/>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If the Header is used, it is the latest Network-approved Header.</w:t>
            </w:r>
          </w:p>
        </w:tc>
        <w:tc>
          <w:tcPr>
            <w:tcW w:w="224"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08" w:type="pct"/>
            <w:tcBorders>
              <w:top w:val="nil"/>
              <w:left w:val="nil"/>
              <w:bottom w:val="single" w:sz="4" w:space="0" w:color="auto"/>
              <w:right w:val="single" w:sz="4" w:space="0" w:color="auto"/>
            </w:tcBorders>
            <w:shd w:val="clear" w:color="auto" w:fill="auto"/>
            <w:noWrap/>
            <w:vAlign w:val="bottom"/>
          </w:tcPr>
          <w:p w:rsidR="002A5975" w:rsidRPr="00934023" w:rsidRDefault="002A5975" w:rsidP="00841458">
            <w:pPr>
              <w:rPr>
                <w:rFonts w:ascii="Calibri" w:hAnsi="Calibri" w:cs="Calibri"/>
                <w:color w:val="000000"/>
              </w:rPr>
            </w:pPr>
            <w:r w:rsidRPr="00934023">
              <w:rPr>
                <w:rFonts w:ascii="Calibri" w:hAnsi="Calibri" w:cs="Calibri"/>
                <w:color w:val="000000"/>
                <w:sz w:val="22"/>
                <w:szCs w:val="22"/>
              </w:rPr>
              <w:t> </w:t>
            </w:r>
          </w:p>
        </w:tc>
        <w:tc>
          <w:tcPr>
            <w:tcW w:w="243" w:type="pct"/>
            <w:tcBorders>
              <w:top w:val="nil"/>
              <w:left w:val="nil"/>
              <w:bottom w:val="single" w:sz="4" w:space="0" w:color="auto"/>
              <w:right w:val="single" w:sz="4" w:space="0" w:color="auto"/>
            </w:tcBorders>
            <w:shd w:val="clear" w:color="auto" w:fill="auto"/>
            <w:noWrap/>
            <w:vAlign w:val="bottom"/>
          </w:tcPr>
          <w:p w:rsidR="002A5975" w:rsidRPr="00C561F7" w:rsidRDefault="002A5975" w:rsidP="00223193">
            <w:pPr>
              <w:rPr>
                <w:rFonts w:ascii="Calibri" w:hAnsi="Calibri" w:cs="Calibri"/>
                <w:b/>
                <w:color w:val="000000"/>
              </w:rPr>
            </w:pPr>
            <w:r w:rsidRPr="00C561F7">
              <w:rPr>
                <w:rFonts w:ascii="Calibri" w:hAnsi="Calibri" w:cs="Calibri"/>
                <w:b/>
                <w:color w:val="000000"/>
                <w:sz w:val="22"/>
                <w:szCs w:val="22"/>
              </w:rPr>
              <w:t> X</w:t>
            </w:r>
          </w:p>
        </w:tc>
      </w:tr>
    </w:tbl>
    <w:p w:rsidR="00A64A4E" w:rsidRDefault="00A64A4E" w:rsidP="00A64A4E"/>
    <w:p w:rsidR="00A64A4E" w:rsidRDefault="00A64A4E" w:rsidP="00A64A4E">
      <w:pPr>
        <w:pStyle w:val="Heading3"/>
      </w:pPr>
      <w:r>
        <w:br w:type="page"/>
      </w:r>
      <w:bookmarkStart w:id="1" w:name="_Toc267477913"/>
      <w:r w:rsidRPr="003810F7">
        <w:lastRenderedPageBreak/>
        <w:t>Checklist Exceptions</w:t>
      </w:r>
      <w:bookmarkEnd w:id="1"/>
    </w:p>
    <w:p w:rsidR="00A64A4E" w:rsidRDefault="00A64A4E" w:rsidP="00A64A4E"/>
    <w:tbl>
      <w:tblPr>
        <w:tblW w:w="5000" w:type="pct"/>
        <w:tblLook w:val="04A0"/>
      </w:tblPr>
      <w:tblGrid>
        <w:gridCol w:w="554"/>
        <w:gridCol w:w="9022"/>
      </w:tblGrid>
      <w:tr w:rsidR="00805BED" w:rsidRPr="003810F7" w:rsidTr="00E444BE">
        <w:trPr>
          <w:trHeight w:val="300"/>
        </w:trPr>
        <w:tc>
          <w:tcPr>
            <w:tcW w:w="289" w:type="pct"/>
            <w:tcBorders>
              <w:top w:val="single" w:sz="4" w:space="0" w:color="auto"/>
              <w:left w:val="single" w:sz="4" w:space="0" w:color="auto"/>
              <w:bottom w:val="single" w:sz="4" w:space="0" w:color="auto"/>
              <w:right w:val="single" w:sz="4" w:space="0" w:color="auto"/>
            </w:tcBorders>
            <w:shd w:val="clear" w:color="000000" w:fill="F2F2F2"/>
            <w:noWrap/>
          </w:tcPr>
          <w:p w:rsidR="00A64A4E" w:rsidRPr="003810F7" w:rsidRDefault="00A64A4E" w:rsidP="00E444BE">
            <w:pPr>
              <w:jc w:val="center"/>
              <w:rPr>
                <w:rFonts w:ascii="Calibri" w:hAnsi="Calibri" w:cs="Calibri"/>
                <w:b/>
                <w:bCs/>
                <w:color w:val="000000"/>
              </w:rPr>
            </w:pPr>
            <w:r w:rsidRPr="003810F7">
              <w:rPr>
                <w:rFonts w:ascii="Calibri" w:hAnsi="Calibri" w:cs="Calibri"/>
                <w:b/>
                <w:bCs/>
                <w:color w:val="000000"/>
                <w:sz w:val="22"/>
                <w:szCs w:val="22"/>
              </w:rPr>
              <w:t>DRC/EDRC ID</w:t>
            </w:r>
          </w:p>
        </w:tc>
        <w:tc>
          <w:tcPr>
            <w:tcW w:w="4711" w:type="pct"/>
            <w:tcBorders>
              <w:top w:val="single" w:sz="4" w:space="0" w:color="auto"/>
              <w:left w:val="nil"/>
              <w:bottom w:val="single" w:sz="4" w:space="0" w:color="auto"/>
              <w:right w:val="single" w:sz="4" w:space="0" w:color="auto"/>
            </w:tcBorders>
            <w:shd w:val="clear" w:color="000000" w:fill="F2F2F2"/>
            <w:noWrap/>
            <w:vAlign w:val="bottom"/>
          </w:tcPr>
          <w:p w:rsidR="00A64A4E" w:rsidRPr="003810F7" w:rsidRDefault="00A64A4E" w:rsidP="00E444BE">
            <w:pPr>
              <w:rPr>
                <w:rFonts w:ascii="Calibri" w:hAnsi="Calibri" w:cs="Calibri"/>
                <w:b/>
                <w:bCs/>
                <w:color w:val="000000"/>
              </w:rPr>
            </w:pPr>
            <w:r w:rsidRPr="003810F7">
              <w:rPr>
                <w:rFonts w:ascii="Calibri" w:hAnsi="Calibri" w:cs="Calibri"/>
                <w:b/>
                <w:bCs/>
                <w:color w:val="000000"/>
                <w:sz w:val="22"/>
                <w:szCs w:val="22"/>
              </w:rPr>
              <w:t>Reason for Exception</w:t>
            </w:r>
          </w:p>
        </w:tc>
      </w:tr>
      <w:tr w:rsidR="00E444BE" w:rsidRPr="003810F7" w:rsidTr="00E444BE">
        <w:trPr>
          <w:trHeight w:val="548"/>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GD3-A</w:t>
            </w:r>
          </w:p>
        </w:tc>
        <w:tc>
          <w:tcPr>
            <w:tcW w:w="4711" w:type="pct"/>
            <w:tcBorders>
              <w:top w:val="nil"/>
              <w:left w:val="nil"/>
              <w:bottom w:val="single" w:sz="4" w:space="0" w:color="auto"/>
              <w:right w:val="single" w:sz="4" w:space="0" w:color="auto"/>
            </w:tcBorders>
            <w:shd w:val="clear" w:color="auto" w:fill="auto"/>
            <w:noWrap/>
          </w:tcPr>
          <w:p w:rsidR="00E444BE" w:rsidRPr="00E444BE" w:rsidRDefault="00330097" w:rsidP="00E444BE">
            <w:pPr>
              <w:rPr>
                <w:rFonts w:asciiTheme="minorHAnsi" w:hAnsiTheme="minorHAnsi" w:cs="Calibri"/>
              </w:rPr>
            </w:pPr>
            <w:r>
              <w:rPr>
                <w:rFonts w:ascii="Calibri" w:hAnsi="Calibri" w:cs="Calibri"/>
                <w:color w:val="000000"/>
                <w:sz w:val="22"/>
                <w:szCs w:val="22"/>
              </w:rPr>
              <w:t>For elements used by schema put into production on or before September 1</w:t>
            </w:r>
            <w:r w:rsidRPr="00F43B6B">
              <w:rPr>
                <w:rFonts w:ascii="Calibri" w:hAnsi="Calibri" w:cs="Calibri"/>
                <w:color w:val="000000"/>
                <w:sz w:val="22"/>
                <w:szCs w:val="22"/>
                <w:vertAlign w:val="superscript"/>
              </w:rPr>
              <w:t>st</w:t>
            </w:r>
            <w:r>
              <w:rPr>
                <w:rFonts w:ascii="Calibri" w:hAnsi="Calibri" w:cs="Calibri"/>
                <w:color w:val="000000"/>
                <w:sz w:val="22"/>
                <w:szCs w:val="22"/>
              </w:rPr>
              <w:t>, 2011 these changes will not be made because it will require significant changes and impact several states</w:t>
            </w:r>
            <w:r w:rsidRPr="002A5975">
              <w:rPr>
                <w:rFonts w:ascii="Calibri" w:hAnsi="Calibri"/>
                <w:sz w:val="22"/>
                <w:szCs w:val="22"/>
              </w:rPr>
              <w:t>.</w:t>
            </w:r>
            <w:r>
              <w:rPr>
                <w:rFonts w:ascii="Calibri" w:hAnsi="Calibri"/>
                <w:sz w:val="22"/>
                <w:szCs w:val="22"/>
              </w:rPr>
              <w:t xml:space="preserve">  For elements used solely by schema placed into production after September 1</w:t>
            </w:r>
            <w:r w:rsidRPr="00330097">
              <w:rPr>
                <w:rFonts w:ascii="Calibri" w:hAnsi="Calibri"/>
                <w:sz w:val="22"/>
                <w:szCs w:val="22"/>
                <w:vertAlign w:val="superscript"/>
              </w:rPr>
              <w:t>st</w:t>
            </w:r>
            <w:r>
              <w:rPr>
                <w:rFonts w:ascii="Calibri" w:hAnsi="Calibri"/>
                <w:sz w:val="22"/>
                <w:szCs w:val="22"/>
              </w:rPr>
              <w:t>, 2011 these changes</w:t>
            </w:r>
            <w:r w:rsidRPr="002A5975">
              <w:rPr>
                <w:rFonts w:ascii="Calibri" w:hAnsi="Calibri"/>
                <w:sz w:val="22"/>
                <w:szCs w:val="22"/>
              </w:rPr>
              <w:t xml:space="preserve"> will cause significant delays in implementing ICIS Full Batch </w:t>
            </w:r>
            <w:r>
              <w:rPr>
                <w:rFonts w:ascii="Calibri" w:hAnsi="Calibri"/>
                <w:sz w:val="22"/>
                <w:szCs w:val="22"/>
              </w:rPr>
              <w:t xml:space="preserve">and </w:t>
            </w:r>
            <w:r w:rsidRPr="002A5975">
              <w:rPr>
                <w:rFonts w:ascii="Calibri" w:hAnsi="Calibri"/>
                <w:sz w:val="22"/>
                <w:szCs w:val="22"/>
              </w:rPr>
              <w:t>we will not make th</w:t>
            </w:r>
            <w:r>
              <w:rPr>
                <w:rFonts w:ascii="Calibri" w:hAnsi="Calibri"/>
                <w:sz w:val="22"/>
                <w:szCs w:val="22"/>
              </w:rPr>
              <w:t>ese</w:t>
            </w:r>
            <w:r w:rsidRPr="002A5975">
              <w:rPr>
                <w:rFonts w:ascii="Calibri" w:hAnsi="Calibri"/>
                <w:sz w:val="22"/>
                <w:szCs w:val="22"/>
              </w:rPr>
              <w:t xml:space="preserve"> change</w:t>
            </w:r>
            <w:r>
              <w:rPr>
                <w:rFonts w:ascii="Calibri" w:hAnsi="Calibri"/>
                <w:sz w:val="22"/>
                <w:szCs w:val="22"/>
              </w:rPr>
              <w:t>s</w:t>
            </w:r>
            <w:r w:rsidRPr="002A5975">
              <w:rPr>
                <w:rFonts w:ascii="Calibri" w:hAnsi="Calibri"/>
                <w:sz w:val="22"/>
                <w:szCs w:val="22"/>
              </w:rPr>
              <w:t>.</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GD3-3</w:t>
            </w:r>
          </w:p>
        </w:tc>
        <w:tc>
          <w:tcPr>
            <w:tcW w:w="4711" w:type="pct"/>
            <w:tcBorders>
              <w:top w:val="nil"/>
              <w:left w:val="nil"/>
              <w:bottom w:val="single" w:sz="4" w:space="0" w:color="auto"/>
              <w:right w:val="single" w:sz="4" w:space="0" w:color="auto"/>
            </w:tcBorders>
            <w:shd w:val="clear" w:color="auto" w:fill="auto"/>
            <w:noWrap/>
          </w:tcPr>
          <w:p w:rsidR="00E444BE" w:rsidRPr="003810F7" w:rsidRDefault="00E444BE" w:rsidP="00E444BE">
            <w:pPr>
              <w:rPr>
                <w:rFonts w:ascii="Calibri" w:hAnsi="Calibri" w:cs="Calibri"/>
                <w:color w:val="000000"/>
              </w:rPr>
            </w:pPr>
            <w:r w:rsidRPr="003810F7">
              <w:rPr>
                <w:rFonts w:ascii="Calibri" w:hAnsi="Calibri" w:cs="Calibri"/>
                <w:color w:val="000000"/>
                <w:sz w:val="22"/>
                <w:szCs w:val="22"/>
              </w:rPr>
              <w:t> </w:t>
            </w:r>
            <w:r>
              <w:rPr>
                <w:rFonts w:ascii="Calibri" w:hAnsi="Calibri" w:cs="Calibri"/>
                <w:color w:val="000000"/>
                <w:sz w:val="22"/>
                <w:szCs w:val="22"/>
              </w:rPr>
              <w:t xml:space="preserve">ICIS Root schema has an attribute named “Operation” that has been used in Production since June 2008, before this standard was put into place.  To change it now will cause several states and </w:t>
            </w:r>
            <w:r w:rsidRPr="002A5975">
              <w:rPr>
                <w:rFonts w:asciiTheme="minorHAnsi" w:hAnsiTheme="minorHAnsi" w:cs="Calibri"/>
                <w:sz w:val="22"/>
                <w:szCs w:val="22"/>
              </w:rPr>
              <w:t xml:space="preserve">the </w:t>
            </w:r>
            <w:proofErr w:type="spellStart"/>
            <w:r w:rsidRPr="002A5975">
              <w:rPr>
                <w:rFonts w:asciiTheme="minorHAnsi" w:hAnsiTheme="minorHAnsi" w:cs="Calibri"/>
                <w:sz w:val="22"/>
                <w:szCs w:val="22"/>
              </w:rPr>
              <w:t>NetDMR</w:t>
            </w:r>
            <w:proofErr w:type="spellEnd"/>
            <w:r w:rsidRPr="002A5975">
              <w:rPr>
                <w:rFonts w:asciiTheme="minorHAnsi" w:hAnsiTheme="minorHAnsi" w:cs="Calibri"/>
                <w:sz w:val="22"/>
                <w:szCs w:val="22"/>
              </w:rPr>
              <w:t xml:space="preserve"> tool to be modified to generate XMLs using “operation” as an attribute. </w:t>
            </w:r>
            <w:r w:rsidRPr="002A5975">
              <w:rPr>
                <w:rFonts w:ascii="Calibri" w:hAnsi="Calibri"/>
                <w:sz w:val="22"/>
                <w:szCs w:val="22"/>
              </w:rPr>
              <w:t xml:space="preserve">Because a change of this magnitude will cause significant delays in implementing ICIS Full Batch and this is in a top level schema that is used by all XML file validations, we will not make this change to elements that </w:t>
            </w:r>
            <w:r w:rsidRPr="002A5975">
              <w:rPr>
                <w:rFonts w:asciiTheme="minorHAnsi" w:hAnsiTheme="minorHAnsi"/>
                <w:sz w:val="22"/>
                <w:szCs w:val="22"/>
              </w:rPr>
              <w:t xml:space="preserve">have been in </w:t>
            </w:r>
            <w:r w:rsidRPr="002A5975">
              <w:rPr>
                <w:rFonts w:ascii="Calibri" w:hAnsi="Calibri"/>
                <w:sz w:val="22"/>
                <w:szCs w:val="22"/>
              </w:rPr>
              <w:t>production</w:t>
            </w:r>
            <w:r w:rsidRPr="002A5975">
              <w:rPr>
                <w:rFonts w:asciiTheme="minorHAnsi" w:hAnsiTheme="minorHAnsi"/>
                <w:sz w:val="22"/>
                <w:szCs w:val="22"/>
              </w:rPr>
              <w:t xml:space="preserve"> since</w:t>
            </w:r>
            <w:r w:rsidRPr="002A5975">
              <w:rPr>
                <w:rFonts w:ascii="Calibri" w:hAnsi="Calibri"/>
                <w:sz w:val="22"/>
                <w:szCs w:val="22"/>
              </w:rPr>
              <w:t xml:space="preserve"> February 28</w:t>
            </w:r>
            <w:r w:rsidRPr="002A5975">
              <w:rPr>
                <w:rFonts w:ascii="Calibri" w:hAnsi="Calibri"/>
                <w:sz w:val="22"/>
                <w:szCs w:val="22"/>
                <w:vertAlign w:val="superscript"/>
              </w:rPr>
              <w:t>th</w:t>
            </w:r>
            <w:r w:rsidRPr="002A5975">
              <w:rPr>
                <w:rFonts w:ascii="Calibri" w:hAnsi="Calibri"/>
                <w:sz w:val="22"/>
                <w:szCs w:val="22"/>
              </w:rPr>
              <w:t>, 2011.</w:t>
            </w:r>
          </w:p>
        </w:tc>
      </w:tr>
      <w:tr w:rsidR="00E444BE" w:rsidRPr="003810F7" w:rsidTr="00E444BE">
        <w:trPr>
          <w:trHeight w:val="557"/>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GD3-4</w:t>
            </w:r>
          </w:p>
        </w:tc>
        <w:tc>
          <w:tcPr>
            <w:tcW w:w="4711" w:type="pct"/>
            <w:tcBorders>
              <w:top w:val="nil"/>
              <w:left w:val="nil"/>
              <w:bottom w:val="single" w:sz="4" w:space="0" w:color="auto"/>
              <w:right w:val="single" w:sz="4" w:space="0" w:color="auto"/>
            </w:tcBorders>
            <w:shd w:val="clear" w:color="auto" w:fill="auto"/>
            <w:noWrap/>
          </w:tcPr>
          <w:p w:rsidR="00E444BE" w:rsidRPr="002A5975" w:rsidRDefault="00E444BE" w:rsidP="00E444BE">
            <w:pPr>
              <w:rPr>
                <w:rFonts w:asciiTheme="minorHAnsi" w:hAnsiTheme="minorHAnsi" w:cs="Calibri"/>
              </w:rPr>
            </w:pPr>
            <w:r w:rsidRPr="002A5975">
              <w:rPr>
                <w:rFonts w:ascii="Calibri" w:hAnsi="Calibri"/>
                <w:sz w:val="22"/>
                <w:szCs w:val="22"/>
              </w:rPr>
              <w:t xml:space="preserve">We </w:t>
            </w:r>
            <w:r w:rsidRPr="002A5975">
              <w:rPr>
                <w:rFonts w:asciiTheme="minorHAnsi" w:hAnsiTheme="minorHAnsi"/>
                <w:sz w:val="22"/>
                <w:szCs w:val="22"/>
              </w:rPr>
              <w:t>have added</w:t>
            </w:r>
            <w:r w:rsidRPr="002A5975">
              <w:rPr>
                <w:rFonts w:ascii="Calibri" w:hAnsi="Calibri"/>
                <w:sz w:val="22"/>
                <w:szCs w:val="22"/>
              </w:rPr>
              <w:t xml:space="preserve"> clarifying language to the DET for elements with little known acronyms as element names.</w:t>
            </w:r>
          </w:p>
        </w:tc>
      </w:tr>
      <w:tr w:rsidR="00F43B6B"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F43B6B" w:rsidRDefault="00F43B6B" w:rsidP="00E444BE">
            <w:pPr>
              <w:jc w:val="center"/>
              <w:rPr>
                <w:rFonts w:ascii="Calibri" w:hAnsi="Calibri" w:cs="Calibri"/>
                <w:color w:val="000000"/>
                <w:sz w:val="22"/>
                <w:szCs w:val="22"/>
              </w:rPr>
            </w:pPr>
            <w:r>
              <w:rPr>
                <w:rFonts w:ascii="Calibri" w:hAnsi="Calibri" w:cs="Calibri"/>
                <w:color w:val="000000"/>
                <w:sz w:val="22"/>
                <w:szCs w:val="22"/>
              </w:rPr>
              <w:t>GD3-5</w:t>
            </w:r>
          </w:p>
        </w:tc>
        <w:tc>
          <w:tcPr>
            <w:tcW w:w="4711" w:type="pct"/>
            <w:tcBorders>
              <w:top w:val="nil"/>
              <w:left w:val="nil"/>
              <w:bottom w:val="single" w:sz="4" w:space="0" w:color="auto"/>
              <w:right w:val="single" w:sz="4" w:space="0" w:color="auto"/>
            </w:tcBorders>
            <w:shd w:val="clear" w:color="auto" w:fill="auto"/>
            <w:noWrap/>
          </w:tcPr>
          <w:p w:rsidR="00F43B6B" w:rsidRPr="003810F7" w:rsidRDefault="00F43B6B" w:rsidP="00F43B6B">
            <w:pPr>
              <w:rPr>
                <w:rFonts w:ascii="Calibri" w:hAnsi="Calibri" w:cs="Calibri"/>
                <w:color w:val="000000"/>
                <w:sz w:val="22"/>
                <w:szCs w:val="22"/>
              </w:rPr>
            </w:pPr>
            <w:r>
              <w:rPr>
                <w:rFonts w:ascii="Calibri" w:hAnsi="Calibri" w:cs="Calibri"/>
                <w:color w:val="000000"/>
                <w:sz w:val="22"/>
                <w:szCs w:val="22"/>
              </w:rPr>
              <w:t>For elements used by schema put into production on or before September 1</w:t>
            </w:r>
            <w:r w:rsidRPr="00F43B6B">
              <w:rPr>
                <w:rFonts w:ascii="Calibri" w:hAnsi="Calibri" w:cs="Calibri"/>
                <w:color w:val="000000"/>
                <w:sz w:val="22"/>
                <w:szCs w:val="22"/>
                <w:vertAlign w:val="superscript"/>
              </w:rPr>
              <w:t>st</w:t>
            </w:r>
            <w:r>
              <w:rPr>
                <w:rFonts w:ascii="Calibri" w:hAnsi="Calibri" w:cs="Calibri"/>
                <w:color w:val="000000"/>
                <w:sz w:val="22"/>
                <w:szCs w:val="22"/>
              </w:rPr>
              <w:t>, 2011 these changes will not be made because it will require significant changes and impact several states</w:t>
            </w:r>
            <w:r w:rsidRPr="002A5975">
              <w:rPr>
                <w:rFonts w:ascii="Calibri" w:hAnsi="Calibri"/>
                <w:sz w:val="22"/>
                <w:szCs w:val="22"/>
              </w:rPr>
              <w:t>.</w:t>
            </w:r>
            <w:r>
              <w:rPr>
                <w:rFonts w:ascii="Calibri" w:hAnsi="Calibri"/>
                <w:sz w:val="22"/>
                <w:szCs w:val="22"/>
              </w:rPr>
              <w:t xml:space="preserve"> For elements used solely by schema placed into production after September 1</w:t>
            </w:r>
            <w:r w:rsidRPr="00F43B6B">
              <w:rPr>
                <w:rFonts w:ascii="Calibri" w:hAnsi="Calibri"/>
                <w:sz w:val="22"/>
                <w:szCs w:val="22"/>
                <w:vertAlign w:val="superscript"/>
              </w:rPr>
              <w:t>st</w:t>
            </w:r>
            <w:r>
              <w:rPr>
                <w:rFonts w:ascii="Calibri" w:hAnsi="Calibri"/>
                <w:sz w:val="22"/>
                <w:szCs w:val="22"/>
              </w:rPr>
              <w:t>, 2011 these changes will be made.</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GD 3-8</w:t>
            </w:r>
          </w:p>
        </w:tc>
        <w:tc>
          <w:tcPr>
            <w:tcW w:w="4711" w:type="pct"/>
            <w:tcBorders>
              <w:top w:val="nil"/>
              <w:left w:val="nil"/>
              <w:bottom w:val="single" w:sz="4" w:space="0" w:color="auto"/>
              <w:right w:val="single" w:sz="4" w:space="0" w:color="auto"/>
            </w:tcBorders>
            <w:shd w:val="clear" w:color="auto" w:fill="auto"/>
            <w:noWrap/>
          </w:tcPr>
          <w:p w:rsidR="00E444BE" w:rsidRPr="003810F7" w:rsidRDefault="00E444BE" w:rsidP="00E444BE">
            <w:pPr>
              <w:rPr>
                <w:rFonts w:ascii="Calibri" w:hAnsi="Calibri" w:cs="Calibri"/>
                <w:color w:val="000000"/>
              </w:rPr>
            </w:pPr>
            <w:r w:rsidRPr="003810F7">
              <w:rPr>
                <w:rFonts w:ascii="Calibri" w:hAnsi="Calibri" w:cs="Calibri"/>
                <w:color w:val="000000"/>
                <w:sz w:val="22"/>
                <w:szCs w:val="22"/>
              </w:rPr>
              <w:t> </w:t>
            </w:r>
            <w:r>
              <w:rPr>
                <w:rFonts w:ascii="Calibri" w:hAnsi="Calibri" w:cs="Calibri"/>
                <w:color w:val="000000"/>
                <w:sz w:val="22"/>
                <w:szCs w:val="22"/>
              </w:rPr>
              <w:t xml:space="preserve">Elements for database fields that cannot be blanked out are given a </w:t>
            </w:r>
            <w:proofErr w:type="spellStart"/>
            <w:r>
              <w:rPr>
                <w:rFonts w:ascii="Calibri" w:hAnsi="Calibri" w:cs="Calibri"/>
                <w:color w:val="000000"/>
                <w:sz w:val="22"/>
                <w:szCs w:val="22"/>
              </w:rPr>
              <w:t>datatype</w:t>
            </w:r>
            <w:proofErr w:type="spellEnd"/>
            <w:r>
              <w:rPr>
                <w:rFonts w:ascii="Calibri" w:hAnsi="Calibri" w:cs="Calibri"/>
                <w:color w:val="000000"/>
                <w:sz w:val="22"/>
                <w:szCs w:val="22"/>
              </w:rPr>
              <w:t xml:space="preserve"> that ends with “</w:t>
            </w:r>
            <w:proofErr w:type="spellStart"/>
            <w:r>
              <w:rPr>
                <w:rFonts w:ascii="Calibri" w:hAnsi="Calibri" w:cs="Calibri"/>
                <w:color w:val="000000"/>
                <w:sz w:val="22"/>
                <w:szCs w:val="22"/>
              </w:rPr>
              <w:t>TypeBase</w:t>
            </w:r>
            <w:proofErr w:type="spellEnd"/>
            <w:r>
              <w:rPr>
                <w:rFonts w:ascii="Calibri" w:hAnsi="Calibri" w:cs="Calibri"/>
                <w:color w:val="000000"/>
                <w:sz w:val="22"/>
                <w:szCs w:val="22"/>
              </w:rPr>
              <w:t xml:space="preserve">”.  All other elements are given a </w:t>
            </w:r>
            <w:proofErr w:type="spellStart"/>
            <w:r>
              <w:rPr>
                <w:rFonts w:ascii="Calibri" w:hAnsi="Calibri" w:cs="Calibri"/>
                <w:color w:val="000000"/>
                <w:sz w:val="22"/>
                <w:szCs w:val="22"/>
              </w:rPr>
              <w:t>datatype</w:t>
            </w:r>
            <w:proofErr w:type="spellEnd"/>
            <w:r>
              <w:rPr>
                <w:rFonts w:ascii="Calibri" w:hAnsi="Calibri" w:cs="Calibri"/>
                <w:color w:val="000000"/>
                <w:sz w:val="22"/>
                <w:szCs w:val="22"/>
              </w:rPr>
              <w:t xml:space="preserve"> that is an extension of base called “Type” that allows an asterisk to indicate the blanking out of database fields.  This naming convention has been used in Production since June 2008, before this standard was put into place.  </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GD3-12</w:t>
            </w:r>
          </w:p>
        </w:tc>
        <w:tc>
          <w:tcPr>
            <w:tcW w:w="4711" w:type="pct"/>
            <w:tcBorders>
              <w:top w:val="nil"/>
              <w:left w:val="nil"/>
              <w:bottom w:val="single" w:sz="4" w:space="0" w:color="auto"/>
              <w:right w:val="single" w:sz="4" w:space="0" w:color="auto"/>
            </w:tcBorders>
            <w:shd w:val="clear" w:color="auto" w:fill="auto"/>
            <w:noWrap/>
          </w:tcPr>
          <w:p w:rsidR="00E444BE" w:rsidRPr="002A5975" w:rsidRDefault="00330097" w:rsidP="00330097">
            <w:pPr>
              <w:rPr>
                <w:rFonts w:asciiTheme="minorHAnsi" w:hAnsiTheme="minorHAnsi" w:cs="Calibri"/>
              </w:rPr>
            </w:pPr>
            <w:r>
              <w:rPr>
                <w:rFonts w:ascii="Calibri" w:hAnsi="Calibri" w:cs="Calibri"/>
                <w:color w:val="000000"/>
                <w:sz w:val="22"/>
                <w:szCs w:val="22"/>
              </w:rPr>
              <w:t>For elements used by schema put into production on or before September 1</w:t>
            </w:r>
            <w:r w:rsidRPr="00F43B6B">
              <w:rPr>
                <w:rFonts w:ascii="Calibri" w:hAnsi="Calibri" w:cs="Calibri"/>
                <w:color w:val="000000"/>
                <w:sz w:val="22"/>
                <w:szCs w:val="22"/>
                <w:vertAlign w:val="superscript"/>
              </w:rPr>
              <w:t>st</w:t>
            </w:r>
            <w:r>
              <w:rPr>
                <w:rFonts w:ascii="Calibri" w:hAnsi="Calibri" w:cs="Calibri"/>
                <w:color w:val="000000"/>
                <w:sz w:val="22"/>
                <w:szCs w:val="22"/>
              </w:rPr>
              <w:t>, 2011 these changes will not be made because it will require significant changes and impact several states</w:t>
            </w:r>
            <w:r w:rsidRPr="002A5975">
              <w:rPr>
                <w:rFonts w:ascii="Calibri" w:hAnsi="Calibri"/>
                <w:sz w:val="22"/>
                <w:szCs w:val="22"/>
              </w:rPr>
              <w:t>.</w:t>
            </w:r>
            <w:r>
              <w:rPr>
                <w:rFonts w:ascii="Calibri" w:hAnsi="Calibri"/>
                <w:sz w:val="22"/>
                <w:szCs w:val="22"/>
              </w:rPr>
              <w:t xml:space="preserve">  For elements used solely by schema placed into production after September 1</w:t>
            </w:r>
            <w:r w:rsidRPr="00330097">
              <w:rPr>
                <w:rFonts w:ascii="Calibri" w:hAnsi="Calibri"/>
                <w:sz w:val="22"/>
                <w:szCs w:val="22"/>
                <w:vertAlign w:val="superscript"/>
              </w:rPr>
              <w:t>st</w:t>
            </w:r>
            <w:r>
              <w:rPr>
                <w:rFonts w:ascii="Calibri" w:hAnsi="Calibri"/>
                <w:sz w:val="22"/>
                <w:szCs w:val="22"/>
              </w:rPr>
              <w:t>, 2011 these changes</w:t>
            </w:r>
            <w:r w:rsidR="00E444BE" w:rsidRPr="002A5975">
              <w:rPr>
                <w:rFonts w:ascii="Calibri" w:hAnsi="Calibri"/>
                <w:sz w:val="22"/>
                <w:szCs w:val="22"/>
              </w:rPr>
              <w:t xml:space="preserve"> will cause significant delays in implementing ICIS Full Batch </w:t>
            </w:r>
            <w:r>
              <w:rPr>
                <w:rFonts w:ascii="Calibri" w:hAnsi="Calibri"/>
                <w:sz w:val="22"/>
                <w:szCs w:val="22"/>
              </w:rPr>
              <w:t xml:space="preserve">and </w:t>
            </w:r>
            <w:r w:rsidR="00E444BE" w:rsidRPr="002A5975">
              <w:rPr>
                <w:rFonts w:ascii="Calibri" w:hAnsi="Calibri"/>
                <w:sz w:val="22"/>
                <w:szCs w:val="22"/>
              </w:rPr>
              <w:t>we will not make th</w:t>
            </w:r>
            <w:r>
              <w:rPr>
                <w:rFonts w:ascii="Calibri" w:hAnsi="Calibri"/>
                <w:sz w:val="22"/>
                <w:szCs w:val="22"/>
              </w:rPr>
              <w:t>ese</w:t>
            </w:r>
            <w:r w:rsidR="00E444BE" w:rsidRPr="002A5975">
              <w:rPr>
                <w:rFonts w:ascii="Calibri" w:hAnsi="Calibri"/>
                <w:sz w:val="22"/>
                <w:szCs w:val="22"/>
              </w:rPr>
              <w:t xml:space="preserve"> change</w:t>
            </w:r>
            <w:r>
              <w:rPr>
                <w:rFonts w:ascii="Calibri" w:hAnsi="Calibri"/>
                <w:sz w:val="22"/>
                <w:szCs w:val="22"/>
              </w:rPr>
              <w:t>s</w:t>
            </w:r>
            <w:r w:rsidR="00E444BE" w:rsidRPr="002A5975">
              <w:rPr>
                <w:rFonts w:ascii="Calibri" w:hAnsi="Calibri"/>
                <w:sz w:val="22"/>
                <w:szCs w:val="22"/>
              </w:rPr>
              <w:t>.</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GD3-17</w:t>
            </w:r>
          </w:p>
        </w:tc>
        <w:tc>
          <w:tcPr>
            <w:tcW w:w="4711" w:type="pct"/>
            <w:tcBorders>
              <w:top w:val="nil"/>
              <w:left w:val="nil"/>
              <w:bottom w:val="single" w:sz="4" w:space="0" w:color="auto"/>
              <w:right w:val="single" w:sz="4" w:space="0" w:color="auto"/>
            </w:tcBorders>
            <w:shd w:val="clear" w:color="auto" w:fill="auto"/>
            <w:noWrap/>
          </w:tcPr>
          <w:p w:rsidR="00E444BE" w:rsidRPr="002A5975" w:rsidRDefault="00330097" w:rsidP="00E444BE">
            <w:pPr>
              <w:rPr>
                <w:rFonts w:asciiTheme="minorHAnsi" w:hAnsiTheme="minorHAnsi" w:cs="Calibri"/>
              </w:rPr>
            </w:pPr>
            <w:r>
              <w:rPr>
                <w:rFonts w:ascii="Calibri" w:hAnsi="Calibri" w:cs="Calibri"/>
                <w:color w:val="000000"/>
                <w:sz w:val="22"/>
                <w:szCs w:val="22"/>
              </w:rPr>
              <w:t>For elements used by schema put into production on or before September 1</w:t>
            </w:r>
            <w:r w:rsidRPr="00F43B6B">
              <w:rPr>
                <w:rFonts w:ascii="Calibri" w:hAnsi="Calibri" w:cs="Calibri"/>
                <w:color w:val="000000"/>
                <w:sz w:val="22"/>
                <w:szCs w:val="22"/>
                <w:vertAlign w:val="superscript"/>
              </w:rPr>
              <w:t>st</w:t>
            </w:r>
            <w:r>
              <w:rPr>
                <w:rFonts w:ascii="Calibri" w:hAnsi="Calibri" w:cs="Calibri"/>
                <w:color w:val="000000"/>
                <w:sz w:val="22"/>
                <w:szCs w:val="22"/>
              </w:rPr>
              <w:t>, 2011 these changes will not be made because it will require significant changes and impact several states</w:t>
            </w:r>
            <w:r w:rsidRPr="002A5975">
              <w:rPr>
                <w:rFonts w:ascii="Calibri" w:hAnsi="Calibri"/>
                <w:sz w:val="22"/>
                <w:szCs w:val="22"/>
              </w:rPr>
              <w:t>.</w:t>
            </w:r>
            <w:r>
              <w:rPr>
                <w:rFonts w:ascii="Calibri" w:hAnsi="Calibri"/>
                <w:sz w:val="22"/>
                <w:szCs w:val="22"/>
              </w:rPr>
              <w:t xml:space="preserve"> For elements used solely by schema placed into production after September 1</w:t>
            </w:r>
            <w:r w:rsidRPr="00F43B6B">
              <w:rPr>
                <w:rFonts w:ascii="Calibri" w:hAnsi="Calibri"/>
                <w:sz w:val="22"/>
                <w:szCs w:val="22"/>
                <w:vertAlign w:val="superscript"/>
              </w:rPr>
              <w:t>st</w:t>
            </w:r>
            <w:r>
              <w:rPr>
                <w:rFonts w:ascii="Calibri" w:hAnsi="Calibri"/>
                <w:sz w:val="22"/>
                <w:szCs w:val="22"/>
              </w:rPr>
              <w:t>, 2011 these changes will be made.</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GD3-18</w:t>
            </w:r>
          </w:p>
        </w:tc>
        <w:tc>
          <w:tcPr>
            <w:tcW w:w="4711" w:type="pct"/>
            <w:tcBorders>
              <w:top w:val="nil"/>
              <w:left w:val="nil"/>
              <w:bottom w:val="single" w:sz="4" w:space="0" w:color="auto"/>
              <w:right w:val="single" w:sz="4" w:space="0" w:color="auto"/>
            </w:tcBorders>
            <w:shd w:val="clear" w:color="auto" w:fill="auto"/>
            <w:noWrap/>
          </w:tcPr>
          <w:p w:rsidR="00E444BE" w:rsidRPr="00BF5B36" w:rsidRDefault="00E444BE" w:rsidP="00E444BE">
            <w:pPr>
              <w:rPr>
                <w:rFonts w:asciiTheme="minorHAnsi" w:hAnsiTheme="minorHAnsi"/>
              </w:rPr>
            </w:pPr>
            <w:r w:rsidRPr="00BF5B36">
              <w:rPr>
                <w:rFonts w:ascii="Calibri" w:hAnsi="Calibri"/>
                <w:sz w:val="22"/>
                <w:szCs w:val="22"/>
              </w:rPr>
              <w:t xml:space="preserve">In several cases </w:t>
            </w:r>
            <w:r w:rsidRPr="00BF5B36">
              <w:rPr>
                <w:rFonts w:asciiTheme="minorHAnsi" w:hAnsiTheme="minorHAnsi"/>
                <w:sz w:val="22"/>
                <w:szCs w:val="22"/>
              </w:rPr>
              <w:t>ICIS</w:t>
            </w:r>
            <w:r w:rsidRPr="00BF5B36">
              <w:rPr>
                <w:rFonts w:ascii="Calibri" w:hAnsi="Calibri"/>
                <w:sz w:val="22"/>
                <w:szCs w:val="22"/>
              </w:rPr>
              <w:t xml:space="preserve"> UDFs are named similar but actually have different facets or if two share a facet experience has taught us that one may be changed in the future to support a regional preference, so we prefer to provide separate tags for them and number them to match the field in our ICIS tables.</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GD3-19</w:t>
            </w:r>
          </w:p>
        </w:tc>
        <w:tc>
          <w:tcPr>
            <w:tcW w:w="4711" w:type="pct"/>
            <w:tcBorders>
              <w:top w:val="nil"/>
              <w:left w:val="nil"/>
              <w:bottom w:val="single" w:sz="4" w:space="0" w:color="auto"/>
              <w:right w:val="single" w:sz="4" w:space="0" w:color="auto"/>
            </w:tcBorders>
            <w:shd w:val="clear" w:color="auto" w:fill="auto"/>
            <w:noWrap/>
          </w:tcPr>
          <w:p w:rsidR="00E444BE" w:rsidRPr="002A5975" w:rsidRDefault="00330097" w:rsidP="00E444BE">
            <w:pPr>
              <w:rPr>
                <w:rFonts w:asciiTheme="minorHAnsi" w:hAnsiTheme="minorHAnsi" w:cs="Calibri"/>
              </w:rPr>
            </w:pPr>
            <w:r>
              <w:rPr>
                <w:rFonts w:ascii="Calibri" w:hAnsi="Calibri" w:cs="Calibri"/>
                <w:color w:val="000000"/>
                <w:sz w:val="22"/>
                <w:szCs w:val="22"/>
              </w:rPr>
              <w:t>For elements used by schema put into production on or before September 1</w:t>
            </w:r>
            <w:r w:rsidRPr="00F43B6B">
              <w:rPr>
                <w:rFonts w:ascii="Calibri" w:hAnsi="Calibri" w:cs="Calibri"/>
                <w:color w:val="000000"/>
                <w:sz w:val="22"/>
                <w:szCs w:val="22"/>
                <w:vertAlign w:val="superscript"/>
              </w:rPr>
              <w:t>st</w:t>
            </w:r>
            <w:r>
              <w:rPr>
                <w:rFonts w:ascii="Calibri" w:hAnsi="Calibri" w:cs="Calibri"/>
                <w:color w:val="000000"/>
                <w:sz w:val="22"/>
                <w:szCs w:val="22"/>
              </w:rPr>
              <w:t>, 2011 these changes will not be made because it will require significant changes and impact several states</w:t>
            </w:r>
            <w:r w:rsidRPr="002A5975">
              <w:rPr>
                <w:rFonts w:ascii="Calibri" w:hAnsi="Calibri"/>
                <w:sz w:val="22"/>
                <w:szCs w:val="22"/>
              </w:rPr>
              <w:t>.</w:t>
            </w:r>
            <w:r>
              <w:rPr>
                <w:rFonts w:ascii="Calibri" w:hAnsi="Calibri"/>
                <w:sz w:val="22"/>
                <w:szCs w:val="22"/>
              </w:rPr>
              <w:t xml:space="preserve"> For elements used solely by schema placed into production after September 1</w:t>
            </w:r>
            <w:r w:rsidRPr="00F43B6B">
              <w:rPr>
                <w:rFonts w:ascii="Calibri" w:hAnsi="Calibri"/>
                <w:sz w:val="22"/>
                <w:szCs w:val="22"/>
                <w:vertAlign w:val="superscript"/>
              </w:rPr>
              <w:t>st</w:t>
            </w:r>
            <w:r>
              <w:rPr>
                <w:rFonts w:ascii="Calibri" w:hAnsi="Calibri"/>
                <w:sz w:val="22"/>
                <w:szCs w:val="22"/>
              </w:rPr>
              <w:t>, 2011 these changes will be made.</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SD 5-A</w:t>
            </w:r>
          </w:p>
        </w:tc>
        <w:tc>
          <w:tcPr>
            <w:tcW w:w="4711" w:type="pct"/>
            <w:tcBorders>
              <w:top w:val="nil"/>
              <w:left w:val="nil"/>
              <w:bottom w:val="single" w:sz="4" w:space="0" w:color="auto"/>
              <w:right w:val="single" w:sz="4" w:space="0" w:color="auto"/>
            </w:tcBorders>
            <w:shd w:val="clear" w:color="auto" w:fill="auto"/>
            <w:noWrap/>
          </w:tcPr>
          <w:p w:rsidR="00E444BE" w:rsidRPr="00A94D30" w:rsidRDefault="00E444BE" w:rsidP="00E444BE">
            <w:pPr>
              <w:rPr>
                <w:rFonts w:asciiTheme="minorHAnsi" w:hAnsiTheme="minorHAnsi" w:cs="Calibri"/>
                <w:color w:val="000000"/>
              </w:rPr>
            </w:pPr>
            <w:r w:rsidRPr="003810F7">
              <w:rPr>
                <w:rFonts w:ascii="Calibri" w:hAnsi="Calibri" w:cs="Calibri"/>
                <w:color w:val="000000"/>
                <w:sz w:val="22"/>
                <w:szCs w:val="22"/>
              </w:rPr>
              <w:t> </w:t>
            </w:r>
            <w:r w:rsidRPr="00A94D30">
              <w:rPr>
                <w:rFonts w:ascii="Calibri" w:hAnsi="Calibri"/>
                <w:sz w:val="22"/>
                <w:szCs w:val="22"/>
              </w:rPr>
              <w:t>DSIMB performed an analysis of the shared schema components in September 2006 and determined it would take 6 months of full time work to modify the existing schema to incorporate them</w:t>
            </w:r>
            <w:r>
              <w:rPr>
                <w:rFonts w:asciiTheme="minorHAnsi" w:hAnsiTheme="minorHAnsi"/>
                <w:sz w:val="22"/>
                <w:szCs w:val="22"/>
              </w:rPr>
              <w:t xml:space="preserve"> and determined it may increase the size of the schema exponentially to the point of </w:t>
            </w:r>
            <w:r>
              <w:rPr>
                <w:rFonts w:asciiTheme="minorHAnsi" w:hAnsiTheme="minorHAnsi"/>
                <w:sz w:val="22"/>
                <w:szCs w:val="22"/>
              </w:rPr>
              <w:lastRenderedPageBreak/>
              <w:t>interfering with schema validation</w:t>
            </w:r>
            <w:r w:rsidRPr="00A94D30">
              <w:rPr>
                <w:rFonts w:ascii="Calibri" w:hAnsi="Calibri"/>
                <w:sz w:val="22"/>
                <w:szCs w:val="22"/>
              </w:rPr>
              <w:t>. DSIMB opted not to incorporate shared schema components to avoid a significantly delay in the ICIS-NPDES Batch processing code development.</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lastRenderedPageBreak/>
              <w:t>SD 5-34</w:t>
            </w:r>
          </w:p>
        </w:tc>
        <w:tc>
          <w:tcPr>
            <w:tcW w:w="4711" w:type="pct"/>
            <w:tcBorders>
              <w:top w:val="nil"/>
              <w:left w:val="nil"/>
              <w:bottom w:val="single" w:sz="4" w:space="0" w:color="auto"/>
              <w:right w:val="single" w:sz="4" w:space="0" w:color="auto"/>
            </w:tcBorders>
            <w:shd w:val="clear" w:color="auto" w:fill="auto"/>
            <w:noWrap/>
          </w:tcPr>
          <w:p w:rsidR="00E444BE" w:rsidRPr="00DB5331" w:rsidRDefault="00E444BE" w:rsidP="00E444BE">
            <w:pPr>
              <w:rPr>
                <w:rFonts w:asciiTheme="minorHAnsi" w:hAnsiTheme="minorHAnsi" w:cs="Calibri"/>
                <w:color w:val="000000"/>
              </w:rPr>
            </w:pPr>
            <w:r w:rsidRPr="003810F7">
              <w:rPr>
                <w:rFonts w:ascii="Calibri" w:hAnsi="Calibri" w:cs="Calibri"/>
                <w:color w:val="000000"/>
                <w:sz w:val="22"/>
                <w:szCs w:val="22"/>
              </w:rPr>
              <w:t> </w:t>
            </w:r>
            <w:r w:rsidRPr="00DB5331">
              <w:rPr>
                <w:rFonts w:asciiTheme="minorHAnsi" w:hAnsiTheme="minorHAnsi"/>
                <w:sz w:val="22"/>
                <w:szCs w:val="22"/>
              </w:rPr>
              <w:t xml:space="preserve">ICIS-NPDES </w:t>
            </w:r>
            <w:r>
              <w:rPr>
                <w:rFonts w:asciiTheme="minorHAnsi" w:hAnsiTheme="minorHAnsi"/>
                <w:sz w:val="22"/>
                <w:szCs w:val="22"/>
              </w:rPr>
              <w:t xml:space="preserve">uses its own header within an XML submission file loosely based upon the Exchange Network header that allows one XML to contain one or more different data families.  This header also requires one ICIS ID used to segregate the results of one zipped submission file containing multiple XMLs into different reports by ICIS ID for easier handling by state staff.  This has </w:t>
            </w:r>
            <w:proofErr w:type="gramStart"/>
            <w:r>
              <w:rPr>
                <w:rFonts w:asciiTheme="minorHAnsi" w:hAnsiTheme="minorHAnsi"/>
                <w:sz w:val="22"/>
                <w:szCs w:val="22"/>
              </w:rPr>
              <w:t xml:space="preserve">been </w:t>
            </w:r>
            <w:r>
              <w:rPr>
                <w:rFonts w:ascii="Calibri" w:hAnsi="Calibri" w:cs="Calibri"/>
                <w:color w:val="000000"/>
                <w:sz w:val="22"/>
                <w:szCs w:val="22"/>
              </w:rPr>
              <w:t xml:space="preserve"> used</w:t>
            </w:r>
            <w:proofErr w:type="gramEnd"/>
            <w:r>
              <w:rPr>
                <w:rFonts w:ascii="Calibri" w:hAnsi="Calibri" w:cs="Calibri"/>
                <w:color w:val="000000"/>
                <w:sz w:val="22"/>
                <w:szCs w:val="22"/>
              </w:rPr>
              <w:t xml:space="preserve"> in Production since June 2008, before this standard was put into place.  To change it now would cause a major rework of ICIS parsing code, schema, state schema generation code and take valuable functionality away from ICIS.</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sidRPr="00934023">
              <w:rPr>
                <w:rFonts w:ascii="Calibri" w:hAnsi="Calibri" w:cs="Calibri"/>
                <w:color w:val="000000"/>
                <w:sz w:val="22"/>
                <w:szCs w:val="22"/>
              </w:rPr>
              <w:t>GD2-E</w:t>
            </w:r>
          </w:p>
        </w:tc>
        <w:tc>
          <w:tcPr>
            <w:tcW w:w="4711" w:type="pct"/>
            <w:tcBorders>
              <w:top w:val="nil"/>
              <w:left w:val="nil"/>
              <w:bottom w:val="single" w:sz="4" w:space="0" w:color="auto"/>
              <w:right w:val="single" w:sz="4" w:space="0" w:color="auto"/>
            </w:tcBorders>
            <w:shd w:val="clear" w:color="auto" w:fill="auto"/>
            <w:noWrap/>
          </w:tcPr>
          <w:p w:rsidR="00E444BE" w:rsidRPr="003810F7" w:rsidRDefault="00E444BE" w:rsidP="00E444BE">
            <w:pPr>
              <w:rPr>
                <w:rFonts w:ascii="Calibri" w:hAnsi="Calibri" w:cs="Calibri"/>
                <w:color w:val="000000"/>
              </w:rPr>
            </w:pPr>
            <w:r w:rsidRPr="003810F7">
              <w:rPr>
                <w:rFonts w:ascii="Calibri" w:hAnsi="Calibri" w:cs="Calibri"/>
                <w:color w:val="000000"/>
                <w:sz w:val="22"/>
                <w:szCs w:val="22"/>
              </w:rPr>
              <w:t> </w:t>
            </w:r>
            <w:r>
              <w:rPr>
                <w:rFonts w:ascii="Calibri" w:hAnsi="Calibri" w:cs="Calibri"/>
                <w:color w:val="000000"/>
                <w:sz w:val="22"/>
                <w:szCs w:val="22"/>
              </w:rPr>
              <w:t xml:space="preserve">ICIS-NPDES uses “Common” instead of “Shared” for its local shared schema.  </w:t>
            </w:r>
            <w:r>
              <w:rPr>
                <w:rFonts w:asciiTheme="minorHAnsi" w:hAnsiTheme="minorHAnsi"/>
                <w:sz w:val="22"/>
                <w:szCs w:val="22"/>
              </w:rPr>
              <w:t>This has been</w:t>
            </w:r>
            <w:r>
              <w:rPr>
                <w:rFonts w:ascii="Calibri" w:hAnsi="Calibri" w:cs="Calibri"/>
                <w:color w:val="000000"/>
                <w:sz w:val="22"/>
                <w:szCs w:val="22"/>
              </w:rPr>
              <w:t xml:space="preserve"> used in Production since June 2008, and follows an older standard before this standard was put into place.</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XD 4-1</w:t>
            </w:r>
          </w:p>
        </w:tc>
        <w:tc>
          <w:tcPr>
            <w:tcW w:w="4711" w:type="pct"/>
            <w:tcBorders>
              <w:top w:val="nil"/>
              <w:left w:val="nil"/>
              <w:bottom w:val="single" w:sz="4" w:space="0" w:color="auto"/>
              <w:right w:val="single" w:sz="4" w:space="0" w:color="auto"/>
            </w:tcBorders>
            <w:shd w:val="clear" w:color="auto" w:fill="auto"/>
            <w:noWrap/>
          </w:tcPr>
          <w:p w:rsidR="00E444BE" w:rsidRPr="003810F7" w:rsidRDefault="00E444BE" w:rsidP="00E444BE">
            <w:pPr>
              <w:rPr>
                <w:rFonts w:ascii="Calibri" w:hAnsi="Calibri" w:cs="Calibri"/>
                <w:color w:val="000000"/>
              </w:rPr>
            </w:pPr>
            <w:r w:rsidRPr="003810F7">
              <w:rPr>
                <w:rFonts w:ascii="Calibri" w:hAnsi="Calibri" w:cs="Calibri"/>
                <w:color w:val="000000"/>
                <w:sz w:val="22"/>
                <w:szCs w:val="22"/>
              </w:rPr>
              <w:t> </w:t>
            </w:r>
            <w:r>
              <w:rPr>
                <w:rFonts w:asciiTheme="minorHAnsi" w:hAnsiTheme="minorHAnsi"/>
                <w:sz w:val="22"/>
                <w:szCs w:val="22"/>
              </w:rPr>
              <w:t>The ICIS-NPDES FCD has been</w:t>
            </w:r>
            <w:r>
              <w:rPr>
                <w:rFonts w:ascii="Calibri" w:hAnsi="Calibri" w:cs="Calibri"/>
                <w:color w:val="000000"/>
                <w:sz w:val="22"/>
                <w:szCs w:val="22"/>
              </w:rPr>
              <w:t xml:space="preserve"> used in Production since June 2008, and follows an older standard before this standard was put into place.  It has minor updates for Node 2.0 and to provide steps on how states can download their processing results.</w:t>
            </w:r>
          </w:p>
        </w:tc>
      </w:tr>
      <w:tr w:rsidR="00E444BE" w:rsidRPr="003810F7" w:rsidTr="00E444BE">
        <w:trPr>
          <w:trHeight w:val="620"/>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XD 4-3</w:t>
            </w:r>
          </w:p>
        </w:tc>
        <w:tc>
          <w:tcPr>
            <w:tcW w:w="4711" w:type="pct"/>
            <w:tcBorders>
              <w:top w:val="nil"/>
              <w:left w:val="nil"/>
              <w:bottom w:val="single" w:sz="4" w:space="0" w:color="auto"/>
              <w:right w:val="single" w:sz="4" w:space="0" w:color="auto"/>
            </w:tcBorders>
            <w:shd w:val="clear" w:color="auto" w:fill="auto"/>
            <w:noWrap/>
          </w:tcPr>
          <w:p w:rsidR="00E444BE" w:rsidRPr="003810F7" w:rsidRDefault="00E444BE" w:rsidP="00E444BE">
            <w:pPr>
              <w:rPr>
                <w:rFonts w:ascii="Calibri" w:hAnsi="Calibri" w:cs="Calibri"/>
                <w:color w:val="000000"/>
              </w:rPr>
            </w:pPr>
            <w:r w:rsidRPr="003810F7">
              <w:rPr>
                <w:rFonts w:ascii="Calibri" w:hAnsi="Calibri" w:cs="Calibri"/>
                <w:color w:val="000000"/>
                <w:sz w:val="22"/>
                <w:szCs w:val="22"/>
              </w:rPr>
              <w:t> </w:t>
            </w:r>
            <w:r>
              <w:rPr>
                <w:rFonts w:ascii="Calibri" w:hAnsi="Calibri" w:cs="Calibri"/>
                <w:color w:val="000000"/>
                <w:sz w:val="22"/>
                <w:szCs w:val="22"/>
              </w:rPr>
              <w:t>Due to the size and amount of ICIS-NPDES schema, XML Spy cannot generate the entire schema documentation so PDFs of this documentation are being provided separate from the FCD.</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sz w:val="22"/>
                <w:szCs w:val="22"/>
              </w:rPr>
              <w:t>XD 6-1</w:t>
            </w:r>
          </w:p>
        </w:tc>
        <w:tc>
          <w:tcPr>
            <w:tcW w:w="4711" w:type="pct"/>
            <w:tcBorders>
              <w:top w:val="nil"/>
              <w:left w:val="nil"/>
              <w:bottom w:val="single" w:sz="4" w:space="0" w:color="auto"/>
              <w:right w:val="single" w:sz="4" w:space="0" w:color="auto"/>
            </w:tcBorders>
            <w:shd w:val="clear" w:color="auto" w:fill="auto"/>
            <w:noWrap/>
          </w:tcPr>
          <w:p w:rsidR="00E444BE" w:rsidRPr="00DB5331" w:rsidRDefault="00E444BE" w:rsidP="00E444BE">
            <w:pPr>
              <w:rPr>
                <w:rFonts w:asciiTheme="minorHAnsi" w:hAnsiTheme="minorHAnsi" w:cs="Calibri"/>
                <w:color w:val="000000"/>
              </w:rPr>
            </w:pPr>
            <w:r w:rsidRPr="003810F7">
              <w:rPr>
                <w:rFonts w:ascii="Calibri" w:hAnsi="Calibri" w:cs="Calibri"/>
                <w:color w:val="000000"/>
                <w:sz w:val="22"/>
                <w:szCs w:val="22"/>
              </w:rPr>
              <w:t> </w:t>
            </w:r>
            <w:r w:rsidRPr="00DB5331">
              <w:rPr>
                <w:rFonts w:asciiTheme="minorHAnsi" w:hAnsiTheme="minorHAnsi"/>
                <w:sz w:val="22"/>
                <w:szCs w:val="22"/>
              </w:rPr>
              <w:t xml:space="preserve">ICIS-NPDES </w:t>
            </w:r>
            <w:r>
              <w:rPr>
                <w:rFonts w:asciiTheme="minorHAnsi" w:hAnsiTheme="minorHAnsi"/>
                <w:sz w:val="22"/>
                <w:szCs w:val="22"/>
              </w:rPr>
              <w:t xml:space="preserve">uses its own header within an XML submission file loosely based upon the Exchange Network header that allows one XML to contain one or more different data families.  This header also requires one ICIS ID used to segregate the results of one zipped submission file containing multiple XMLs into different reports by ICIS ID for easier handling by state staff.  This has </w:t>
            </w:r>
            <w:proofErr w:type="gramStart"/>
            <w:r>
              <w:rPr>
                <w:rFonts w:asciiTheme="minorHAnsi" w:hAnsiTheme="minorHAnsi"/>
                <w:sz w:val="22"/>
                <w:szCs w:val="22"/>
              </w:rPr>
              <w:t xml:space="preserve">been </w:t>
            </w:r>
            <w:r>
              <w:rPr>
                <w:rFonts w:ascii="Calibri" w:hAnsi="Calibri" w:cs="Calibri"/>
                <w:color w:val="000000"/>
                <w:sz w:val="22"/>
                <w:szCs w:val="22"/>
              </w:rPr>
              <w:t xml:space="preserve"> used</w:t>
            </w:r>
            <w:proofErr w:type="gramEnd"/>
            <w:r>
              <w:rPr>
                <w:rFonts w:ascii="Calibri" w:hAnsi="Calibri" w:cs="Calibri"/>
                <w:color w:val="000000"/>
                <w:sz w:val="22"/>
                <w:szCs w:val="22"/>
              </w:rPr>
              <w:t xml:space="preserve"> in Production since June 2008, before this standard was put into place.  To change it now would cause a major rework of ICIS parsing code, schema, state schema generation code and take valuable functionality away from ICIS.</w:t>
            </w:r>
          </w:p>
        </w:tc>
      </w:tr>
      <w:tr w:rsidR="00E444BE" w:rsidRPr="003810F7" w:rsidTr="00E444BE">
        <w:trPr>
          <w:trHeight w:val="795"/>
        </w:trPr>
        <w:tc>
          <w:tcPr>
            <w:tcW w:w="289" w:type="pct"/>
            <w:tcBorders>
              <w:top w:val="nil"/>
              <w:left w:val="single" w:sz="4" w:space="0" w:color="auto"/>
              <w:bottom w:val="single" w:sz="4" w:space="0" w:color="auto"/>
              <w:right w:val="single" w:sz="4" w:space="0" w:color="auto"/>
            </w:tcBorders>
            <w:shd w:val="clear" w:color="auto" w:fill="auto"/>
            <w:noWrap/>
          </w:tcPr>
          <w:p w:rsidR="00E444BE" w:rsidRPr="003810F7" w:rsidRDefault="00E444BE" w:rsidP="00E444BE">
            <w:pPr>
              <w:jc w:val="center"/>
              <w:rPr>
                <w:rFonts w:ascii="Calibri" w:hAnsi="Calibri" w:cs="Calibri"/>
                <w:color w:val="000000"/>
              </w:rPr>
            </w:pPr>
            <w:r>
              <w:rPr>
                <w:rFonts w:ascii="Calibri" w:hAnsi="Calibri" w:cs="Calibri"/>
                <w:color w:val="000000"/>
              </w:rPr>
              <w:t>Other</w:t>
            </w:r>
          </w:p>
        </w:tc>
        <w:tc>
          <w:tcPr>
            <w:tcW w:w="4711" w:type="pct"/>
            <w:tcBorders>
              <w:top w:val="nil"/>
              <w:left w:val="nil"/>
              <w:bottom w:val="single" w:sz="4" w:space="0" w:color="auto"/>
              <w:right w:val="single" w:sz="4" w:space="0" w:color="auto"/>
            </w:tcBorders>
            <w:shd w:val="clear" w:color="auto" w:fill="auto"/>
            <w:noWrap/>
          </w:tcPr>
          <w:p w:rsidR="00E444BE" w:rsidRPr="00E444BE" w:rsidRDefault="00E444BE" w:rsidP="00E444BE">
            <w:pPr>
              <w:rPr>
                <w:rFonts w:asciiTheme="minorHAnsi" w:hAnsiTheme="minorHAnsi"/>
              </w:rPr>
            </w:pPr>
            <w:r w:rsidRPr="00E444BE">
              <w:rPr>
                <w:rFonts w:asciiTheme="minorHAnsi" w:hAnsiTheme="minorHAnsi"/>
                <w:sz w:val="22"/>
                <w:szCs w:val="22"/>
              </w:rPr>
              <w:t xml:space="preserve">All enumerated values present in the schema are static values within our ICIS application as well and have been since 2004 with the exception of the </w:t>
            </w:r>
            <w:proofErr w:type="spellStart"/>
            <w:r w:rsidRPr="00E444BE">
              <w:rPr>
                <w:rFonts w:asciiTheme="minorHAnsi" w:hAnsiTheme="minorHAnsi"/>
                <w:sz w:val="22"/>
                <w:szCs w:val="22"/>
              </w:rPr>
              <w:t>TransactionType</w:t>
            </w:r>
            <w:proofErr w:type="spellEnd"/>
            <w:r w:rsidRPr="00E444BE">
              <w:rPr>
                <w:rFonts w:asciiTheme="minorHAnsi" w:hAnsiTheme="minorHAnsi"/>
                <w:sz w:val="22"/>
                <w:szCs w:val="22"/>
              </w:rPr>
              <w:t xml:space="preserve"> enumeration which is unique to ICIS Batch processing.</w:t>
            </w:r>
          </w:p>
          <w:p w:rsidR="00E444BE" w:rsidRPr="00E444BE" w:rsidRDefault="00E444BE" w:rsidP="00E444BE">
            <w:pPr>
              <w:rPr>
                <w:rFonts w:asciiTheme="minorHAnsi" w:hAnsiTheme="minorHAnsi" w:cs="Calibri"/>
              </w:rPr>
            </w:pPr>
            <w:r w:rsidRPr="00E444BE">
              <w:rPr>
                <w:rFonts w:asciiTheme="minorHAnsi" w:hAnsiTheme="minorHAnsi"/>
                <w:sz w:val="22"/>
                <w:szCs w:val="22"/>
              </w:rPr>
              <w:t xml:space="preserve">Although Design Rules &amp; Conventions were </w:t>
            </w:r>
            <w:proofErr w:type="gramStart"/>
            <w:r w:rsidRPr="00E444BE">
              <w:rPr>
                <w:rFonts w:asciiTheme="minorHAnsi" w:hAnsiTheme="minorHAnsi"/>
                <w:sz w:val="22"/>
                <w:szCs w:val="22"/>
              </w:rPr>
              <w:t>in  place</w:t>
            </w:r>
            <w:proofErr w:type="gramEnd"/>
            <w:r w:rsidRPr="00E444BE">
              <w:rPr>
                <w:rFonts w:asciiTheme="minorHAnsi" w:hAnsiTheme="minorHAnsi"/>
                <w:sz w:val="22"/>
                <w:szCs w:val="22"/>
              </w:rPr>
              <w:t xml:space="preserve"> since September 2003, the 2010 version is quite different from the 2003 version.  In order to start development of our schema OEI’s Director at the time (Kim Nelson) agreed to not bind ICIS to any standards that came into effect after 2003.</w:t>
            </w:r>
          </w:p>
        </w:tc>
      </w:tr>
    </w:tbl>
    <w:p w:rsidR="00A64A4E" w:rsidRPr="009E78C5" w:rsidRDefault="00A64A4E" w:rsidP="00A64A4E"/>
    <w:p w:rsidR="005F0879" w:rsidRDefault="005F0879" w:rsidP="00F43B6B"/>
    <w:sectPr w:rsidR="005F0879" w:rsidSect="00486B41">
      <w:footerReference w:type="default" r:id="rId7"/>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A45" w:rsidRDefault="00E51A45" w:rsidP="00D656DE">
      <w:r>
        <w:separator/>
      </w:r>
    </w:p>
  </w:endnote>
  <w:endnote w:type="continuationSeparator" w:id="0">
    <w:p w:rsidR="00E51A45" w:rsidRDefault="00E51A45" w:rsidP="00D656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41" w:rsidRDefault="008001BB">
    <w:pPr>
      <w:pStyle w:val="Footer"/>
      <w:framePr w:wrap="around" w:vAnchor="text" w:hAnchor="margin" w:xAlign="right" w:y="1"/>
      <w:rPr>
        <w:rStyle w:val="PageNumber"/>
      </w:rPr>
    </w:pPr>
    <w:r>
      <w:rPr>
        <w:rStyle w:val="PageNumber"/>
      </w:rPr>
      <w:fldChar w:fldCharType="begin"/>
    </w:r>
    <w:r w:rsidR="00A64A4E">
      <w:rPr>
        <w:rStyle w:val="PageNumber"/>
      </w:rPr>
      <w:instrText xml:space="preserve">PAGE  </w:instrText>
    </w:r>
    <w:r>
      <w:rPr>
        <w:rStyle w:val="PageNumber"/>
      </w:rPr>
      <w:fldChar w:fldCharType="separate"/>
    </w:r>
    <w:r w:rsidR="00330097">
      <w:rPr>
        <w:rStyle w:val="PageNumber"/>
        <w:noProof/>
      </w:rPr>
      <w:t>6</w:t>
    </w:r>
    <w:r>
      <w:rPr>
        <w:rStyle w:val="PageNumber"/>
      </w:rPr>
      <w:fldChar w:fldCharType="end"/>
    </w:r>
  </w:p>
  <w:p w:rsidR="00486B41" w:rsidRDefault="00E51A45" w:rsidP="000946C8">
    <w:pPr>
      <w:pStyle w:val="Footer"/>
      <w:ind w:right="360"/>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A45" w:rsidRDefault="00E51A45" w:rsidP="00D656DE">
      <w:r>
        <w:separator/>
      </w:r>
    </w:p>
  </w:footnote>
  <w:footnote w:type="continuationSeparator" w:id="0">
    <w:p w:rsidR="00E51A45" w:rsidRDefault="00E51A45" w:rsidP="00D656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D35C7"/>
    <w:multiLevelType w:val="hybridMultilevel"/>
    <w:tmpl w:val="9F74D7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4A4E"/>
    <w:rsid w:val="00093CD5"/>
    <w:rsid w:val="000946C8"/>
    <w:rsid w:val="000A771D"/>
    <w:rsid w:val="000B32B1"/>
    <w:rsid w:val="00181BB3"/>
    <w:rsid w:val="00202112"/>
    <w:rsid w:val="002A5975"/>
    <w:rsid w:val="002D68C1"/>
    <w:rsid w:val="00330097"/>
    <w:rsid w:val="00332621"/>
    <w:rsid w:val="00364099"/>
    <w:rsid w:val="003B704E"/>
    <w:rsid w:val="00410CD6"/>
    <w:rsid w:val="005F0879"/>
    <w:rsid w:val="00696AFE"/>
    <w:rsid w:val="006D55E4"/>
    <w:rsid w:val="006D75E8"/>
    <w:rsid w:val="008001BB"/>
    <w:rsid w:val="00805BED"/>
    <w:rsid w:val="00811830"/>
    <w:rsid w:val="009F3031"/>
    <w:rsid w:val="00A64A4E"/>
    <w:rsid w:val="00A84AF4"/>
    <w:rsid w:val="00A94D30"/>
    <w:rsid w:val="00BC4662"/>
    <w:rsid w:val="00BF5B36"/>
    <w:rsid w:val="00C43768"/>
    <w:rsid w:val="00C561F7"/>
    <w:rsid w:val="00D656DE"/>
    <w:rsid w:val="00DB5331"/>
    <w:rsid w:val="00E444BE"/>
    <w:rsid w:val="00E51A45"/>
    <w:rsid w:val="00F43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A4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64A4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A64A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A4E"/>
    <w:rPr>
      <w:rFonts w:ascii="Arial" w:eastAsia="Times New Roman" w:hAnsi="Arial" w:cs="Arial"/>
      <w:b/>
      <w:bCs/>
      <w:kern w:val="32"/>
      <w:sz w:val="32"/>
      <w:szCs w:val="32"/>
    </w:rPr>
  </w:style>
  <w:style w:type="character" w:customStyle="1" w:styleId="Heading3Char">
    <w:name w:val="Heading 3 Char"/>
    <w:basedOn w:val="DefaultParagraphFont"/>
    <w:link w:val="Heading3"/>
    <w:rsid w:val="00A64A4E"/>
    <w:rPr>
      <w:rFonts w:ascii="Arial" w:eastAsia="Times New Roman" w:hAnsi="Arial" w:cs="Arial"/>
      <w:b/>
      <w:bCs/>
      <w:sz w:val="26"/>
      <w:szCs w:val="26"/>
    </w:rPr>
  </w:style>
  <w:style w:type="paragraph" w:styleId="Header">
    <w:name w:val="header"/>
    <w:basedOn w:val="Normal"/>
    <w:link w:val="HeaderChar"/>
    <w:rsid w:val="00A64A4E"/>
    <w:pPr>
      <w:tabs>
        <w:tab w:val="center" w:pos="4320"/>
        <w:tab w:val="right" w:pos="8640"/>
      </w:tabs>
    </w:pPr>
  </w:style>
  <w:style w:type="character" w:customStyle="1" w:styleId="HeaderChar">
    <w:name w:val="Header Char"/>
    <w:basedOn w:val="DefaultParagraphFont"/>
    <w:link w:val="Header"/>
    <w:rsid w:val="00A64A4E"/>
    <w:rPr>
      <w:rFonts w:ascii="Times New Roman" w:eastAsia="Times New Roman" w:hAnsi="Times New Roman" w:cs="Times New Roman"/>
      <w:sz w:val="24"/>
      <w:szCs w:val="24"/>
    </w:rPr>
  </w:style>
  <w:style w:type="paragraph" w:styleId="Footer">
    <w:name w:val="footer"/>
    <w:basedOn w:val="Normal"/>
    <w:link w:val="FooterChar"/>
    <w:rsid w:val="00A64A4E"/>
    <w:pPr>
      <w:tabs>
        <w:tab w:val="center" w:pos="4320"/>
        <w:tab w:val="right" w:pos="8640"/>
      </w:tabs>
    </w:pPr>
  </w:style>
  <w:style w:type="character" w:customStyle="1" w:styleId="FooterChar">
    <w:name w:val="Footer Char"/>
    <w:basedOn w:val="DefaultParagraphFont"/>
    <w:link w:val="Footer"/>
    <w:rsid w:val="00A64A4E"/>
    <w:rPr>
      <w:rFonts w:ascii="Times New Roman" w:eastAsia="Times New Roman" w:hAnsi="Times New Roman" w:cs="Times New Roman"/>
      <w:sz w:val="24"/>
      <w:szCs w:val="24"/>
    </w:rPr>
  </w:style>
  <w:style w:type="character" w:styleId="PageNumber">
    <w:name w:val="page number"/>
    <w:basedOn w:val="DefaultParagraphFont"/>
    <w:rsid w:val="00A64A4E"/>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US-EPA</Company>
  <LinksUpToDate>false</LinksUpToDate>
  <CharactersWithSpaces>12184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AKittle</dc:creator>
  <cp:keywords/>
  <dc:description/>
  <cp:lastModifiedBy>Alison Kittle</cp:lastModifiedBy>
  <cp:revision>7</cp:revision>
  <dcterms:created xsi:type="dcterms:W3CDTF">2011-05-12T13:24:00Z</dcterms:created>
  <dcterms:modified xsi:type="dcterms:W3CDTF">2011-09-01T20:05:00Z</dcterms:modified>
</cp:coreProperties>
</file>