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10C" w:rsidRPr="0092610C" w:rsidRDefault="0092610C" w:rsidP="0092610C">
      <w:pPr>
        <w:widowControl/>
        <w:shd w:val="clear" w:color="auto" w:fill="F0F0F0"/>
        <w:spacing w:before="100" w:beforeAutospacing="1" w:after="100" w:afterAutospacing="1"/>
        <w:outlineLvl w:val="1"/>
        <w:rPr>
          <w:rFonts w:ascii="Tahoma" w:eastAsia="新細明體" w:hAnsi="Tahoma" w:cs="Tahoma"/>
          <w:b/>
          <w:bCs/>
          <w:color w:val="000000"/>
          <w:kern w:val="0"/>
          <w:sz w:val="36"/>
          <w:szCs w:val="36"/>
        </w:rPr>
      </w:pPr>
      <w:proofErr w:type="spellStart"/>
      <w:r w:rsidRPr="0092610C">
        <w:rPr>
          <w:rFonts w:ascii="Tahoma" w:eastAsia="新細明體" w:hAnsi="Tahoma" w:cs="Tahoma"/>
          <w:b/>
          <w:bCs/>
          <w:color w:val="000000"/>
          <w:kern w:val="0"/>
          <w:sz w:val="36"/>
          <w:szCs w:val="36"/>
        </w:rPr>
        <w:t>FinTech</w:t>
      </w:r>
      <w:proofErr w:type="spellEnd"/>
      <w:r w:rsidRPr="0092610C">
        <w:rPr>
          <w:rFonts w:ascii="Tahoma" w:eastAsia="新細明體" w:hAnsi="Tahoma" w:cs="Tahoma"/>
          <w:b/>
          <w:bCs/>
          <w:color w:val="000000"/>
          <w:kern w:val="0"/>
          <w:sz w:val="36"/>
          <w:szCs w:val="36"/>
        </w:rPr>
        <w:t xml:space="preserve"> Homework</w:t>
      </w:r>
      <w:r>
        <w:rPr>
          <w:rFonts w:ascii="Tahoma" w:eastAsia="新細明體" w:hAnsi="Tahoma" w:cs="Tahoma"/>
          <w:b/>
          <w:bCs/>
          <w:color w:val="000000"/>
          <w:kern w:val="0"/>
          <w:sz w:val="36"/>
          <w:szCs w:val="36"/>
        </w:rPr>
        <w:t xml:space="preserve"> 3</w:t>
      </w:r>
    </w:p>
    <w:p w:rsidR="0092610C" w:rsidRPr="0092610C" w:rsidRDefault="0092610C" w:rsidP="0092610C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92610C">
        <w:rPr>
          <w:b/>
          <w:sz w:val="28"/>
        </w:rPr>
        <w:t>Sharpe Ratio</w:t>
      </w:r>
    </w:p>
    <w:p w:rsidR="0092610C" w:rsidRPr="0092610C" w:rsidRDefault="0092610C" w:rsidP="0092610C">
      <w:pPr>
        <w:pStyle w:val="a3"/>
        <w:ind w:leftChars="0"/>
        <w:rPr>
          <w:sz w:val="28"/>
        </w:rPr>
      </w:pPr>
      <w:bookmarkStart w:id="0" w:name="_GoBack"/>
      <w:bookmarkEnd w:id="0"/>
    </w:p>
    <w:p w:rsidR="0092610C" w:rsidRDefault="0092610C" w:rsidP="00D219B3">
      <w:pPr>
        <w:pStyle w:val="a3"/>
        <w:ind w:leftChars="0"/>
        <w:rPr>
          <w:sz w:val="28"/>
        </w:rPr>
      </w:pPr>
      <w:r>
        <w:rPr>
          <w:rFonts w:hint="eastAsia"/>
          <w:sz w:val="28"/>
        </w:rPr>
        <w:t xml:space="preserve">Sharpe </w:t>
      </w:r>
      <w:r w:rsidR="00D219B3">
        <w:rPr>
          <w:sz w:val="28"/>
        </w:rPr>
        <w:t>Ratio:</w:t>
      </w:r>
      <w:r>
        <w:rPr>
          <w:rFonts w:hint="eastAsia"/>
          <w:sz w:val="28"/>
        </w:rPr>
        <w:t xml:space="preserve"> 1.</w:t>
      </w:r>
      <w:r w:rsidR="00555447">
        <w:rPr>
          <w:sz w:val="28"/>
        </w:rPr>
        <w:t>40</w:t>
      </w:r>
    </w:p>
    <w:p w:rsidR="00D219B3" w:rsidRPr="00456365" w:rsidRDefault="00456365" w:rsidP="00D219B3">
      <w:pPr>
        <w:pStyle w:val="a3"/>
        <w:ind w:leftChars="0"/>
        <w:rPr>
          <w:rFonts w:ascii="Adobe 明體 Std L" w:eastAsia="Adobe 明體 Std L" w:hAnsi="Adobe 明體 Std L"/>
        </w:rPr>
      </w:pPr>
      <w:r w:rsidRPr="00456365">
        <w:rPr>
          <w:rFonts w:ascii="Adobe 明體 Std L" w:eastAsia="Adobe 明體 Std L" w:hAnsi="Adobe 明體 Std L" w:hint="eastAsia"/>
        </w:rPr>
        <w:t>風險等級</w:t>
      </w:r>
      <w:r>
        <w:rPr>
          <w:rFonts w:ascii="Adobe 明體 Std L" w:eastAsia="Adobe 明體 Std L" w:hAnsi="Adobe 明體 Std L" w:hint="eastAsia"/>
        </w:rPr>
        <w:t xml:space="preserve"> : 高</w:t>
      </w:r>
      <w:r w:rsidRPr="00456365">
        <w:rPr>
          <w:rFonts w:ascii="Adobe 明體 Std L" w:eastAsia="Adobe 明體 Std L" w:hAnsi="Adobe 明體 Std L" w:hint="eastAsia"/>
        </w:rPr>
        <w:t>風險</w:t>
      </w:r>
    </w:p>
    <w:p w:rsidR="00D219B3" w:rsidRPr="00D219B3" w:rsidRDefault="00D219B3" w:rsidP="00D219B3">
      <w:pPr>
        <w:pStyle w:val="a3"/>
        <w:ind w:leftChars="0"/>
        <w:rPr>
          <w:sz w:val="28"/>
        </w:rPr>
      </w:pPr>
    </w:p>
    <w:p w:rsidR="0092610C" w:rsidRPr="0092610C" w:rsidRDefault="0092610C" w:rsidP="0092610C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92610C">
        <w:rPr>
          <w:b/>
          <w:sz w:val="28"/>
        </w:rPr>
        <w:t>Screen shot the output of your Sharpe ratio from your monitor</w:t>
      </w:r>
    </w:p>
    <w:p w:rsidR="0092610C" w:rsidRDefault="0092610C" w:rsidP="0092610C">
      <w:pPr>
        <w:pStyle w:val="a3"/>
        <w:rPr>
          <w:b/>
          <w:sz w:val="28"/>
        </w:rPr>
      </w:pPr>
    </w:p>
    <w:p w:rsidR="0092610C" w:rsidRDefault="00636DE8" w:rsidP="009A7C59">
      <w:pPr>
        <w:pStyle w:val="a3"/>
        <w:ind w:leftChars="0" w:left="0"/>
        <w:jc w:val="center"/>
        <w:rPr>
          <w:b/>
          <w:sz w:val="28"/>
        </w:rPr>
      </w:pPr>
      <w:r w:rsidRPr="00636DE8">
        <w:rPr>
          <w:b/>
          <w:noProof/>
          <w:sz w:val="28"/>
        </w:rPr>
        <w:drawing>
          <wp:inline distT="0" distB="0" distL="0" distR="0">
            <wp:extent cx="5274310" cy="3796043"/>
            <wp:effectExtent l="0" t="0" r="2540" b="0"/>
            <wp:docPr id="3" name="圖片 3" descr="D:\Adler_au\Master\Introduction to FinTech\hw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ler_au\Master\Introduction to FinTech\hw3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0C" w:rsidRPr="0092610C" w:rsidRDefault="0092610C" w:rsidP="0092610C">
      <w:pPr>
        <w:pStyle w:val="a3"/>
        <w:rPr>
          <w:b/>
          <w:sz w:val="28"/>
        </w:rPr>
      </w:pPr>
    </w:p>
    <w:p w:rsidR="0092610C" w:rsidRPr="0092610C" w:rsidRDefault="0092610C" w:rsidP="0092610C">
      <w:pPr>
        <w:pStyle w:val="a3"/>
        <w:ind w:leftChars="0"/>
        <w:rPr>
          <w:b/>
          <w:sz w:val="28"/>
        </w:rPr>
      </w:pPr>
    </w:p>
    <w:p w:rsidR="0092610C" w:rsidRDefault="0092610C" w:rsidP="0092610C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92610C">
        <w:rPr>
          <w:b/>
          <w:sz w:val="28"/>
        </w:rPr>
        <w:t>List assets of your portfolio</w:t>
      </w:r>
    </w:p>
    <w:p w:rsidR="0092610C" w:rsidRDefault="0092610C" w:rsidP="0092610C">
      <w:pPr>
        <w:pStyle w:val="a3"/>
        <w:ind w:leftChars="0"/>
        <w:rPr>
          <w:b/>
          <w:sz w:val="28"/>
        </w:rPr>
      </w:pPr>
    </w:p>
    <w:p w:rsidR="0092610C" w:rsidRDefault="0092610C" w:rsidP="0092610C">
      <w:pPr>
        <w:pStyle w:val="a3"/>
        <w:ind w:leftChars="0"/>
        <w:rPr>
          <w:b/>
          <w:sz w:val="28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823"/>
        <w:gridCol w:w="4058"/>
        <w:gridCol w:w="1605"/>
      </w:tblGrid>
      <w:tr w:rsidR="00D219B3" w:rsidTr="00041607">
        <w:trPr>
          <w:trHeight w:val="963"/>
        </w:trPr>
        <w:tc>
          <w:tcPr>
            <w:tcW w:w="7486" w:type="dxa"/>
            <w:gridSpan w:val="3"/>
            <w:vAlign w:val="center"/>
          </w:tcPr>
          <w:p w:rsidR="00D219B3" w:rsidRDefault="00D219B3" w:rsidP="00D219B3">
            <w:pPr>
              <w:pStyle w:val="a3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投資組合列表</w:t>
            </w:r>
          </w:p>
        </w:tc>
      </w:tr>
      <w:tr w:rsidR="00D219B3" w:rsidTr="00041607">
        <w:trPr>
          <w:trHeight w:val="461"/>
        </w:trPr>
        <w:tc>
          <w:tcPr>
            <w:tcW w:w="5881" w:type="dxa"/>
            <w:gridSpan w:val="2"/>
            <w:tcBorders>
              <w:bottom w:val="single" w:sz="4" w:space="0" w:color="auto"/>
            </w:tcBorders>
            <w:vAlign w:val="center"/>
          </w:tcPr>
          <w:p w:rsidR="00D219B3" w:rsidRDefault="00D219B3" w:rsidP="00D219B3">
            <w:pPr>
              <w:pStyle w:val="a3"/>
              <w:ind w:leftChars="0" w:left="0"/>
              <w:jc w:val="both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US Equity</w:t>
            </w:r>
          </w:p>
        </w:tc>
        <w:tc>
          <w:tcPr>
            <w:tcW w:w="1605" w:type="dxa"/>
            <w:vAlign w:val="center"/>
          </w:tcPr>
          <w:p w:rsidR="00D219B3" w:rsidRDefault="00D219B3" w:rsidP="00D219B3">
            <w:pPr>
              <w:pStyle w:val="a3"/>
              <w:ind w:leftChars="0" w:left="0"/>
              <w:jc w:val="righ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100.00%</w:t>
            </w:r>
          </w:p>
        </w:tc>
      </w:tr>
      <w:tr w:rsidR="00142A49" w:rsidTr="00041607">
        <w:trPr>
          <w:trHeight w:val="481"/>
        </w:trPr>
        <w:tc>
          <w:tcPr>
            <w:tcW w:w="1823" w:type="dxa"/>
            <w:tcBorders>
              <w:right w:val="nil"/>
            </w:tcBorders>
            <w:vAlign w:val="center"/>
          </w:tcPr>
          <w:p w:rsidR="00142A49" w:rsidRPr="00806EAF" w:rsidRDefault="00142A49" w:rsidP="00142A49">
            <w:pPr>
              <w:pStyle w:val="a3"/>
              <w:ind w:leftChars="0" w:left="0"/>
              <w:jc w:val="both"/>
              <w:rPr>
                <w:sz w:val="28"/>
              </w:rPr>
            </w:pPr>
            <w:r w:rsidRPr="00806EAF">
              <w:rPr>
                <w:rFonts w:hint="eastAsia"/>
                <w:sz w:val="28"/>
              </w:rPr>
              <w:t>GOOG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142A49" w:rsidRPr="00806EAF" w:rsidRDefault="00142A49" w:rsidP="00142A49">
            <w:pPr>
              <w:pStyle w:val="a3"/>
              <w:ind w:leftChars="0" w:left="0"/>
              <w:jc w:val="both"/>
              <w:rPr>
                <w:sz w:val="28"/>
              </w:rPr>
            </w:pPr>
            <w:r w:rsidRPr="00806EAF">
              <w:rPr>
                <w:rFonts w:hint="eastAsia"/>
                <w:sz w:val="28"/>
              </w:rPr>
              <w:t>A</w:t>
            </w:r>
            <w:r w:rsidRPr="00806EAF">
              <w:rPr>
                <w:sz w:val="28"/>
              </w:rPr>
              <w:t>l</w:t>
            </w:r>
            <w:r w:rsidRPr="00806EAF">
              <w:rPr>
                <w:rFonts w:hint="eastAsia"/>
                <w:sz w:val="28"/>
              </w:rPr>
              <w:t xml:space="preserve">phabet </w:t>
            </w:r>
            <w:r w:rsidRPr="00806EAF">
              <w:rPr>
                <w:sz w:val="28"/>
              </w:rPr>
              <w:t>Inc</w:t>
            </w:r>
            <w:r>
              <w:rPr>
                <w:sz w:val="28"/>
              </w:rPr>
              <w:t>.</w:t>
            </w:r>
          </w:p>
        </w:tc>
        <w:tc>
          <w:tcPr>
            <w:tcW w:w="1605" w:type="dxa"/>
            <w:vAlign w:val="center"/>
          </w:tcPr>
          <w:p w:rsidR="00142A49" w:rsidRPr="00806EAF" w:rsidRDefault="00142A49" w:rsidP="00142A49">
            <w:pPr>
              <w:pStyle w:val="a3"/>
              <w:ind w:leftChars="0" w:left="0"/>
              <w:jc w:val="right"/>
              <w:rPr>
                <w:sz w:val="28"/>
              </w:rPr>
            </w:pPr>
            <w:r>
              <w:rPr>
                <w:sz w:val="28"/>
              </w:rPr>
              <w:t>35.00</w:t>
            </w:r>
            <w:r w:rsidRPr="00806EAF">
              <w:rPr>
                <w:rFonts w:hint="eastAsia"/>
                <w:sz w:val="28"/>
              </w:rPr>
              <w:t>%</w:t>
            </w:r>
          </w:p>
        </w:tc>
      </w:tr>
      <w:tr w:rsidR="00142A49" w:rsidTr="00041607">
        <w:trPr>
          <w:trHeight w:val="481"/>
        </w:trPr>
        <w:tc>
          <w:tcPr>
            <w:tcW w:w="1823" w:type="dxa"/>
            <w:tcBorders>
              <w:right w:val="nil"/>
            </w:tcBorders>
            <w:vAlign w:val="center"/>
          </w:tcPr>
          <w:p w:rsidR="00142A49" w:rsidRPr="00806EAF" w:rsidRDefault="00142A49" w:rsidP="00142A49">
            <w:pPr>
              <w:pStyle w:val="a3"/>
              <w:ind w:leftChars="0" w:left="0"/>
              <w:jc w:val="both"/>
              <w:rPr>
                <w:sz w:val="28"/>
              </w:rPr>
            </w:pPr>
            <w:r w:rsidRPr="00806EAF">
              <w:rPr>
                <w:rFonts w:hint="eastAsia"/>
                <w:sz w:val="28"/>
              </w:rPr>
              <w:t>FB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142A49" w:rsidRPr="00806EAF" w:rsidRDefault="00142A49" w:rsidP="00142A49">
            <w:pPr>
              <w:pStyle w:val="a3"/>
              <w:ind w:leftChars="0" w:left="0"/>
              <w:jc w:val="both"/>
              <w:rPr>
                <w:sz w:val="28"/>
              </w:rPr>
            </w:pPr>
            <w:r w:rsidRPr="00806EAF">
              <w:rPr>
                <w:rFonts w:hint="eastAsia"/>
                <w:sz w:val="28"/>
              </w:rPr>
              <w:t>Facebook Inc</w:t>
            </w:r>
            <w:r>
              <w:rPr>
                <w:sz w:val="28"/>
              </w:rPr>
              <w:t>.</w:t>
            </w:r>
          </w:p>
        </w:tc>
        <w:tc>
          <w:tcPr>
            <w:tcW w:w="1605" w:type="dxa"/>
            <w:vAlign w:val="center"/>
          </w:tcPr>
          <w:p w:rsidR="00142A49" w:rsidRPr="00806EAF" w:rsidRDefault="00142A49" w:rsidP="00142A49">
            <w:pPr>
              <w:pStyle w:val="a3"/>
              <w:ind w:leftChars="0" w:left="0"/>
              <w:jc w:val="right"/>
              <w:rPr>
                <w:sz w:val="28"/>
              </w:rPr>
            </w:pPr>
            <w:r>
              <w:rPr>
                <w:sz w:val="28"/>
              </w:rPr>
              <w:t>28.44</w:t>
            </w:r>
            <w:r w:rsidRPr="00806EAF">
              <w:rPr>
                <w:rFonts w:hint="eastAsia"/>
                <w:sz w:val="28"/>
              </w:rPr>
              <w:t>%</w:t>
            </w:r>
          </w:p>
        </w:tc>
      </w:tr>
      <w:tr w:rsidR="00142A49" w:rsidTr="00041607">
        <w:trPr>
          <w:trHeight w:val="481"/>
        </w:trPr>
        <w:tc>
          <w:tcPr>
            <w:tcW w:w="1823" w:type="dxa"/>
            <w:tcBorders>
              <w:right w:val="nil"/>
            </w:tcBorders>
            <w:vAlign w:val="center"/>
          </w:tcPr>
          <w:p w:rsidR="00142A49" w:rsidRPr="00806EAF" w:rsidRDefault="00142A49" w:rsidP="00142A49">
            <w:pPr>
              <w:pStyle w:val="a3"/>
              <w:ind w:leftChars="0" w:left="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MSFT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142A49" w:rsidRPr="00806EAF" w:rsidRDefault="00142A49" w:rsidP="00142A49">
            <w:pPr>
              <w:pStyle w:val="a3"/>
              <w:ind w:leftChars="0" w:left="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Microsoft Corporation</w:t>
            </w:r>
          </w:p>
        </w:tc>
        <w:tc>
          <w:tcPr>
            <w:tcW w:w="1605" w:type="dxa"/>
            <w:vAlign w:val="center"/>
          </w:tcPr>
          <w:p w:rsidR="00142A49" w:rsidRPr="00806EAF" w:rsidRDefault="00142A49" w:rsidP="00142A49">
            <w:pPr>
              <w:pStyle w:val="a3"/>
              <w:ind w:leftChars="0" w:left="0"/>
              <w:jc w:val="right"/>
              <w:rPr>
                <w:sz w:val="28"/>
              </w:rPr>
            </w:pPr>
            <w:r>
              <w:rPr>
                <w:sz w:val="28"/>
              </w:rPr>
              <w:t>26.70</w:t>
            </w:r>
            <w:r>
              <w:rPr>
                <w:rFonts w:hint="eastAsia"/>
                <w:sz w:val="28"/>
              </w:rPr>
              <w:t>%</w:t>
            </w:r>
          </w:p>
        </w:tc>
      </w:tr>
      <w:tr w:rsidR="00142A49" w:rsidTr="00041607">
        <w:trPr>
          <w:trHeight w:val="481"/>
        </w:trPr>
        <w:tc>
          <w:tcPr>
            <w:tcW w:w="1823" w:type="dxa"/>
            <w:tcBorders>
              <w:right w:val="nil"/>
            </w:tcBorders>
            <w:vAlign w:val="center"/>
          </w:tcPr>
          <w:p w:rsidR="00142A49" w:rsidRPr="00806EAF" w:rsidRDefault="00142A49" w:rsidP="00142A49">
            <w:pPr>
              <w:pStyle w:val="a3"/>
              <w:ind w:leftChars="0" w:left="0"/>
              <w:jc w:val="both"/>
              <w:rPr>
                <w:sz w:val="28"/>
              </w:rPr>
            </w:pPr>
            <w:r w:rsidRPr="00806EAF">
              <w:rPr>
                <w:rFonts w:hint="eastAsia"/>
                <w:sz w:val="28"/>
              </w:rPr>
              <w:t>SQ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142A49" w:rsidRPr="00806EAF" w:rsidRDefault="00142A49" w:rsidP="00142A49">
            <w:pPr>
              <w:pStyle w:val="a3"/>
              <w:ind w:leftChars="0" w:left="0"/>
              <w:jc w:val="both"/>
              <w:rPr>
                <w:sz w:val="28"/>
              </w:rPr>
            </w:pPr>
            <w:r w:rsidRPr="00806EAF">
              <w:rPr>
                <w:rFonts w:hint="eastAsia"/>
                <w:sz w:val="28"/>
              </w:rPr>
              <w:t>Square Inc</w:t>
            </w:r>
            <w:r>
              <w:rPr>
                <w:sz w:val="28"/>
              </w:rPr>
              <w:t>.</w:t>
            </w:r>
          </w:p>
        </w:tc>
        <w:tc>
          <w:tcPr>
            <w:tcW w:w="1605" w:type="dxa"/>
            <w:vAlign w:val="center"/>
          </w:tcPr>
          <w:p w:rsidR="00142A49" w:rsidRPr="00806EAF" w:rsidRDefault="00142A49" w:rsidP="00142A49">
            <w:pPr>
              <w:pStyle w:val="a3"/>
              <w:ind w:leftChars="0" w:left="0"/>
              <w:jc w:val="right"/>
              <w:rPr>
                <w:sz w:val="28"/>
              </w:rPr>
            </w:pPr>
            <w:r>
              <w:rPr>
                <w:sz w:val="28"/>
              </w:rPr>
              <w:t>7.66</w:t>
            </w:r>
            <w:r w:rsidRPr="00806EAF">
              <w:rPr>
                <w:rFonts w:hint="eastAsia"/>
                <w:sz w:val="28"/>
              </w:rPr>
              <w:t>%</w:t>
            </w:r>
          </w:p>
        </w:tc>
      </w:tr>
      <w:tr w:rsidR="00142A49" w:rsidTr="00041607">
        <w:trPr>
          <w:trHeight w:val="481"/>
        </w:trPr>
        <w:tc>
          <w:tcPr>
            <w:tcW w:w="1823" w:type="dxa"/>
            <w:tcBorders>
              <w:bottom w:val="single" w:sz="4" w:space="0" w:color="auto"/>
              <w:right w:val="nil"/>
            </w:tcBorders>
            <w:vAlign w:val="center"/>
          </w:tcPr>
          <w:p w:rsidR="00142A49" w:rsidRPr="00806EAF" w:rsidRDefault="00142A49" w:rsidP="00142A49">
            <w:pPr>
              <w:pStyle w:val="a3"/>
              <w:ind w:leftChars="0" w:left="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QCOM</w:t>
            </w:r>
          </w:p>
        </w:tc>
        <w:tc>
          <w:tcPr>
            <w:tcW w:w="4058" w:type="dxa"/>
            <w:tcBorders>
              <w:left w:val="nil"/>
              <w:bottom w:val="single" w:sz="4" w:space="0" w:color="auto"/>
            </w:tcBorders>
            <w:vAlign w:val="center"/>
          </w:tcPr>
          <w:p w:rsidR="00142A49" w:rsidRPr="00806EAF" w:rsidRDefault="00142A49" w:rsidP="00142A49">
            <w:pPr>
              <w:pStyle w:val="a3"/>
              <w:ind w:leftChars="0" w:left="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QUALCOMM Inc.</w:t>
            </w:r>
          </w:p>
        </w:tc>
        <w:tc>
          <w:tcPr>
            <w:tcW w:w="1605" w:type="dxa"/>
            <w:vAlign w:val="center"/>
          </w:tcPr>
          <w:p w:rsidR="00142A49" w:rsidRPr="00806EAF" w:rsidRDefault="00142A49" w:rsidP="00142A49">
            <w:pPr>
              <w:pStyle w:val="a3"/>
              <w:ind w:leftChars="0" w:left="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2.19%</w:t>
            </w:r>
          </w:p>
        </w:tc>
      </w:tr>
      <w:tr w:rsidR="00041607" w:rsidTr="00041607">
        <w:trPr>
          <w:trHeight w:val="482"/>
        </w:trPr>
        <w:tc>
          <w:tcPr>
            <w:tcW w:w="1823" w:type="dxa"/>
            <w:tcBorders>
              <w:right w:val="nil"/>
            </w:tcBorders>
            <w:vAlign w:val="center"/>
          </w:tcPr>
          <w:p w:rsidR="00041607" w:rsidRPr="00806EAF" w:rsidRDefault="00041607" w:rsidP="00041607">
            <w:pPr>
              <w:pStyle w:val="a3"/>
              <w:ind w:leftChars="0" w:left="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QQQ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041607" w:rsidRPr="00806EAF" w:rsidRDefault="00041607" w:rsidP="00041607">
            <w:pPr>
              <w:pStyle w:val="a3"/>
              <w:ind w:leftChars="0" w:left="0"/>
              <w:jc w:val="both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PowerShares</w:t>
            </w:r>
            <w:proofErr w:type="spellEnd"/>
            <w:r>
              <w:rPr>
                <w:rFonts w:hint="eastAsia"/>
                <w:sz w:val="28"/>
              </w:rPr>
              <w:t xml:space="preserve"> QQQ Trust, Series 1 (ETF)</w:t>
            </w:r>
          </w:p>
        </w:tc>
        <w:tc>
          <w:tcPr>
            <w:tcW w:w="1605" w:type="dxa"/>
            <w:vAlign w:val="center"/>
          </w:tcPr>
          <w:p w:rsidR="00041607" w:rsidRPr="00041607" w:rsidRDefault="00041607" w:rsidP="00041607">
            <w:pPr>
              <w:pStyle w:val="a3"/>
              <w:ind w:leftChars="0" w:left="0"/>
              <w:jc w:val="right"/>
              <w:rPr>
                <w:sz w:val="28"/>
              </w:rPr>
            </w:pPr>
            <w:r>
              <w:rPr>
                <w:sz w:val="28"/>
              </w:rPr>
              <w:t>0.00%</w:t>
            </w:r>
          </w:p>
        </w:tc>
      </w:tr>
      <w:tr w:rsidR="00041607" w:rsidTr="00041607">
        <w:trPr>
          <w:trHeight w:val="481"/>
        </w:trPr>
        <w:tc>
          <w:tcPr>
            <w:tcW w:w="1823" w:type="dxa"/>
            <w:tcBorders>
              <w:right w:val="nil"/>
            </w:tcBorders>
            <w:vAlign w:val="center"/>
          </w:tcPr>
          <w:p w:rsidR="00041607" w:rsidRPr="00806EAF" w:rsidRDefault="00041607" w:rsidP="00041607">
            <w:pPr>
              <w:pStyle w:val="a3"/>
              <w:ind w:leftChars="0" w:left="0"/>
              <w:jc w:val="both"/>
              <w:rPr>
                <w:sz w:val="28"/>
              </w:rPr>
            </w:pPr>
            <w:r w:rsidRPr="00806EAF">
              <w:rPr>
                <w:rFonts w:hint="eastAsia"/>
                <w:sz w:val="28"/>
              </w:rPr>
              <w:t>NVDA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041607" w:rsidRPr="00806EAF" w:rsidRDefault="00041607" w:rsidP="00041607">
            <w:pPr>
              <w:pStyle w:val="a3"/>
              <w:ind w:leftChars="0" w:left="0"/>
              <w:jc w:val="both"/>
              <w:rPr>
                <w:sz w:val="28"/>
              </w:rPr>
            </w:pPr>
            <w:r w:rsidRPr="00806EAF">
              <w:rPr>
                <w:rFonts w:hint="eastAsia"/>
                <w:sz w:val="28"/>
              </w:rPr>
              <w:t>NVIDIA Corporation</w:t>
            </w:r>
          </w:p>
        </w:tc>
        <w:tc>
          <w:tcPr>
            <w:tcW w:w="1605" w:type="dxa"/>
            <w:vAlign w:val="center"/>
          </w:tcPr>
          <w:p w:rsidR="00041607" w:rsidRDefault="00041607" w:rsidP="00041607">
            <w:pPr>
              <w:jc w:val="right"/>
            </w:pPr>
            <w:r w:rsidRPr="003C500A">
              <w:rPr>
                <w:sz w:val="28"/>
              </w:rPr>
              <w:t>0.00%</w:t>
            </w:r>
          </w:p>
        </w:tc>
      </w:tr>
      <w:tr w:rsidR="00041607" w:rsidTr="00041607">
        <w:trPr>
          <w:trHeight w:val="482"/>
        </w:trPr>
        <w:tc>
          <w:tcPr>
            <w:tcW w:w="1823" w:type="dxa"/>
            <w:tcBorders>
              <w:right w:val="nil"/>
            </w:tcBorders>
            <w:vAlign w:val="center"/>
          </w:tcPr>
          <w:p w:rsidR="00041607" w:rsidRPr="00806EAF" w:rsidRDefault="00041607" w:rsidP="00041607">
            <w:pPr>
              <w:pStyle w:val="a3"/>
              <w:ind w:leftChars="0" w:left="0"/>
              <w:jc w:val="both"/>
              <w:rPr>
                <w:sz w:val="28"/>
              </w:rPr>
            </w:pPr>
            <w:r w:rsidRPr="00806EAF">
              <w:rPr>
                <w:rFonts w:hint="eastAsia"/>
                <w:sz w:val="28"/>
              </w:rPr>
              <w:t>AMZN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041607" w:rsidRPr="00806EAF" w:rsidRDefault="00041607" w:rsidP="00041607">
            <w:pPr>
              <w:pStyle w:val="a3"/>
              <w:ind w:leftChars="0" w:left="0"/>
              <w:jc w:val="both"/>
              <w:rPr>
                <w:sz w:val="28"/>
              </w:rPr>
            </w:pPr>
            <w:r w:rsidRPr="00806EAF">
              <w:rPr>
                <w:rFonts w:hint="eastAsia"/>
                <w:sz w:val="28"/>
              </w:rPr>
              <w:t>Amazon.com</w:t>
            </w:r>
            <w:r w:rsidRPr="00806EAF">
              <w:rPr>
                <w:sz w:val="28"/>
              </w:rPr>
              <w:t xml:space="preserve"> Inc</w:t>
            </w:r>
            <w:r>
              <w:rPr>
                <w:sz w:val="28"/>
              </w:rPr>
              <w:t>.</w:t>
            </w:r>
          </w:p>
        </w:tc>
        <w:tc>
          <w:tcPr>
            <w:tcW w:w="1605" w:type="dxa"/>
            <w:vAlign w:val="center"/>
          </w:tcPr>
          <w:p w:rsidR="00041607" w:rsidRDefault="00041607" w:rsidP="00041607">
            <w:pPr>
              <w:jc w:val="right"/>
            </w:pPr>
            <w:r w:rsidRPr="003C500A">
              <w:rPr>
                <w:sz w:val="28"/>
              </w:rPr>
              <w:t>0.00%</w:t>
            </w:r>
          </w:p>
        </w:tc>
      </w:tr>
      <w:tr w:rsidR="00041607" w:rsidTr="00041607">
        <w:trPr>
          <w:trHeight w:val="482"/>
        </w:trPr>
        <w:tc>
          <w:tcPr>
            <w:tcW w:w="1823" w:type="dxa"/>
            <w:tcBorders>
              <w:right w:val="nil"/>
            </w:tcBorders>
            <w:vAlign w:val="center"/>
          </w:tcPr>
          <w:p w:rsidR="00041607" w:rsidRPr="00806EAF" w:rsidRDefault="00041607" w:rsidP="00041607">
            <w:pPr>
              <w:pStyle w:val="a3"/>
              <w:ind w:leftChars="0" w:left="0"/>
              <w:jc w:val="both"/>
              <w:rPr>
                <w:sz w:val="28"/>
              </w:rPr>
            </w:pPr>
            <w:r>
              <w:rPr>
                <w:sz w:val="28"/>
              </w:rPr>
              <w:t>VOO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041607" w:rsidRPr="00806EAF" w:rsidRDefault="00041607" w:rsidP="00041607">
            <w:pPr>
              <w:pStyle w:val="a3"/>
              <w:ind w:leftChars="0" w:left="0"/>
              <w:jc w:val="both"/>
              <w:rPr>
                <w:sz w:val="28"/>
              </w:rPr>
            </w:pPr>
            <w:r>
              <w:rPr>
                <w:sz w:val="28"/>
              </w:rPr>
              <w:t>Vanguard</w:t>
            </w:r>
            <w:r w:rsidRPr="00041607">
              <w:rPr>
                <w:rFonts w:ascii="Adobe 明體 Std L" w:eastAsia="Adobe 明體 Std L" w:hAnsi="Adobe 明體 Std L" w:hint="eastAsia"/>
              </w:rPr>
              <w:t>標普</w:t>
            </w:r>
            <w:r>
              <w:rPr>
                <w:rFonts w:hint="eastAsia"/>
                <w:sz w:val="28"/>
              </w:rPr>
              <w:t>500</w:t>
            </w:r>
            <w:r w:rsidRPr="00041607">
              <w:rPr>
                <w:rFonts w:ascii="Adobe 明體 Std L" w:eastAsia="Adobe 明體 Std L" w:hAnsi="Adobe 明體 Std L" w:hint="eastAsia"/>
              </w:rPr>
              <w:t>指數</w:t>
            </w:r>
            <w:r>
              <w:rPr>
                <w:rFonts w:hint="eastAsia"/>
                <w:sz w:val="28"/>
              </w:rPr>
              <w:t>ETF</w:t>
            </w:r>
          </w:p>
        </w:tc>
        <w:tc>
          <w:tcPr>
            <w:tcW w:w="1605" w:type="dxa"/>
            <w:vAlign w:val="center"/>
          </w:tcPr>
          <w:p w:rsidR="00041607" w:rsidRDefault="00041607" w:rsidP="00041607">
            <w:pPr>
              <w:jc w:val="right"/>
            </w:pPr>
            <w:r w:rsidRPr="003C500A">
              <w:rPr>
                <w:sz w:val="28"/>
              </w:rPr>
              <w:t>0.00%</w:t>
            </w:r>
          </w:p>
        </w:tc>
      </w:tr>
      <w:tr w:rsidR="00041607" w:rsidTr="00041607">
        <w:trPr>
          <w:trHeight w:val="461"/>
        </w:trPr>
        <w:tc>
          <w:tcPr>
            <w:tcW w:w="1823" w:type="dxa"/>
            <w:tcBorders>
              <w:right w:val="nil"/>
            </w:tcBorders>
            <w:vAlign w:val="center"/>
          </w:tcPr>
          <w:p w:rsidR="00041607" w:rsidRPr="00806EAF" w:rsidRDefault="00041607" w:rsidP="00041607">
            <w:pPr>
              <w:pStyle w:val="a3"/>
              <w:ind w:leftChars="0" w:left="0"/>
              <w:jc w:val="both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VB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041607" w:rsidRPr="00806EAF" w:rsidRDefault="00041607" w:rsidP="00041607">
            <w:pPr>
              <w:pStyle w:val="a3"/>
              <w:ind w:leftChars="0" w:left="0"/>
              <w:jc w:val="both"/>
              <w:rPr>
                <w:sz w:val="28"/>
              </w:rPr>
            </w:pPr>
            <w:r>
              <w:rPr>
                <w:sz w:val="28"/>
              </w:rPr>
              <w:t>Vanguard</w:t>
            </w:r>
            <w:r w:rsidRPr="00041607">
              <w:rPr>
                <w:rFonts w:ascii="Adobe 明體 Std L" w:eastAsia="Adobe 明體 Std L" w:hAnsi="Adobe 明體 Std L" w:hint="eastAsia"/>
              </w:rPr>
              <w:t>小型股</w:t>
            </w:r>
            <w:r>
              <w:rPr>
                <w:rFonts w:hint="eastAsia"/>
                <w:sz w:val="28"/>
              </w:rPr>
              <w:t>ETF</w:t>
            </w:r>
          </w:p>
        </w:tc>
        <w:tc>
          <w:tcPr>
            <w:tcW w:w="1605" w:type="dxa"/>
            <w:vAlign w:val="center"/>
          </w:tcPr>
          <w:p w:rsidR="00041607" w:rsidRPr="003C500A" w:rsidRDefault="00041607" w:rsidP="00041607">
            <w:pPr>
              <w:jc w:val="right"/>
              <w:rPr>
                <w:sz w:val="28"/>
              </w:rPr>
            </w:pPr>
            <w:r w:rsidRPr="003C500A">
              <w:rPr>
                <w:sz w:val="28"/>
              </w:rPr>
              <w:t>0.00%</w:t>
            </w:r>
          </w:p>
        </w:tc>
      </w:tr>
      <w:tr w:rsidR="00041607" w:rsidTr="00041607">
        <w:trPr>
          <w:trHeight w:val="481"/>
        </w:trPr>
        <w:tc>
          <w:tcPr>
            <w:tcW w:w="1823" w:type="dxa"/>
            <w:tcBorders>
              <w:right w:val="nil"/>
            </w:tcBorders>
            <w:vAlign w:val="center"/>
          </w:tcPr>
          <w:p w:rsidR="00041607" w:rsidRPr="00806EAF" w:rsidRDefault="00041607" w:rsidP="00041607">
            <w:pPr>
              <w:pStyle w:val="a3"/>
              <w:ind w:leftChars="0" w:left="0"/>
              <w:rPr>
                <w:sz w:val="28"/>
              </w:rPr>
            </w:pPr>
            <w:r w:rsidRPr="00806EAF">
              <w:rPr>
                <w:rFonts w:hint="eastAsia"/>
                <w:sz w:val="28"/>
              </w:rPr>
              <w:t>SHE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041607" w:rsidRPr="00806EAF" w:rsidRDefault="00041607" w:rsidP="00041607">
            <w:pPr>
              <w:pStyle w:val="a3"/>
              <w:ind w:leftChars="0" w:left="0"/>
              <w:rPr>
                <w:sz w:val="28"/>
              </w:rPr>
            </w:pPr>
            <w:r w:rsidRPr="00806EAF">
              <w:rPr>
                <w:rFonts w:hint="eastAsia"/>
                <w:sz w:val="28"/>
              </w:rPr>
              <w:t>SPDR Series Trust SPDR SSGA</w:t>
            </w:r>
            <w:r w:rsidRPr="00806EAF">
              <w:rPr>
                <w:sz w:val="28"/>
              </w:rPr>
              <w:t xml:space="preserve"> Geber Diversity Index ETF</w:t>
            </w:r>
          </w:p>
        </w:tc>
        <w:tc>
          <w:tcPr>
            <w:tcW w:w="1605" w:type="dxa"/>
            <w:vAlign w:val="center"/>
          </w:tcPr>
          <w:p w:rsidR="00041607" w:rsidRDefault="00041607" w:rsidP="00041607">
            <w:pPr>
              <w:jc w:val="right"/>
            </w:pPr>
            <w:r w:rsidRPr="003C500A">
              <w:rPr>
                <w:sz w:val="28"/>
              </w:rPr>
              <w:t>0.00%</w:t>
            </w:r>
          </w:p>
        </w:tc>
      </w:tr>
      <w:tr w:rsidR="00041607" w:rsidTr="00041607">
        <w:trPr>
          <w:trHeight w:val="481"/>
        </w:trPr>
        <w:tc>
          <w:tcPr>
            <w:tcW w:w="1823" w:type="dxa"/>
            <w:tcBorders>
              <w:right w:val="nil"/>
            </w:tcBorders>
            <w:vAlign w:val="center"/>
          </w:tcPr>
          <w:p w:rsidR="00041607" w:rsidRPr="00806EAF" w:rsidRDefault="00041607" w:rsidP="00041607">
            <w:pPr>
              <w:pStyle w:val="a3"/>
              <w:ind w:leftChars="0" w:left="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JNJ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041607" w:rsidRPr="00806EAF" w:rsidRDefault="00041607" w:rsidP="00041607">
            <w:pPr>
              <w:pStyle w:val="a3"/>
              <w:ind w:leftChars="0" w:left="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Johnson &amp; Johnson</w:t>
            </w:r>
          </w:p>
        </w:tc>
        <w:tc>
          <w:tcPr>
            <w:tcW w:w="1605" w:type="dxa"/>
            <w:vAlign w:val="center"/>
          </w:tcPr>
          <w:p w:rsidR="00041607" w:rsidRDefault="00041607" w:rsidP="00041607">
            <w:pPr>
              <w:jc w:val="right"/>
            </w:pPr>
            <w:r w:rsidRPr="003C500A">
              <w:rPr>
                <w:sz w:val="28"/>
              </w:rPr>
              <w:t>0.00%</w:t>
            </w:r>
          </w:p>
        </w:tc>
      </w:tr>
      <w:tr w:rsidR="001636C3" w:rsidTr="008A7361">
        <w:trPr>
          <w:trHeight w:val="481"/>
        </w:trPr>
        <w:tc>
          <w:tcPr>
            <w:tcW w:w="1823" w:type="dxa"/>
            <w:tcBorders>
              <w:right w:val="nil"/>
            </w:tcBorders>
            <w:vAlign w:val="center"/>
          </w:tcPr>
          <w:p w:rsidR="001636C3" w:rsidRDefault="001636C3" w:rsidP="008A7361">
            <w:pPr>
              <w:pStyle w:val="a3"/>
              <w:ind w:leftChars="0" w:left="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AVGO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1636C3" w:rsidRDefault="001636C3" w:rsidP="008A7361">
            <w:pPr>
              <w:pStyle w:val="a3"/>
              <w:ind w:leftChars="0" w:left="0"/>
              <w:jc w:val="both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BroadCom</w:t>
            </w:r>
            <w:proofErr w:type="spellEnd"/>
            <w:r>
              <w:rPr>
                <w:rFonts w:hint="eastAsia"/>
                <w:sz w:val="28"/>
              </w:rPr>
              <w:t xml:space="preserve"> Ltd</w:t>
            </w:r>
          </w:p>
        </w:tc>
        <w:tc>
          <w:tcPr>
            <w:tcW w:w="1605" w:type="dxa"/>
            <w:vAlign w:val="center"/>
          </w:tcPr>
          <w:p w:rsidR="001636C3" w:rsidRDefault="001636C3" w:rsidP="008A7361">
            <w:pPr>
              <w:jc w:val="right"/>
            </w:pPr>
            <w:r w:rsidRPr="003C500A">
              <w:rPr>
                <w:sz w:val="28"/>
              </w:rPr>
              <w:t>0.00%</w:t>
            </w:r>
          </w:p>
        </w:tc>
      </w:tr>
      <w:tr w:rsidR="00041607" w:rsidTr="00041607">
        <w:trPr>
          <w:trHeight w:val="481"/>
        </w:trPr>
        <w:tc>
          <w:tcPr>
            <w:tcW w:w="1823" w:type="dxa"/>
            <w:tcBorders>
              <w:right w:val="nil"/>
            </w:tcBorders>
            <w:vAlign w:val="center"/>
          </w:tcPr>
          <w:p w:rsidR="00041607" w:rsidRDefault="00041607" w:rsidP="00041607">
            <w:pPr>
              <w:pStyle w:val="a3"/>
              <w:ind w:leftChars="0" w:left="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PFE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041607" w:rsidRDefault="00041607" w:rsidP="00041607">
            <w:pPr>
              <w:pStyle w:val="a3"/>
              <w:ind w:leftChars="0" w:left="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Pfizer Inc</w:t>
            </w:r>
            <w:r>
              <w:rPr>
                <w:sz w:val="28"/>
              </w:rPr>
              <w:t>.</w:t>
            </w:r>
          </w:p>
        </w:tc>
        <w:tc>
          <w:tcPr>
            <w:tcW w:w="1605" w:type="dxa"/>
            <w:vAlign w:val="center"/>
          </w:tcPr>
          <w:p w:rsidR="00041607" w:rsidRDefault="00041607" w:rsidP="00041607">
            <w:pPr>
              <w:jc w:val="right"/>
            </w:pPr>
            <w:r w:rsidRPr="003C500A">
              <w:rPr>
                <w:sz w:val="28"/>
              </w:rPr>
              <w:t>0.00%</w:t>
            </w:r>
          </w:p>
        </w:tc>
      </w:tr>
      <w:tr w:rsidR="00041607" w:rsidTr="00041607">
        <w:trPr>
          <w:trHeight w:val="481"/>
        </w:trPr>
        <w:tc>
          <w:tcPr>
            <w:tcW w:w="1823" w:type="dxa"/>
            <w:tcBorders>
              <w:right w:val="nil"/>
            </w:tcBorders>
            <w:vAlign w:val="center"/>
          </w:tcPr>
          <w:p w:rsidR="00041607" w:rsidRDefault="00041607" w:rsidP="00041607">
            <w:pPr>
              <w:pStyle w:val="a3"/>
              <w:ind w:leftChars="0" w:left="0"/>
              <w:jc w:val="both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VNQ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041607" w:rsidRDefault="00041607" w:rsidP="00041607">
            <w:pPr>
              <w:pStyle w:val="a3"/>
              <w:ind w:leftChars="0" w:left="0"/>
              <w:jc w:val="both"/>
              <w:rPr>
                <w:rFonts w:hint="eastAsia"/>
                <w:sz w:val="28"/>
              </w:rPr>
            </w:pPr>
            <w:r>
              <w:rPr>
                <w:sz w:val="28"/>
              </w:rPr>
              <w:t>Vanguard</w:t>
            </w:r>
            <w:r>
              <w:rPr>
                <w:rFonts w:ascii="Adobe 明體 Std L" w:eastAsia="Adobe 明體 Std L" w:hAnsi="Adobe 明體 Std L" w:hint="eastAsia"/>
              </w:rPr>
              <w:t>不動產投資信託</w:t>
            </w:r>
            <w:r>
              <w:rPr>
                <w:rFonts w:hint="eastAsia"/>
                <w:sz w:val="28"/>
              </w:rPr>
              <w:t>ETF</w:t>
            </w:r>
          </w:p>
        </w:tc>
        <w:tc>
          <w:tcPr>
            <w:tcW w:w="1605" w:type="dxa"/>
            <w:vAlign w:val="center"/>
          </w:tcPr>
          <w:p w:rsidR="00041607" w:rsidRPr="003C500A" w:rsidRDefault="00041607" w:rsidP="00041607">
            <w:pPr>
              <w:jc w:val="right"/>
              <w:rPr>
                <w:sz w:val="28"/>
              </w:rPr>
            </w:pPr>
            <w:r w:rsidRPr="003C500A">
              <w:rPr>
                <w:sz w:val="28"/>
              </w:rPr>
              <w:t>0.00%</w:t>
            </w:r>
          </w:p>
        </w:tc>
      </w:tr>
      <w:tr w:rsidR="00041607" w:rsidTr="00041607">
        <w:trPr>
          <w:trHeight w:val="481"/>
        </w:trPr>
        <w:tc>
          <w:tcPr>
            <w:tcW w:w="1823" w:type="dxa"/>
            <w:tcBorders>
              <w:right w:val="nil"/>
            </w:tcBorders>
            <w:vAlign w:val="center"/>
          </w:tcPr>
          <w:p w:rsidR="00041607" w:rsidRDefault="00041607" w:rsidP="00041607">
            <w:pPr>
              <w:pStyle w:val="a3"/>
              <w:ind w:leftChars="0" w:left="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VZ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041607" w:rsidRDefault="00041607" w:rsidP="00041607">
            <w:pPr>
              <w:pStyle w:val="a3"/>
              <w:ind w:leftChars="0" w:left="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Verizon Communications Inc.</w:t>
            </w:r>
          </w:p>
        </w:tc>
        <w:tc>
          <w:tcPr>
            <w:tcW w:w="1605" w:type="dxa"/>
            <w:vAlign w:val="center"/>
          </w:tcPr>
          <w:p w:rsidR="00041607" w:rsidRDefault="00041607" w:rsidP="00041607">
            <w:pPr>
              <w:jc w:val="right"/>
            </w:pPr>
            <w:r w:rsidRPr="003C500A">
              <w:rPr>
                <w:sz w:val="28"/>
              </w:rPr>
              <w:t>0.00%</w:t>
            </w:r>
          </w:p>
        </w:tc>
      </w:tr>
      <w:tr w:rsidR="00041607" w:rsidTr="00041607">
        <w:trPr>
          <w:trHeight w:val="481"/>
        </w:trPr>
        <w:tc>
          <w:tcPr>
            <w:tcW w:w="1823" w:type="dxa"/>
            <w:tcBorders>
              <w:right w:val="nil"/>
            </w:tcBorders>
            <w:vAlign w:val="center"/>
          </w:tcPr>
          <w:p w:rsidR="00041607" w:rsidRDefault="00041607" w:rsidP="00041607">
            <w:pPr>
              <w:pStyle w:val="a3"/>
              <w:ind w:leftChars="0" w:left="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041607" w:rsidRDefault="00041607" w:rsidP="00041607">
            <w:pPr>
              <w:pStyle w:val="a3"/>
              <w:ind w:leftChars="0" w:left="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AT&amp;T Inc.</w:t>
            </w:r>
          </w:p>
        </w:tc>
        <w:tc>
          <w:tcPr>
            <w:tcW w:w="1605" w:type="dxa"/>
            <w:vAlign w:val="center"/>
          </w:tcPr>
          <w:p w:rsidR="00041607" w:rsidRDefault="00041607" w:rsidP="00041607">
            <w:pPr>
              <w:jc w:val="right"/>
            </w:pPr>
            <w:r w:rsidRPr="003C500A">
              <w:rPr>
                <w:sz w:val="28"/>
              </w:rPr>
              <w:t>0.00%</w:t>
            </w:r>
          </w:p>
        </w:tc>
      </w:tr>
      <w:tr w:rsidR="0084374D" w:rsidTr="008A7361">
        <w:trPr>
          <w:trHeight w:val="461"/>
        </w:trPr>
        <w:tc>
          <w:tcPr>
            <w:tcW w:w="5881" w:type="dxa"/>
            <w:gridSpan w:val="2"/>
            <w:tcBorders>
              <w:bottom w:val="single" w:sz="4" w:space="0" w:color="auto"/>
            </w:tcBorders>
            <w:vAlign w:val="center"/>
          </w:tcPr>
          <w:p w:rsidR="0084374D" w:rsidRDefault="0084374D" w:rsidP="008A7361">
            <w:pPr>
              <w:pStyle w:val="a3"/>
              <w:ind w:leftChars="0" w:left="0"/>
              <w:jc w:val="both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Fi</w:t>
            </w:r>
            <w:r>
              <w:rPr>
                <w:b/>
                <w:sz w:val="28"/>
              </w:rPr>
              <w:t>xed Income</w:t>
            </w:r>
          </w:p>
        </w:tc>
        <w:tc>
          <w:tcPr>
            <w:tcW w:w="1605" w:type="dxa"/>
            <w:vAlign w:val="center"/>
          </w:tcPr>
          <w:p w:rsidR="0084374D" w:rsidRDefault="0084374D" w:rsidP="008A7361">
            <w:pPr>
              <w:pStyle w:val="a3"/>
              <w:ind w:leftChars="0" w:left="0"/>
              <w:jc w:val="righ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0.00%</w:t>
            </w:r>
          </w:p>
        </w:tc>
      </w:tr>
      <w:tr w:rsidR="000D14C1" w:rsidTr="00041607">
        <w:trPr>
          <w:trHeight w:val="481"/>
        </w:trPr>
        <w:tc>
          <w:tcPr>
            <w:tcW w:w="1823" w:type="dxa"/>
            <w:tcBorders>
              <w:right w:val="nil"/>
            </w:tcBorders>
            <w:vAlign w:val="center"/>
          </w:tcPr>
          <w:p w:rsidR="000D14C1" w:rsidRDefault="0084374D" w:rsidP="00041607">
            <w:pPr>
              <w:pStyle w:val="a3"/>
              <w:ind w:leftChars="0" w:left="0"/>
              <w:jc w:val="both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L</w:t>
            </w:r>
            <w:r>
              <w:rPr>
                <w:sz w:val="28"/>
              </w:rPr>
              <w:t>QD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0D14C1" w:rsidRDefault="0084374D" w:rsidP="00041607">
            <w:pPr>
              <w:pStyle w:val="a3"/>
              <w:ind w:leftChars="0" w:left="0"/>
              <w:jc w:val="both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iShares</w:t>
            </w:r>
            <w:proofErr w:type="spellEnd"/>
            <w:r>
              <w:rPr>
                <w:rFonts w:hint="eastAsia"/>
                <w:sz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</w:rPr>
              <w:t>iBox</w:t>
            </w:r>
            <w:r>
              <w:rPr>
                <w:sz w:val="28"/>
              </w:rPr>
              <w:t>x</w:t>
            </w:r>
            <w:proofErr w:type="spellEnd"/>
            <w:r w:rsidRPr="0084374D">
              <w:rPr>
                <w:rFonts w:ascii="Adobe 明體 Std L" w:eastAsia="Adobe 明體 Std L" w:hAnsi="Adobe 明體 Std L" w:hint="eastAsia"/>
              </w:rPr>
              <w:t>投資等級公司債券</w:t>
            </w:r>
            <w:r w:rsidRPr="0084374D">
              <w:rPr>
                <w:rFonts w:hint="eastAsia"/>
                <w:sz w:val="28"/>
              </w:rPr>
              <w:t>ETF</w:t>
            </w:r>
          </w:p>
        </w:tc>
        <w:tc>
          <w:tcPr>
            <w:tcW w:w="1605" w:type="dxa"/>
            <w:vAlign w:val="center"/>
          </w:tcPr>
          <w:p w:rsidR="000D14C1" w:rsidRPr="003C500A" w:rsidRDefault="0084374D" w:rsidP="00041607">
            <w:pPr>
              <w:jc w:val="right"/>
              <w:rPr>
                <w:sz w:val="28"/>
              </w:rPr>
            </w:pPr>
            <w:r w:rsidRPr="003C500A">
              <w:rPr>
                <w:sz w:val="28"/>
              </w:rPr>
              <w:t>0.00%</w:t>
            </w:r>
          </w:p>
        </w:tc>
      </w:tr>
      <w:tr w:rsidR="000D14C1" w:rsidTr="00041607">
        <w:trPr>
          <w:trHeight w:val="481"/>
        </w:trPr>
        <w:tc>
          <w:tcPr>
            <w:tcW w:w="1823" w:type="dxa"/>
            <w:tcBorders>
              <w:right w:val="nil"/>
            </w:tcBorders>
            <w:vAlign w:val="center"/>
          </w:tcPr>
          <w:p w:rsidR="000D14C1" w:rsidRDefault="0084374D" w:rsidP="00041607">
            <w:pPr>
              <w:pStyle w:val="a3"/>
              <w:ind w:leftChars="0" w:left="0"/>
              <w:jc w:val="both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M</w:t>
            </w:r>
            <w:r>
              <w:rPr>
                <w:sz w:val="28"/>
              </w:rPr>
              <w:t>UB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0D14C1" w:rsidRDefault="0084374D" w:rsidP="0084374D">
            <w:pPr>
              <w:pStyle w:val="a3"/>
              <w:ind w:leftChars="0" w:left="0"/>
              <w:jc w:val="both"/>
              <w:rPr>
                <w:rFonts w:hint="eastAsia"/>
                <w:sz w:val="28"/>
              </w:rPr>
            </w:pPr>
            <w:proofErr w:type="spellStart"/>
            <w:r w:rsidRPr="0084374D">
              <w:rPr>
                <w:rFonts w:hint="eastAsia"/>
                <w:sz w:val="28"/>
              </w:rPr>
              <w:t>iShare</w:t>
            </w:r>
            <w:r>
              <w:rPr>
                <w:sz w:val="28"/>
              </w:rPr>
              <w:t>s</w:t>
            </w:r>
            <w:proofErr w:type="spellEnd"/>
            <w:r w:rsidRPr="0084374D">
              <w:rPr>
                <w:rFonts w:ascii="Adobe 明體 Std L" w:eastAsia="Adobe 明體 Std L" w:hAnsi="Adobe 明體 Std L" w:hint="eastAsia"/>
              </w:rPr>
              <w:t>國市政債券</w:t>
            </w:r>
            <w:r w:rsidRPr="0084374D">
              <w:rPr>
                <w:rFonts w:hint="eastAsia"/>
                <w:sz w:val="28"/>
              </w:rPr>
              <w:t>ETF</w:t>
            </w:r>
          </w:p>
        </w:tc>
        <w:tc>
          <w:tcPr>
            <w:tcW w:w="1605" w:type="dxa"/>
            <w:vAlign w:val="center"/>
          </w:tcPr>
          <w:p w:rsidR="000D14C1" w:rsidRPr="003C500A" w:rsidRDefault="0084374D" w:rsidP="00041607">
            <w:pPr>
              <w:jc w:val="right"/>
              <w:rPr>
                <w:sz w:val="28"/>
              </w:rPr>
            </w:pPr>
            <w:r w:rsidRPr="003C500A">
              <w:rPr>
                <w:sz w:val="28"/>
              </w:rPr>
              <w:t>0.00%</w:t>
            </w:r>
          </w:p>
        </w:tc>
      </w:tr>
      <w:tr w:rsidR="000D14C1" w:rsidTr="00041607">
        <w:trPr>
          <w:trHeight w:val="481"/>
        </w:trPr>
        <w:tc>
          <w:tcPr>
            <w:tcW w:w="1823" w:type="dxa"/>
            <w:tcBorders>
              <w:right w:val="nil"/>
            </w:tcBorders>
            <w:vAlign w:val="center"/>
          </w:tcPr>
          <w:p w:rsidR="000D14C1" w:rsidRDefault="0084374D" w:rsidP="00041607">
            <w:pPr>
              <w:pStyle w:val="a3"/>
              <w:ind w:leftChars="0" w:left="0"/>
              <w:jc w:val="both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sz w:val="28"/>
              </w:rPr>
              <w:t>IV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0D14C1" w:rsidRDefault="0084374D" w:rsidP="00041607">
            <w:pPr>
              <w:pStyle w:val="a3"/>
              <w:ind w:leftChars="0" w:left="0"/>
              <w:jc w:val="both"/>
              <w:rPr>
                <w:rFonts w:hint="eastAsia"/>
                <w:sz w:val="28"/>
              </w:rPr>
            </w:pPr>
            <w:r w:rsidRPr="0084374D">
              <w:rPr>
                <w:rFonts w:hint="eastAsia"/>
                <w:sz w:val="28"/>
              </w:rPr>
              <w:t>Vanguard</w:t>
            </w:r>
            <w:r w:rsidRPr="0084374D">
              <w:rPr>
                <w:rFonts w:ascii="Adobe 明體 Std L" w:eastAsia="Adobe 明體 Std L" w:hAnsi="Adobe 明體 Std L" w:hint="eastAsia"/>
              </w:rPr>
              <w:t>美國中期債券</w:t>
            </w:r>
            <w:r w:rsidRPr="0084374D">
              <w:rPr>
                <w:rFonts w:hint="eastAsia"/>
                <w:sz w:val="28"/>
              </w:rPr>
              <w:t>ETF</w:t>
            </w:r>
          </w:p>
        </w:tc>
        <w:tc>
          <w:tcPr>
            <w:tcW w:w="1605" w:type="dxa"/>
            <w:vAlign w:val="center"/>
          </w:tcPr>
          <w:p w:rsidR="000D14C1" w:rsidRPr="003C500A" w:rsidRDefault="0084374D" w:rsidP="00041607">
            <w:pPr>
              <w:jc w:val="right"/>
              <w:rPr>
                <w:sz w:val="28"/>
              </w:rPr>
            </w:pPr>
            <w:r w:rsidRPr="003C500A">
              <w:rPr>
                <w:sz w:val="28"/>
              </w:rPr>
              <w:t>0.00%</w:t>
            </w:r>
          </w:p>
        </w:tc>
      </w:tr>
      <w:tr w:rsidR="000D14C1" w:rsidTr="00041607">
        <w:trPr>
          <w:trHeight w:val="481"/>
        </w:trPr>
        <w:tc>
          <w:tcPr>
            <w:tcW w:w="1823" w:type="dxa"/>
            <w:tcBorders>
              <w:right w:val="nil"/>
            </w:tcBorders>
            <w:vAlign w:val="center"/>
          </w:tcPr>
          <w:p w:rsidR="000D14C1" w:rsidRDefault="0084374D" w:rsidP="00041607">
            <w:pPr>
              <w:pStyle w:val="a3"/>
              <w:ind w:leftChars="0" w:left="0"/>
              <w:jc w:val="both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LT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0D14C1" w:rsidRDefault="0084374D" w:rsidP="00041607">
            <w:pPr>
              <w:pStyle w:val="a3"/>
              <w:ind w:leftChars="0" w:left="0"/>
              <w:jc w:val="both"/>
              <w:rPr>
                <w:rFonts w:hint="eastAsia"/>
                <w:sz w:val="28"/>
              </w:rPr>
            </w:pPr>
            <w:proofErr w:type="spellStart"/>
            <w:r w:rsidRPr="0084374D">
              <w:rPr>
                <w:rFonts w:hint="eastAsia"/>
                <w:sz w:val="28"/>
              </w:rPr>
              <w:t>iShares</w:t>
            </w:r>
            <w:proofErr w:type="spellEnd"/>
            <w:r w:rsidRPr="0084374D">
              <w:rPr>
                <w:rFonts w:hint="eastAsia"/>
                <w:sz w:val="28"/>
              </w:rPr>
              <w:t xml:space="preserve"> 20</w:t>
            </w:r>
            <w:r w:rsidRPr="0084374D">
              <w:rPr>
                <w:rFonts w:ascii="Adobe 明體 Std L" w:eastAsia="Adobe 明體 Std L" w:hAnsi="Adobe 明體 Std L" w:hint="eastAsia"/>
              </w:rPr>
              <w:t>年期以上美國公債</w:t>
            </w:r>
            <w:r w:rsidRPr="0084374D">
              <w:rPr>
                <w:rFonts w:hint="eastAsia"/>
                <w:sz w:val="28"/>
              </w:rPr>
              <w:t>ETF</w:t>
            </w:r>
          </w:p>
        </w:tc>
        <w:tc>
          <w:tcPr>
            <w:tcW w:w="1605" w:type="dxa"/>
            <w:vAlign w:val="center"/>
          </w:tcPr>
          <w:p w:rsidR="000D14C1" w:rsidRPr="003C500A" w:rsidRDefault="0084374D" w:rsidP="00041607">
            <w:pPr>
              <w:jc w:val="right"/>
              <w:rPr>
                <w:sz w:val="28"/>
              </w:rPr>
            </w:pPr>
            <w:r w:rsidRPr="003C500A">
              <w:rPr>
                <w:sz w:val="28"/>
              </w:rPr>
              <w:t>0.00%</w:t>
            </w:r>
          </w:p>
        </w:tc>
      </w:tr>
      <w:tr w:rsidR="0084374D" w:rsidTr="008A7361">
        <w:trPr>
          <w:trHeight w:val="461"/>
        </w:trPr>
        <w:tc>
          <w:tcPr>
            <w:tcW w:w="5881" w:type="dxa"/>
            <w:gridSpan w:val="2"/>
            <w:tcBorders>
              <w:bottom w:val="single" w:sz="4" w:space="0" w:color="auto"/>
            </w:tcBorders>
            <w:vAlign w:val="center"/>
          </w:tcPr>
          <w:p w:rsidR="0084374D" w:rsidRDefault="0084374D" w:rsidP="0084374D">
            <w:pPr>
              <w:pStyle w:val="a3"/>
              <w:ind w:leftChars="0" w:left="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Commodities</w:t>
            </w:r>
          </w:p>
        </w:tc>
        <w:tc>
          <w:tcPr>
            <w:tcW w:w="1605" w:type="dxa"/>
            <w:vAlign w:val="center"/>
          </w:tcPr>
          <w:p w:rsidR="0084374D" w:rsidRDefault="0084374D" w:rsidP="008A7361">
            <w:pPr>
              <w:pStyle w:val="a3"/>
              <w:ind w:leftChars="0" w:left="0"/>
              <w:jc w:val="righ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0.00%</w:t>
            </w:r>
          </w:p>
        </w:tc>
      </w:tr>
      <w:tr w:rsidR="0084374D" w:rsidTr="00041607">
        <w:trPr>
          <w:trHeight w:val="481"/>
        </w:trPr>
        <w:tc>
          <w:tcPr>
            <w:tcW w:w="1823" w:type="dxa"/>
            <w:tcBorders>
              <w:right w:val="nil"/>
            </w:tcBorders>
            <w:vAlign w:val="center"/>
          </w:tcPr>
          <w:p w:rsidR="0084374D" w:rsidRDefault="0084374D" w:rsidP="00041607">
            <w:pPr>
              <w:pStyle w:val="a3"/>
              <w:ind w:leftChars="0" w:left="0"/>
              <w:jc w:val="both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I</w:t>
            </w:r>
            <w:r>
              <w:rPr>
                <w:sz w:val="28"/>
              </w:rPr>
              <w:t>AU</w:t>
            </w:r>
          </w:p>
        </w:tc>
        <w:tc>
          <w:tcPr>
            <w:tcW w:w="4058" w:type="dxa"/>
            <w:tcBorders>
              <w:left w:val="nil"/>
            </w:tcBorders>
            <w:vAlign w:val="center"/>
          </w:tcPr>
          <w:p w:rsidR="0084374D" w:rsidRPr="0084374D" w:rsidRDefault="0084374D" w:rsidP="00041607">
            <w:pPr>
              <w:pStyle w:val="a3"/>
              <w:ind w:leftChars="0" w:left="0"/>
              <w:jc w:val="both"/>
              <w:rPr>
                <w:rFonts w:hint="eastAsia"/>
                <w:sz w:val="28"/>
              </w:rPr>
            </w:pPr>
            <w:proofErr w:type="spellStart"/>
            <w:r w:rsidRPr="0084374D">
              <w:rPr>
                <w:rFonts w:hint="eastAsia"/>
                <w:sz w:val="28"/>
              </w:rPr>
              <w:t>iShares</w:t>
            </w:r>
            <w:proofErr w:type="spellEnd"/>
            <w:r w:rsidRPr="0084374D">
              <w:rPr>
                <w:rFonts w:ascii="Adobe 明體 Std L" w:eastAsia="Adobe 明體 Std L" w:hAnsi="Adobe 明體 Std L" w:hint="eastAsia"/>
              </w:rPr>
              <w:t>黃金信託</w:t>
            </w:r>
            <w:r w:rsidRPr="0084374D">
              <w:rPr>
                <w:rFonts w:hint="eastAsia"/>
                <w:sz w:val="28"/>
              </w:rPr>
              <w:t>ETF</w:t>
            </w:r>
          </w:p>
        </w:tc>
        <w:tc>
          <w:tcPr>
            <w:tcW w:w="1605" w:type="dxa"/>
            <w:vAlign w:val="center"/>
          </w:tcPr>
          <w:p w:rsidR="0084374D" w:rsidRPr="003C500A" w:rsidRDefault="0084374D" w:rsidP="00041607">
            <w:pPr>
              <w:jc w:val="right"/>
              <w:rPr>
                <w:sz w:val="28"/>
              </w:rPr>
            </w:pPr>
            <w:r w:rsidRPr="003C500A">
              <w:rPr>
                <w:sz w:val="28"/>
              </w:rPr>
              <w:t>0.00%</w:t>
            </w:r>
          </w:p>
        </w:tc>
      </w:tr>
    </w:tbl>
    <w:p w:rsidR="0092610C" w:rsidRDefault="0092610C" w:rsidP="0092610C">
      <w:pPr>
        <w:pStyle w:val="a3"/>
        <w:ind w:leftChars="0"/>
        <w:rPr>
          <w:b/>
          <w:sz w:val="28"/>
        </w:rPr>
      </w:pPr>
    </w:p>
    <w:p w:rsidR="00636DE8" w:rsidRDefault="00636DE8" w:rsidP="00636DE8">
      <w:pPr>
        <w:pStyle w:val="a3"/>
        <w:ind w:leftChars="0"/>
        <w:jc w:val="center"/>
        <w:rPr>
          <w:b/>
          <w:sz w:val="28"/>
        </w:rPr>
        <w:sectPr w:rsidR="00636DE8" w:rsidSect="00636DE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92610C" w:rsidRDefault="00636DE8" w:rsidP="00EF5C8F">
      <w:pPr>
        <w:pStyle w:val="a3"/>
        <w:ind w:leftChars="0" w:left="0"/>
        <w:jc w:val="center"/>
        <w:rPr>
          <w:b/>
          <w:sz w:val="28"/>
        </w:rPr>
      </w:pPr>
      <w:r w:rsidRPr="00636DE8">
        <w:rPr>
          <w:b/>
          <w:noProof/>
          <w:sz w:val="28"/>
        </w:rPr>
        <w:lastRenderedPageBreak/>
        <w:drawing>
          <wp:inline distT="0" distB="0" distL="0" distR="0">
            <wp:extent cx="4391025" cy="9544050"/>
            <wp:effectExtent l="0" t="0" r="9525" b="0"/>
            <wp:docPr id="4" name="圖片 4" descr="D:\Adler_au\Master\Introduction to FinTech\hw3\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dler_au\Master\Introduction to FinTech\hw3\55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54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DE8" w:rsidRDefault="00636DE8" w:rsidP="00636DE8">
      <w:pPr>
        <w:pStyle w:val="a3"/>
        <w:ind w:leftChars="0"/>
        <w:jc w:val="center"/>
        <w:rPr>
          <w:b/>
          <w:sz w:val="28"/>
        </w:rPr>
        <w:sectPr w:rsidR="00636DE8" w:rsidSect="00636DE8">
          <w:pgSz w:w="11906" w:h="16838"/>
          <w:pgMar w:top="720" w:right="1797" w:bottom="720" w:left="1797" w:header="851" w:footer="992" w:gutter="0"/>
          <w:cols w:space="425"/>
          <w:docGrid w:type="linesAndChars" w:linePitch="360"/>
        </w:sectPr>
      </w:pPr>
    </w:p>
    <w:p w:rsidR="00636DE8" w:rsidRDefault="00EF5C8F" w:rsidP="00EF5C8F">
      <w:pPr>
        <w:pStyle w:val="a3"/>
        <w:ind w:leftChars="0" w:left="0"/>
        <w:jc w:val="center"/>
        <w:rPr>
          <w:b/>
          <w:sz w:val="28"/>
        </w:rPr>
      </w:pPr>
      <w:r>
        <w:rPr>
          <w:rFonts w:hint="eastAsia"/>
          <w:b/>
          <w:noProof/>
          <w:sz w:val="28"/>
        </w:rPr>
        <w:lastRenderedPageBreak/>
        <w:drawing>
          <wp:inline distT="0" distB="0" distL="0" distR="0">
            <wp:extent cx="4686300" cy="8782050"/>
            <wp:effectExtent l="0" t="0" r="0" b="0"/>
            <wp:docPr id="5" name="圖片 5" descr="D:\Adler_au\Master\Introduction to FinTech\hw3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dler_au\Master\Introduction to FinTech\hw3\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C8F" w:rsidRPr="0092610C" w:rsidRDefault="00EF5C8F" w:rsidP="00EF5C8F">
      <w:pPr>
        <w:pStyle w:val="a3"/>
        <w:ind w:leftChars="0" w:left="0"/>
        <w:jc w:val="center"/>
        <w:rPr>
          <w:rFonts w:hint="eastAsia"/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4686300" cy="5553075"/>
            <wp:effectExtent l="0" t="0" r="0" b="9525"/>
            <wp:docPr id="6" name="圖片 6" descr="D:\Adler_au\Master\Introduction to FinTech\hw3\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dler_au\Master\Introduction to FinTech\hw3\5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C8F" w:rsidRPr="0092610C" w:rsidSect="00636DE8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明體 Std L">
    <w:panose1 w:val="000000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E777F"/>
    <w:multiLevelType w:val="hybridMultilevel"/>
    <w:tmpl w:val="109CAA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0C"/>
    <w:rsid w:val="00041607"/>
    <w:rsid w:val="000D14C1"/>
    <w:rsid w:val="00142A49"/>
    <w:rsid w:val="001636C3"/>
    <w:rsid w:val="00417EEC"/>
    <w:rsid w:val="00456365"/>
    <w:rsid w:val="004A3583"/>
    <w:rsid w:val="004B63B8"/>
    <w:rsid w:val="00555447"/>
    <w:rsid w:val="00636DE8"/>
    <w:rsid w:val="00806EAF"/>
    <w:rsid w:val="0084374D"/>
    <w:rsid w:val="0092610C"/>
    <w:rsid w:val="009A7C59"/>
    <w:rsid w:val="00D219B3"/>
    <w:rsid w:val="00EF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5F878-A709-4121-8487-B27A2017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92610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2610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92610C"/>
    <w:pPr>
      <w:ind w:leftChars="200" w:left="480"/>
    </w:pPr>
  </w:style>
  <w:style w:type="table" w:styleId="a4">
    <w:name w:val="Table Grid"/>
    <w:basedOn w:val="a1"/>
    <w:uiPriority w:val="59"/>
    <w:rsid w:val="00D219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136</Words>
  <Characters>780</Characters>
  <Application>Microsoft Office Word</Application>
  <DocSecurity>0</DocSecurity>
  <Lines>6</Lines>
  <Paragraphs>1</Paragraphs>
  <ScaleCrop>false</ScaleCrop>
  <Company>ntou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2018-10-14T06:21:00Z</dcterms:created>
  <dcterms:modified xsi:type="dcterms:W3CDTF">2018-10-15T05:22:00Z</dcterms:modified>
</cp:coreProperties>
</file>