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400" w:line="300" w:lineRule="auto"/>
        <w:jc w:val="center"/>
      </w:pPr>
      <w:r>
        <w:rPr>
          <w:rFonts w:ascii=".CJK Symbols Fallback SC" w:hAnsi=".CJK Symbols Fallback SC" w:eastAsia=".CJK Symbols Fallback SC" w:cs=".CJK Symbols Fallback SC" w:hint="eastAsia"/>
          <w:b/>
          <w:i w:val="0"/>
          <w:color w:val="A87127"/>
          <w:sz w:val="20"/>
        </w:rPr>
        <w:t>AI PRODUCT / SYSTEM ARCHITECTURE</w:t>
      </w:r>
    </w:p>
    <w:p>
      <w:pPr>
        <w:spacing w:before="0" w:after="160" w:line="264" w:lineRule="auto"/>
        <w:jc w:val="center"/>
      </w:pPr>
      <w:r>
        <w:rPr>
          <w:rFonts w:ascii=".CJK Symbols Fallback SC" w:hAnsi=".CJK Symbols Fallback SC" w:eastAsia=".CJK Symbols Fallback SC" w:cs=".CJK Symbols Fallback SC" w:hint="eastAsia"/>
          <w:b/>
          <w:i w:val="0"/>
          <w:color w:val="16324F"/>
          <w:sz w:val="52"/>
        </w:rPr>
        <w:t>某股份制银行对公信贷尽调智能助手</w:t>
      </w:r>
    </w:p>
    <w:p>
      <w:pPr>
        <w:spacing w:before="0" w:after="600" w:line="300" w:lineRule="auto"/>
        <w:jc w:val="center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F4D78"/>
          <w:sz w:val="30"/>
        </w:rPr>
        <w:t>多智能体系统 · 项目说明与系统架构说明书</w:t>
      </w:r>
    </w:p>
    <w:p>
      <w:pPr>
        <w:spacing w:before="0" w:after="600" w:line="300" w:lineRule="auto"/>
        <w:jc w:val="center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667085"/>
          <w:sz w:val="22"/>
        </w:rPr>
        <w:t>面向 PTA 项目作品集与面试答辩的系统化说明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1"/>
              </w:rPr>
              <w:t>项目时间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1"/>
              </w:rPr>
              <w:t>2026.06 - 2026.08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1"/>
              </w:rPr>
              <w:t>项目角色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1"/>
              </w:rPr>
              <w:t>AI产品负责人（PTA项目）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1"/>
              </w:rPr>
              <w:t>作品定位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1"/>
              </w:rPr>
              <w:t>假想银行客户场景 · 公开信息与模拟推演 · 非生产系统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1"/>
              </w:rPr>
              <w:t>技术主线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1"/>
              </w:rPr>
              <w:t>LangGraph + MCP Tool Gateway + Skill Registry + Vector RAG + Web Workbench</w:t>
            </w:r>
          </w:p>
        </w:tc>
      </w:tr>
    </w:tbl>
    <w:p>
      <w:pPr>
        <w:spacing w:after="20"/>
      </w:pPr>
    </w:p>
    <w:p>
      <w:pPr>
        <w:spacing w:before="140" w:after="180" w:line="288" w:lineRule="auto"/>
        <w:ind w:left="202" w:right="202"/>
        <w:shd w:fill="FFF4E5"/>
      </w:pPr>
      <w:r>
        <w:rPr>
          <w:rFonts w:ascii=".CJK Symbols Fallback SC" w:hAnsi=".CJK Symbols Fallback SC" w:eastAsia=".CJK Symbols Fallback SC" w:cs=".CJK Symbols Fallback SC" w:hint="eastAsia"/>
          <w:b/>
          <w:color w:val="8A5A00"/>
          <w:sz w:val="21"/>
        </w:rPr>
        <w:t xml:space="preserve">阅读提示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本说明书把“产品方案”“可运行 Demo”和“生产化差距”分开描述。文中“设计/规划”属于项目交付物，“当前实现”仅指本地作品可验证的能力，不等同于真实银行上线。</w:t>
      </w:r>
    </w:p>
    <w:p>
      <w:pPr>
        <w:spacing w:before="920" w:after="0" w:line="300" w:lineRule="auto"/>
        <w:jc w:val="center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667085"/>
          <w:sz w:val="20"/>
        </w:rPr>
        <w:t>衡鉴 · Financial Multi-Agent Workbench</w:t>
      </w:r>
    </w:p>
    <w:p>
      <w:pPr>
        <w:pStyle w:val="Heading1"/>
        <w:keepNext/>
        <w:pageBreakBefore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如何阅读这份说明书</w:t>
      </w:r>
    </w:p>
    <w:p>
      <w:pPr>
        <w:spacing w:before="0" w:after="20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这不是单纯的代码 README，而是一份把业务问题、产品判断、系统架构和可运行实现串起来的作品说明。面试展示时可先看第 1、3、4、9、12 章，再根据追问展开。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00"/>
        <w:gridCol w:w="47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阅读目标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建议章节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你要证明的能力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讲清楚为什么做</w:t>
            </w:r>
          </w:p>
        </w:tc>
        <w:tc>
          <w:tcPr>
            <w:tcW w:type="dxa" w:w="24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第 1-2 章</w:t>
            </w:r>
          </w:p>
        </w:tc>
        <w:tc>
          <w:tcPr>
            <w:tcW w:type="dxa" w:w="47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场景识别、价值判断、边界意识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讲清楚怎么搭</w:t>
            </w:r>
          </w:p>
        </w:tc>
        <w:tc>
          <w:tcPr>
            <w:tcW w:type="dxa" w:w="24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第 3-8 章</w:t>
            </w:r>
          </w:p>
        </w:tc>
        <w:tc>
          <w:tcPr>
            <w:tcW w:type="dxa" w:w="47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多 Agent 架构、工具边界、RAG 与 Prompt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讲清楚是否可信</w:t>
            </w:r>
          </w:p>
        </w:tc>
        <w:tc>
          <w:tcPr>
            <w:tcW w:type="dxa" w:w="24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第 9-11 章</w:t>
            </w:r>
          </w:p>
        </w:tc>
        <w:tc>
          <w:tcPr>
            <w:tcW w:type="dxa" w:w="47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金融安全、拒答、资料缺失、评测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讲清楚如何落地</w:t>
            </w:r>
          </w:p>
        </w:tc>
        <w:tc>
          <w:tcPr>
            <w:tcW w:type="dxa" w:w="24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第 12-14 章</w:t>
            </w:r>
          </w:p>
        </w:tc>
        <w:tc>
          <w:tcPr>
            <w:tcW w:type="dxa" w:w="47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演示路径、生产差距、产品路线图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核心结论先看</w:t>
      </w:r>
    </w:p>
    <w:p>
      <w:pPr>
        <w:spacing w:before="140" w:after="180" w:line="288" w:lineRule="auto"/>
        <w:ind w:left="202" w:right="202"/>
        <w:shd w:fill="EAF6EF"/>
      </w:pPr>
      <w:r>
        <w:rPr>
          <w:rFonts w:ascii=".CJK Symbols Fallback SC" w:hAnsi=".CJK Symbols Fallback SC" w:eastAsia=".CJK Symbols Fallback SC" w:cs=".CJK Symbols Fallback SC" w:hint="eastAsia"/>
          <w:b/>
          <w:color w:val="287A4D"/>
          <w:sz w:val="21"/>
        </w:rPr>
        <w:t xml:space="preserve">一句话定位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这是一个面向对公信贷客户经理的“决策辅助工作台”：用 LangGraph 编排事实采集、风险识别、合规依据检索和报告汇总，用 MCP/ToolGateway 约束外部工具边界，用 RAG 为制度类回答提供可追溯证据。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层次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本作品对应内容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边界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产品层</w:t>
            </w:r>
          </w:p>
        </w:tc>
        <w:tc>
          <w:tcPr>
            <w:tcW w:type="dxa" w:w="4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尽调流程、资料闸门、人工复核、前端工作台</w:t>
            </w:r>
          </w:p>
        </w:tc>
        <w:tc>
          <w:tcPr>
            <w:tcW w:type="dxa" w:w="28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不替代客户经理或有权审批人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Agent 层</w:t>
            </w:r>
          </w:p>
        </w:tc>
        <w:tc>
          <w:tcPr>
            <w:tcW w:type="dxa" w:w="4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Supervisor + 4 个垂直 Agent</w:t>
            </w:r>
          </w:p>
        </w:tc>
        <w:tc>
          <w:tcPr>
            <w:tcW w:type="dxa" w:w="28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输出分析与提示，不做审批决定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工具层</w:t>
            </w:r>
          </w:p>
        </w:tc>
        <w:tc>
          <w:tcPr>
            <w:tcW w:type="dxa" w:w="4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MCP JSON-RPC + ToolGateway 白名单</w:t>
            </w:r>
          </w:p>
        </w:tc>
        <w:tc>
          <w:tcPr>
            <w:tcW w:type="dxa" w:w="28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当前为本地演示工具，生产需接授权系统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知识层</w:t>
            </w:r>
          </w:p>
        </w:tc>
        <w:tc>
          <w:tcPr>
            <w:tcW w:type="dxa" w:w="4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切片、Embedding、Chroma 持久化、混合检索</w:t>
            </w:r>
          </w:p>
        </w:tc>
        <w:tc>
          <w:tcPr>
            <w:tcW w:type="dxa" w:w="28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当前知识库为演示材料，需正式文档治理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1. 项目背景与场景价值</w:t>
      </w:r>
    </w:p>
    <w:p>
      <w:pPr>
        <w:spacing w:before="0" w:after="14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项目以某股份制银行对公信贷部为假想客户，围绕客户经理贷前尽调这一高频、资料密集、风险敏感的业务环节，完成一套多智能体协作系统的产品方案与可运行作品。项目时间为 2026.06 - 2026.08，项目角色为 AI 产品负责人（PTA 项目）。</w:t>
      </w:r>
    </w:p>
    <w:p>
      <w:pPr>
        <w:spacing w:before="0" w:after="20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/>
          <w:color w:val="475467"/>
          <w:sz w:val="22"/>
        </w:rPr>
        <w:t>需要特别说明：本项目基于公开信息、行业研究与模拟推演完成，CRM、行业新闻和知识库均为演示边界，不代表真实银行生产系统，也不构成授信审批意见。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1.1 业务痛点与机会窗口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100"/>
        <w:gridCol w:w="36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观察到的痛点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对客户经理的影响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产品机会</w:t>
            </w:r>
          </w:p>
        </w:tc>
      </w:tr>
      <w:tr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需手动查阅 CRM、企查查、内部制度等 5+ 系统</w:t>
            </w:r>
          </w:p>
        </w:tc>
        <w:tc>
          <w:tcPr>
            <w:tcW w:type="dxa" w:w="3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信息分散、重复搬运、核验链路长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以一个工作台聚合授权数据和制度证据</w:t>
            </w:r>
          </w:p>
        </w:tc>
      </w:tr>
      <w:tr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单笔尽调耗时 8 小时以上</w:t>
            </w:r>
          </w:p>
        </w:tc>
        <w:tc>
          <w:tcPr>
            <w:tcW w:type="dxa" w:w="3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大量时间耗在搜集、整理和格式化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让 Agent 完成检索、摘要与结构化草稿</w:t>
            </w:r>
          </w:p>
        </w:tc>
      </w:tr>
      <w:tr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信息遗漏导致约 12% 报告被退回</w:t>
            </w:r>
          </w:p>
        </w:tc>
        <w:tc>
          <w:tcPr>
            <w:tcW w:type="dxa" w:w="3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返工、补件、人工复核压力上升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用资料完整性检查和缺失材料清单前置拦截</w:t>
            </w:r>
          </w:p>
        </w:tc>
      </w:tr>
      <w:tr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金融结论不可由模型随意推断</w:t>
            </w:r>
          </w:p>
        </w:tc>
        <w:tc>
          <w:tcPr>
            <w:tcW w:type="dxa" w:w="3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幻觉会放大合规与信贷风险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证据分层、红线 Prompt、人工复核状态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1.2 六维场景评估模型</w:t>
      </w:r>
    </w:p>
    <w:p>
      <w:pPr>
        <w:spacing w:before="0" w:after="14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项目通过六维评估模型对 5 个候选场景进行横向比较，最终锁定对公信贷尽调。建议在面试中把“锁定场景”讲成可复用的决策框架，而不是凭直觉选题。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维度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判断问题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尽调场景的典型表现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业务价值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是否影响效率、质量或收入？</w:t>
            </w:r>
          </w:p>
        </w:tc>
        <w:tc>
          <w:tcPr>
            <w:tcW w:type="dxa" w:w="4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直接影响尽调时长、报告退回和客户响应速度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数据可得性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是否有可授权、可追溯的数据？</w:t>
            </w:r>
          </w:p>
        </w:tc>
        <w:tc>
          <w:tcPr>
            <w:tcW w:type="dxa" w:w="4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CRM、制度库、外部工商/征信均有接入路径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流程标准化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是否存在可编排的固定步骤？</w:t>
            </w:r>
          </w:p>
        </w:tc>
        <w:tc>
          <w:tcPr>
            <w:tcW w:type="dxa" w:w="4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采集→风险→合规→报告的流程边界清晰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模型适配度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是否适合检索、归纳和辅助判断？</w:t>
            </w:r>
          </w:p>
        </w:tc>
        <w:tc>
          <w:tcPr>
            <w:tcW w:type="dxa" w:w="4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适合证据整理与风险提示，不适合最终审批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风险可控性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能否定义红线、拒答和人工复核？</w:t>
            </w:r>
          </w:p>
        </w:tc>
        <w:tc>
          <w:tcPr>
            <w:tcW w:type="dxa" w:w="4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可设置资料闸门、来源要求和高风险标记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落地可行性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是否能以 Demo 验证闭环？</w:t>
            </w:r>
          </w:p>
        </w:tc>
        <w:tc>
          <w:tcPr>
            <w:tcW w:type="dxa" w:w="4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可用模拟 CRM、知识库和本地模型完成演示</w:t>
            </w:r>
          </w:p>
        </w:tc>
      </w:tr>
    </w:tbl>
    <w:p>
      <w:pPr>
        <w:spacing w:after="20"/>
      </w:pPr>
    </w:p>
    <w:p>
      <w:pPr>
        <w:spacing w:before="140" w:after="180" w:line="288" w:lineRule="auto"/>
        <w:ind w:left="202" w:right="202"/>
        <w:shd w:fill="FFF4E5"/>
      </w:pPr>
      <w:r>
        <w:rPr>
          <w:rFonts w:ascii=".CJK Symbols Fallback SC" w:hAnsi=".CJK Symbols Fallback SC" w:eastAsia=".CJK Symbols Fallback SC" w:cs=".CJK Symbols Fallback SC" w:hint="eastAsia"/>
          <w:b/>
          <w:color w:val="8A5A00"/>
          <w:sz w:val="21"/>
        </w:rPr>
        <w:t xml:space="preserve">价值假设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方案目标是将单笔尽调耗时从 8 小时压缩至 40 分钟以内、将报告退回率从约 12% 降至 3% 以下。这是基于公开信息与模拟推演的预期测算，不应写成已上线实绩。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1.3 产品目标与非目标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产品目标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明确不做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减少跨系统查找和重复整理</w:t>
            </w:r>
          </w:p>
        </w:tc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不替代真实身份认证、授权和数据治理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输出结构化尽调草稿、风险提示和补件清单</w:t>
            </w:r>
          </w:p>
        </w:tc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不自动批准/拒绝授信，不生成确定额度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提供制度依据、来源和运行轨迹</w:t>
            </w:r>
          </w:p>
        </w:tc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不把演示新闻当成正式事实核验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将高风险任务标记为人工复核</w:t>
            </w:r>
          </w:p>
        </w:tc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不提供个股买卖、投资组合或收益承诺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2. 产品定位与用户旅程</w:t>
      </w:r>
    </w:p>
    <w:p>
      <w:pPr>
        <w:spacing w:before="140" w:after="180" w:line="288" w:lineRule="auto"/>
        <w:ind w:left="202" w:right="202"/>
        <w:shd w:fill="EAF6EF"/>
      </w:pPr>
      <w:r>
        <w:rPr>
          <w:rFonts w:ascii=".CJK Symbols Fallback SC" w:hAnsi=".CJK Symbols Fallback SC" w:eastAsia=".CJK Symbols Fallback SC" w:cs=".CJK Symbols Fallback SC" w:hint="eastAsia"/>
          <w:b/>
          <w:color w:val="287A4D"/>
          <w:sz w:val="21"/>
        </w:rPr>
        <w:t xml:space="preserve">产品定位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衡鉴不是泛化聊天机器人，而是一个面向金融场景的决策辅助工作台。它把事实、证据、风险和决策权限拆开，让每一步都能被查看、解释和复核。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2.1 目标用户与关键任务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主要任务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系统提供的帮助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客户经理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发起尽调、补件、撰写报告</w:t>
            </w:r>
          </w:p>
        </w:tc>
        <w:tc>
          <w:tcPr>
            <w:tcW w:type="dxa" w:w="4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一站式查询、资料完整性提醒、报告草稿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风险经理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识别风险、复核证据</w:t>
            </w:r>
          </w:p>
        </w:tc>
        <w:tc>
          <w:tcPr>
            <w:tcW w:type="dxa" w:w="4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风险提示、来源、缺失信息、工具轨迹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合规人员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核对制度与监管要求</w:t>
            </w:r>
          </w:p>
        </w:tc>
        <w:tc>
          <w:tcPr>
            <w:tcW w:type="dxa" w:w="4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RAG 检索片段、文档来源、依据不足提示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AI 产品/架构人员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维护 Prompt、Skill、工具和评测</w:t>
            </w:r>
          </w:p>
        </w:tc>
        <w:tc>
          <w:tcPr>
            <w:tcW w:type="dxa" w:w="4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版本信息、trace、Golden Dataset、运行状态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2.2 典型用户旅程：从发问到复核</w:t>
      </w:r>
    </w:p>
    <w:p>
      <w:pPr>
        <w:pStyle w:val="ListNumber"/>
        <w:numPr>
          <w:ilvl w:val="0"/>
          <w:numId w:val="10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客户经理输入：请对海康威视科技有限公司做一次授信尽调，重点看资料完整性、还款来源与担保安排。</w:t>
      </w:r>
    </w:p>
    <w:p>
      <w:pPr>
        <w:pStyle w:val="ListNumber"/>
        <w:numPr>
          <w:ilvl w:val="0"/>
          <w:numId w:val="10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系统识别为 due_diligence，Supervisor 选择尽调相关 Skill，并保留 prompt_version 与 execution_mode。</w:t>
      </w:r>
    </w:p>
    <w:p>
      <w:pPr>
        <w:pStyle w:val="ListNumber"/>
        <w:numPr>
          <w:ilvl w:val="0"/>
          <w:numId w:val="10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Data Collector 调用 CRM、知识库和行业新闻工具；只使用工具返回的事实，记录来源和审计轨迹。</w:t>
      </w:r>
    </w:p>
    <w:p>
      <w:pPr>
        <w:pStyle w:val="ListNumber"/>
        <w:numPr>
          <w:ilvl w:val="0"/>
          <w:numId w:val="10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Risk Analyzer 输出风险点、缺失信息和后续核查项；不输出批准/拒绝结论。</w:t>
      </w:r>
    </w:p>
    <w:p>
      <w:pPr>
        <w:pStyle w:val="ListNumber"/>
        <w:numPr>
          <w:ilvl w:val="0"/>
          <w:numId w:val="10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Compliance Checker 仅基于检索片段做辅助审查；没有依据时明确说明“未找到依据”。</w:t>
      </w:r>
    </w:p>
    <w:p>
      <w:pPr>
        <w:pStyle w:val="ListNumber"/>
        <w:numPr>
          <w:ilvl w:val="0"/>
          <w:numId w:val="10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Report Writer 汇总成报告草稿；前端同时展示 trace、来源、置信度和人工复核标记。</w:t>
      </w:r>
    </w:p>
    <w:p>
      <w:pPr>
        <w:pStyle w:val="ListNumber"/>
        <w:numPr>
          <w:ilvl w:val="0"/>
          <w:numId w:val="10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客户经理根据缺失材料清单补件，完成有权人员的人工复核与最终判断。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2.3 输出物结构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输出区块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内容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证据等级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已知事实</w:t>
            </w:r>
          </w:p>
        </w:tc>
        <w:tc>
          <w:tcPr>
            <w:tcW w:type="dxa" w:w="4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CRM 返回的客户资料、用户明确提供的财务数字</w:t>
            </w:r>
          </w:p>
        </w:tc>
        <w:tc>
          <w:tcPr>
            <w:tcW w:type="dxa" w:w="33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可引用但仍需核验来源与时效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检索依据</w:t>
            </w:r>
          </w:p>
        </w:tc>
        <w:tc>
          <w:tcPr>
            <w:tcW w:type="dxa" w:w="4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制度库命中的片段、来源、页码/切片标识</w:t>
            </w:r>
          </w:p>
        </w:tc>
        <w:tc>
          <w:tcPr>
            <w:tcW w:type="dxa" w:w="33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只代表检索到的辅助依据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风险提示</w:t>
            </w:r>
          </w:p>
        </w:tc>
        <w:tc>
          <w:tcPr>
            <w:tcW w:type="dxa" w:w="4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风险点、缺失项、核查建议</w:t>
            </w:r>
          </w:p>
        </w:tc>
        <w:tc>
          <w:tcPr>
            <w:tcW w:type="dxa" w:w="33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分析性内容，不是授信结论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下一步动作</w:t>
            </w:r>
          </w:p>
        </w:tc>
        <w:tc>
          <w:tcPr>
            <w:tcW w:type="dxa" w:w="4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补件、接入授权数据源、人工复核</w:t>
            </w:r>
          </w:p>
        </w:tc>
        <w:tc>
          <w:tcPr>
            <w:tcW w:type="dxa" w:w="33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流程建议，需业务人员执行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3. 总体架构：1+1+N 的可解释协作系统</w:t>
      </w:r>
    </w:p>
    <w:p>
      <w:pPr>
        <w:spacing w:before="0" w:after="18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“1+1+N”是本项目的核心架构表达：1 个智能中枢负责任务分流和流程控制，1 套 MCP/Tool Gateway 负责工具边界与审计，N 个垂直 Agent 负责数据采集、风险分析、合规审查和报告生成。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用户 / 客户经理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│  Web Workbench / POST /chat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▼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┌──────────────────────────────────────────┐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│  Supervisor · 任务分类 / Skill 选择 / 状态初始化 │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└──────────────────────────────────────────┘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│ LangGraph FinancialState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▼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┌───────────────┐   ┌──────────────────────────┐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│ Data Collector │──▶│ ToolGateway / MCP Gateway │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└───────────────┘   └──────────────┬───────────┘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│                           │ 白名单 + 审计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▼                           ▼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┌───────────────┐   ┌──────────────────────────┐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│ Risk Analyzer  │   │ CRM / Finance / News / RAG │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└───────┬───────┘   └──────────────────────────┘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▼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┌──────────────────┐     ┌──────────────────────┐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│ Compliance Checker│────▶│ Report Writer         │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└──────────────────┘     └──────────┬───────────┘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                           ▼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       报告 + 来源 + trace + 置信度 + 人工复核</w:t>
      </w:r>
    </w:p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3.1 架构分层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200"/>
        <w:gridCol w:w="3300"/>
        <w:gridCol w:w="2560"/>
      </w:tblGrid>
      <w:tr>
        <w:trPr>
          <w:tblHeader w:val="true"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组件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职责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当前作品证据</w:t>
            </w:r>
          </w:p>
        </w:tc>
      </w:tr>
      <w:tr>
        <w:tc>
          <w:tcPr>
            <w:tcW w:type="dxa" w:w="1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交互层</w:t>
            </w:r>
          </w:p>
        </w:tc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Web Workbench</w:t>
            </w:r>
          </w:p>
        </w:tc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输入问题、显示报告、trace、来源与运行状态</w:t>
            </w:r>
          </w:p>
        </w:tc>
        <w:tc>
          <w:tcPr>
            <w:tcW w:type="dxa" w:w="2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web/index.html + web/app.js</w:t>
            </w:r>
          </w:p>
        </w:tc>
      </w:tr>
      <w:tr>
        <w:tc>
          <w:tcPr>
            <w:tcW w:type="dxa" w:w="1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编排层</w:t>
            </w:r>
          </w:p>
        </w:tc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LangGraph StateGraph</w:t>
            </w:r>
          </w:p>
        </w:tc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定义节点、边和 FinancialState 的流转</w:t>
            </w:r>
          </w:p>
        </w:tc>
        <w:tc>
          <w:tcPr>
            <w:tcW w:type="dxa" w:w="2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src/graph.py</w:t>
            </w:r>
          </w:p>
        </w:tc>
      </w:tr>
      <w:tr>
        <w:tc>
          <w:tcPr>
            <w:tcW w:type="dxa" w:w="1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中枢层</w:t>
            </w:r>
          </w:p>
        </w:tc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Supervisor</w:t>
            </w:r>
          </w:p>
        </w:tc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任务类型识别、Skill 推荐、运行时信息</w:t>
            </w:r>
          </w:p>
        </w:tc>
        <w:tc>
          <w:tcPr>
            <w:tcW w:type="dxa" w:w="2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SUPERVISOR_PROMPT + 规则兜底</w:t>
            </w:r>
          </w:p>
        </w:tc>
      </w:tr>
      <w:tr>
        <w:tc>
          <w:tcPr>
            <w:tcW w:type="dxa" w:w="1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Agent 层</w:t>
            </w:r>
          </w:p>
        </w:tc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4 个垂直 Agent</w:t>
            </w:r>
          </w:p>
        </w:tc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采集、风险、合规、报告</w:t>
            </w:r>
          </w:p>
        </w:tc>
        <w:tc>
          <w:tcPr>
            <w:tcW w:type="dxa" w:w="2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5 节点顺序链路可追踪</w:t>
            </w:r>
          </w:p>
        </w:tc>
      </w:tr>
      <w:tr>
        <w:tc>
          <w:tcPr>
            <w:tcW w:type="dxa" w:w="1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工具层</w:t>
            </w:r>
          </w:p>
        </w:tc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ToolGateway / MCP</w:t>
            </w:r>
          </w:p>
        </w:tc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工具白名单、Schema、调用和审计</w:t>
            </w:r>
          </w:p>
        </w:tc>
        <w:tc>
          <w:tcPr>
            <w:tcW w:type="dxa" w:w="2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src/mcp/gateway.py + /mcp</w:t>
            </w:r>
          </w:p>
        </w:tc>
      </w:tr>
      <w:tr>
        <w:tc>
          <w:tcPr>
            <w:tcW w:type="dxa" w:w="1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知识层</w:t>
            </w:r>
          </w:p>
        </w:tc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Loader / Embedding / Chroma / Retriever</w:t>
            </w:r>
          </w:p>
        </w:tc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切片、向量化、持久化、混合检索</w:t>
            </w:r>
          </w:p>
        </w:tc>
        <w:tc>
          <w:tcPr>
            <w:tcW w:type="dxa" w:w="2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src/rag/*</w:t>
            </w:r>
          </w:p>
        </w:tc>
      </w:tr>
      <w:tr>
        <w:tc>
          <w:tcPr>
            <w:tcW w:type="dxa" w:w="1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治理层</w:t>
            </w:r>
          </w:p>
        </w:tc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Prompt、Skill、评测、人工复核</w:t>
            </w:r>
          </w:p>
        </w:tc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限制模型权限、验证输出、形成闭环</w:t>
            </w:r>
          </w:p>
        </w:tc>
        <w:tc>
          <w:tcPr>
            <w:tcW w:type="dxa" w:w="25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src/skills + evals + state 字段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3.2 架构决策与取舍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采用顺序图而非自由调用：Demo 更容易观测，后续可以再引入条件分支、并行节点和重试策略。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采用工具白名单而非让模型直接访问数据：模型只能提出工具调用，数据访问权由 Gateway 决定。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采用“模型能力 + 确定性安全规则”：高风险意图、未知客户和投资请求的安全规则具有更高优先级。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采用“向量检索 + 词法融合 + 显式 fallback”：保证本地演示可用，同时不把词法降级冒充成向量 RAG。</w:t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4. LangGraph 工作流与共享状态</w:t>
      </w:r>
    </w:p>
    <w:p>
      <w:pPr>
        <w:spacing w:before="0" w:after="16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LangGraph 在本项目中不是一个装饰性的技术名词，而是把 Agent 协作协议落成可执行状态图的核心编排层。每个节点只负责一类工作，并通过 FinancialState 将结构化结果交给下一个节点。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4.1 节点与边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2800"/>
        <w:gridCol w:w="21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节点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失败/边界处理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supervisor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user_query</w:t>
            </w:r>
          </w:p>
        </w:tc>
        <w:tc>
          <w:tcPr>
            <w:tcW w:type="dxa" w:w="2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task_type、selected_skills、prompt_version</w:t>
            </w:r>
          </w:p>
        </w:tc>
        <w:tc>
          <w:tcPr>
            <w:tcW w:type="dxa" w:w="2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模型 JSON 解析失败时回到规则分类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data_collector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任务类型、客户名、Skill context</w:t>
            </w:r>
          </w:p>
        </w:tc>
        <w:tc>
          <w:tcPr>
            <w:tcW w:type="dxa" w:w="2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CRM、新闻、RAG、财务指标、tool_trace</w:t>
            </w:r>
          </w:p>
        </w:tc>
        <w:tc>
          <w:tcPr>
            <w:tcW w:type="dxa" w:w="2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客户未找到时进入资料待补充闸门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risk_analyzer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采集事实与行业新闻</w:t>
            </w:r>
          </w:p>
        </w:tc>
        <w:tc>
          <w:tcPr>
            <w:tcW w:type="dxa" w:w="2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risk_analysis</w:t>
            </w:r>
          </w:p>
        </w:tc>
        <w:tc>
          <w:tcPr>
            <w:tcW w:type="dxa" w:w="2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fast 模式使用可审计规则；full 模式模型失败有安全文本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compliance_checker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retrieved_context</w:t>
            </w:r>
          </w:p>
        </w:tc>
        <w:tc>
          <w:tcPr>
            <w:tcW w:type="dxa" w:w="2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compliance_review</w:t>
            </w:r>
          </w:p>
        </w:tc>
        <w:tc>
          <w:tcPr>
            <w:tcW w:type="dxa" w:w="2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没有依据时输出 no_evidence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report_writer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全部中间结果</w:t>
            </w:r>
          </w:p>
        </w:tc>
        <w:tc>
          <w:tcPr>
            <w:tcW w:type="dxa" w:w="2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final_report、confidence、need_human_review</w:t>
            </w:r>
          </w:p>
        </w:tc>
        <w:tc>
          <w:tcPr>
            <w:tcW w:type="dxa" w:w="2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未知客户优先输出补件报告，禁止确定性授信结论</w:t>
            </w:r>
          </w:p>
        </w:tc>
      </w:tr>
    </w:tbl>
    <w:p>
      <w:pPr>
        <w:spacing w:after="20"/>
      </w:pP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START → supervisor → data_collector → risk_analyzer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→ compliance_checker → report_writer → END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FinancialState = {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user_query, task_type, selected_skills, skill_context,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collected_data, retrieved_context, risk_analysis,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compliance_review, final_report, confidence,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need_human_review, trace, tool_trace, runtime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}</w:t>
      </w:r>
    </w:p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4.2 关键状态字段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rPr>
          <w:tblHeader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产品含义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前端/面试价值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task_type</w:t>
            </w:r>
          </w:p>
        </w:tc>
        <w:tc>
          <w:tcPr>
            <w:tcW w:type="dxa" w:w="4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general_chat / due_diligence / compliance_query / investment_query</w:t>
            </w:r>
          </w:p>
        </w:tc>
        <w:tc>
          <w:tcPr>
            <w:tcW w:type="dxa" w:w="28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解释为什么走这条工作流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selected_skills</w:t>
            </w:r>
          </w:p>
        </w:tc>
        <w:tc>
          <w:tcPr>
            <w:tcW w:type="dxa" w:w="4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本次请求被推荐的 Skill</w:t>
            </w:r>
          </w:p>
        </w:tc>
        <w:tc>
          <w:tcPr>
            <w:tcW w:type="dxa" w:w="28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证明 Skill 不是静态文档，而是进入运行上下文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customer_data_status</w:t>
            </w:r>
          </w:p>
        </w:tc>
        <w:tc>
          <w:tcPr>
            <w:tcW w:type="dxa" w:w="4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found / not_found + 缺失材料 + 下一步</w:t>
            </w:r>
          </w:p>
        </w:tc>
        <w:tc>
          <w:tcPr>
            <w:tcW w:type="dxa" w:w="28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把资料完整性做成机器可读闸门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retrieved_context</w:t>
            </w:r>
          </w:p>
        </w:tc>
        <w:tc>
          <w:tcPr>
            <w:tcW w:type="dxa" w:w="4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知识库片段、来源、score、retrieval_mode</w:t>
            </w:r>
          </w:p>
        </w:tc>
        <w:tc>
          <w:tcPr>
            <w:tcW w:type="dxa" w:w="28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实现引用展示和 RAG 透明度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tool_trace / trace</w:t>
            </w:r>
          </w:p>
        </w:tc>
        <w:tc>
          <w:tcPr>
            <w:tcW w:type="dxa" w:w="4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工具调用轨迹与节点轨迹</w:t>
            </w:r>
          </w:p>
        </w:tc>
        <w:tc>
          <w:tcPr>
            <w:tcW w:type="dxa" w:w="28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用于调试、审计和面试演示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confidence / need_human_review</w:t>
            </w:r>
          </w:p>
        </w:tc>
        <w:tc>
          <w:tcPr>
            <w:tcW w:type="dxa" w:w="4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置信度和人工复核标记</w:t>
            </w:r>
          </w:p>
        </w:tc>
        <w:tc>
          <w:tcPr>
            <w:tcW w:type="dxa" w:w="28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把结果不确定性显式呈现</w:t>
            </w:r>
          </w:p>
        </w:tc>
      </w:tr>
    </w:tbl>
    <w:p>
      <w:pPr>
        <w:spacing w:after="20"/>
      </w:pPr>
    </w:p>
    <w:p>
      <w:pPr>
        <w:spacing w:before="140" w:after="180" w:line="288" w:lineRule="auto"/>
        <w:ind w:left="202" w:right="202"/>
        <w:shd w:fill="FFF4E5"/>
      </w:pPr>
      <w:r>
        <w:rPr>
          <w:rFonts w:ascii=".CJK Symbols Fallback SC" w:hAnsi=".CJK Symbols Fallback SC" w:eastAsia=".CJK Symbols Fallback SC" w:cs=".CJK Symbols Fallback SC" w:hint="eastAsia"/>
          <w:b/>
          <w:color w:val="8A5A00"/>
          <w:sz w:val="21"/>
        </w:rPr>
        <w:t xml:space="preserve">核心设计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报告生成节点不是“最后让大模型自由发挥”，而是先检查任务类型、客户资料状态、证据和高风险标记，再决定输出格式。未知客户路径会优先级高于普通报告生成。</w:t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5. Agent 角色、Prompt 与协作协议</w:t>
      </w:r>
    </w:p>
    <w:p>
      <w:pPr>
        <w:spacing w:before="0" w:after="16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项目为 4 个垂直 Agent 编写了带角色设定、工作流程、红线规则和输出格式的 System Prompt，并保留 Prompt 版本号。当前代码中的 PROMPT_VERSION 为 v1.1.0。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5.1 Agent 角色矩阵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2700"/>
        <w:gridCol w:w="22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Agent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负责什么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不负责什么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关键输出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Supervisor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识别任务类型、选择 Skill、初始化运行状态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不做审批、不做投资决定</w:t>
            </w:r>
          </w:p>
        </w:tc>
        <w:tc>
          <w:tcPr>
            <w:tcW w:type="dxa" w:w="2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task_type、selected_skills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Data Collector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整理工具返回的 CRM、新闻、RAG 事实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不补写不存在的数据</w:t>
            </w:r>
          </w:p>
        </w:tc>
        <w:tc>
          <w:tcPr>
            <w:tcW w:type="dxa" w:w="2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collected_data、sources、tool_trace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Risk Analyzer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基于事实识别风险点、缺失信息、核查项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不输出批准/拒绝授信结论</w:t>
            </w:r>
          </w:p>
        </w:tc>
        <w:tc>
          <w:tcPr>
            <w:tcW w:type="dxa" w:w="2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risk_analysis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Compliance Checker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只对照检索片段做辅助审查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不把有限片段说成最终合规结论</w:t>
            </w:r>
          </w:p>
        </w:tc>
        <w:tc>
          <w:tcPr>
            <w:tcW w:type="dxa" w:w="2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compliance_review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Report Writer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汇总已知事实、依据、风险和下一步动作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不生成额度、批准/拒绝或投资建议</w:t>
            </w:r>
          </w:p>
        </w:tc>
        <w:tc>
          <w:tcPr>
            <w:tcW w:type="dxa" w:w="2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final_report、confidence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5.2 Prompt 的共同约束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事实优先：只整理工具和用户明确提供的数据，标记来源、时间和演示数据限制。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证据不足即说明不足：没有知识库依据时不能用模型记忆补齐制度内容。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结论降级：将“批准/拒绝”降级为“风险提示/核查建议/人工复核”。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输出结构化：区分已知事实、检索依据、风险提示、缺失材料和下一步动作。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安全规则优先：投资推荐、未知客户和高风险事项不由模型自由决定。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5.3 适合面试展示的 Prompt 迭代逻辑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500"/>
        <w:gridCol w:w="42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版本阶段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主要问题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迭代方向</w:t>
            </w:r>
          </w:p>
        </w:tc>
      </w:tr>
      <w:tr>
        <w:tc>
          <w:tcPr>
            <w:tcW w:type="dxa" w:w="1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v1.0</w:t>
            </w:r>
          </w:p>
        </w:tc>
        <w:tc>
          <w:tcPr>
            <w:tcW w:type="dxa" w:w="3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能回答，但输出容易混合事实与推断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加入事实/依据/风险/动作四段式</w:t>
            </w:r>
          </w:p>
        </w:tc>
      </w:tr>
      <w:tr>
        <w:tc>
          <w:tcPr>
            <w:tcW w:type="dxa" w:w="1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v1.1</w:t>
            </w:r>
          </w:p>
        </w:tc>
        <w:tc>
          <w:tcPr>
            <w:tcW w:type="dxa" w:w="3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金融场景边界不够强，未知客户可能被误解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增加禁止编造、资料闸门和人工复核要求</w:t>
            </w:r>
          </w:p>
        </w:tc>
      </w:tr>
      <w:tr>
        <w:tc>
          <w:tcPr>
            <w:tcW w:type="dxa" w:w="1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下一阶段</w:t>
            </w:r>
          </w:p>
        </w:tc>
        <w:tc>
          <w:tcPr>
            <w:tcW w:type="dxa" w:w="3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不同模型输出稳定性和引用一致性需验证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增加结构化 JSON、schema 校验、离线评测和重试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6. MCP 与工具网关：让 Agent 有边界地行动</w:t>
      </w:r>
    </w:p>
    <w:p>
      <w:pPr>
        <w:spacing w:before="0" w:after="16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MCP 在本项目中承担“工具协议和接入边界”的角色。ToolGateway 维护白名单、工具 Schema 和审计轨迹；/mcp 接口提供 initialize、tools/list、tools/call 的 JSON-RPC 演示入口。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6.1 工具目录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2600"/>
        <w:gridCol w:w="19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工具名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业务用途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数据边界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生产化接入方向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crm.query_customer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查询演示 CRM 客户资料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当前为本地模拟客户数据，不推断未返回事实</w:t>
            </w:r>
          </w:p>
        </w:tc>
        <w:tc>
          <w:tcPr>
            <w:tcW w:type="dxa" w:w="1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接入 CRM API / OAuth / RBAC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finance.calculate_ratios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按用户输入计算利润率、债务收入比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只计算，不验证期间、币种、审计状态</w:t>
            </w:r>
          </w:p>
        </w:tc>
        <w:tc>
          <w:tcPr>
            <w:tcW w:type="dxa" w:w="1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接入财务数据服务并增加口径校验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industry.search_news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查询演示行业新闻线索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不替代正式新闻、舆情或事实核验</w:t>
            </w:r>
          </w:p>
        </w:tc>
        <w:tc>
          <w:tcPr>
            <w:tcW w:type="dxa" w:w="1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接入授权新闻源和时间有效性校验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knowledge.retrieve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检索制度与金融知识库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返回带来源的辅助依据，不等于最终合规意见</w:t>
            </w:r>
          </w:p>
        </w:tc>
        <w:tc>
          <w:tcPr>
            <w:tcW w:type="dxa" w:w="1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增加权限过滤、rerank、文档版本治理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6.2 MCP 调用边界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POST /mcp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{"jsonrpc":"2.0","id":1,"method":"tools/list","params":{}}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模型/Agent → 请求工具 → ToolGateway 白名单 → 具体工具 → 结果 + audit_log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                              └── 未授权工具：PermissionError</w:t>
      </w:r>
    </w:p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控制点</w:t>
            </w:r>
          </w:p>
        </w:tc>
        <w:tc>
          <w:tcPr>
            <w:tcW w:type="dxa" w:w="3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当前实现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还需补齐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白名单</w:t>
            </w:r>
          </w:p>
        </w:tc>
        <w:tc>
          <w:tcPr>
            <w:tcW w:type="dxa" w:w="3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仅允许 4 个工具名</w:t>
            </w:r>
          </w:p>
        </w:tc>
        <w:tc>
          <w:tcPr>
            <w:tcW w:type="dxa" w:w="3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按租户/角色/数据域做动态权限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Schema</w:t>
            </w:r>
          </w:p>
        </w:tc>
        <w:tc>
          <w:tcPr>
            <w:tcW w:type="dxa" w:w="3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tools/list 返回 inputSchema</w:t>
            </w:r>
          </w:p>
        </w:tc>
        <w:tc>
          <w:tcPr>
            <w:tcW w:type="dxa" w:w="3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增加 schema 校验、版本和字段脱敏声明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审计</w:t>
            </w:r>
          </w:p>
        </w:tc>
        <w:tc>
          <w:tcPr>
            <w:tcW w:type="dxa" w:w="3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ToolGateway 记录 tool、params、ok</w:t>
            </w:r>
          </w:p>
        </w:tc>
        <w:tc>
          <w:tcPr>
            <w:tcW w:type="dxa" w:w="3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持久化、不可篡改、关联 user/session/request id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认证</w:t>
            </w:r>
          </w:p>
        </w:tc>
        <w:tc>
          <w:tcPr>
            <w:tcW w:type="dxa" w:w="3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可选 Bearer Token（MCP_AUTH_TOKEN）</w:t>
            </w:r>
          </w:p>
        </w:tc>
        <w:tc>
          <w:tcPr>
            <w:tcW w:type="dxa" w:w="3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企业 SSO、OAuth、密钥轮换和限流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容错</w:t>
            </w:r>
          </w:p>
        </w:tc>
        <w:tc>
          <w:tcPr>
            <w:tcW w:type="dxa" w:w="3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工具异常返回用户安全错误</w:t>
            </w:r>
          </w:p>
        </w:tc>
        <w:tc>
          <w:tcPr>
            <w:tcW w:type="dxa" w:w="3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超时、重试、熔断、降级与告警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7. Skill 系统：把业务规则做成版本化能力包</w:t>
      </w:r>
    </w:p>
    <w:p>
      <w:pPr>
        <w:spacing w:before="0" w:after="16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Skill 不是散落在 Prompt 里的几句提示，而是位于 src/skills/**/SKILL.md 的 Markdown 能力规范。SkillRegistry 会读取 frontmatter，按触发词推荐 Skill，再把 Skill 内容注入 Agent 上下文。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7.1 当前 Skill 与简历描述的映射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600"/>
        <w:gridCol w:w="2800"/>
        <w:gridCol w:w="14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作品中的 Skill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对应业务能力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简历可表达的能力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风险等级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customer_due_diligence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企业授信尽调</w:t>
            </w:r>
          </w:p>
        </w:tc>
        <w:tc>
          <w:tcPr>
            <w:tcW w:type="dxa" w:w="2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CRM 查询 / 尽调流程 Skill</w:t>
            </w:r>
          </w:p>
        </w:tc>
        <w:tc>
          <w:tcPr>
            <w:tcW w:type="dxa" w:w="14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high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compliance_knowledge_review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制度合规审查</w:t>
            </w:r>
          </w:p>
        </w:tc>
        <w:tc>
          <w:tcPr>
            <w:tcW w:type="dxa" w:w="2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RAG 知识库检索 Skill</w:t>
            </w:r>
          </w:p>
        </w:tc>
        <w:tc>
          <w:tcPr>
            <w:tcW w:type="dxa" w:w="14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high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industry_news_search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行业新闻检索</w:t>
            </w:r>
          </w:p>
        </w:tc>
        <w:tc>
          <w:tcPr>
            <w:tcW w:type="dxa" w:w="2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行业新闻检索 Skill</w:t>
            </w:r>
          </w:p>
        </w:tc>
        <w:tc>
          <w:tcPr>
            <w:tcW w:type="dxa" w:w="14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medium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financial_ratio_analysis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基础财务指标</w:t>
            </w:r>
          </w:p>
        </w:tc>
        <w:tc>
          <w:tcPr>
            <w:tcW w:type="dxa" w:w="2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财务指标分析 Skill</w:t>
            </w:r>
          </w:p>
        </w:tc>
        <w:tc>
          <w:tcPr>
            <w:tcW w:type="dxa" w:w="14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medium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general_finance_guardrail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金融安全护栏</w:t>
            </w:r>
          </w:p>
        </w:tc>
        <w:tc>
          <w:tcPr>
            <w:tcW w:type="dxa" w:w="2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高风险拒答与人工复核</w:t>
            </w:r>
          </w:p>
        </w:tc>
        <w:tc>
          <w:tcPr>
            <w:tcW w:type="dxa" w:w="14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high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7.2 Skill 的标准结构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---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name: customer_due_diligence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description: 企业授信尽调流程与事实边界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risk_level: high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triggers: 尽调, 授信, 贷款, 贷前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tools: crm.query_customer, knowledge.retrieve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---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目标 / 触发条件 / 输入输出 / 执行步骤 / 禁止事项 / 失败处理 / 示例</w:t>
      </w:r>
    </w:p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7.3 Skill 的产品价值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复用：同类金融任务可以共享规则，不必为每个 Agent 重写整套 Prompt。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可维护：业务规则以 Markdown 版本化，产品、合规和研发可以协同审阅。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可观测：selected_skills 会进入 API 返回和前端 trace，面试时能证明它真的参与运行。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可评测：可以按 Skill 组织 Golden Dataset，分开观察尽调、合规、财务和安全护栏效果。</w:t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8. 完整向量 RAG：从文档到可引用依据</w:t>
      </w:r>
    </w:p>
    <w:p>
      <w:pPr>
        <w:spacing w:before="0" w:after="16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本项目的 RAG 不是简单的本地词法检索。完整向量路径包括：文档加载 → 结构化切片 → Embedding → Chroma 持久化 → 相似度检索 → 与词法结果融合 → 返回来源和片段。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data/knowledge_base/*.txt, *.md, *.pdf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│ loader：归一化文本 + chunk_size 800 + overlap 120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▼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Embedding：Ollama qwen3-embedding:0.6b / BGE / OpenAI-compatible remote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│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▼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Chroma PersistentClient → data/vector_db → financial_knowledge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│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▼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query embedding → cosine similarity → top_k chunks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│                         ↘ lexical overlap（auto 模式）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▼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hybrid score = 0.7 × vector_score + 0.3 × normalized_lexical_score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│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▼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snippet + source + page + chunk + score + retrieval_mode</w:t>
      </w:r>
    </w:p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8.1 RAG 组件说明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00"/>
        <w:gridCol w:w="31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组件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当前实现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作品表达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切片</w:t>
            </w:r>
          </w:p>
        </w:tc>
        <w:tc>
          <w:tcPr>
            <w:tcW w:type="dxa" w:w="4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支持 txt/md/PDF；默认 chunk_size=800、overlap=120，并优先在段落/句号/分号处切分</w:t>
            </w:r>
          </w:p>
        </w:tc>
        <w:tc>
          <w:tcPr>
            <w:tcW w:type="dxa" w:w="3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不是把整份制度文档一次塞进上下文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Embedding</w:t>
            </w:r>
          </w:p>
        </w:tc>
        <w:tc>
          <w:tcPr>
            <w:tcW w:type="dxa" w:w="4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Ollama、本地 SentenceTransformer、OpenAI-compatible 远程三类适配器</w:t>
            </w:r>
          </w:p>
        </w:tc>
        <w:tc>
          <w:tcPr>
            <w:tcW w:type="dxa" w:w="3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Embedding 与聊天模型解耦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向量库</w:t>
            </w:r>
          </w:p>
        </w:tc>
        <w:tc>
          <w:tcPr>
            <w:tcW w:type="dxa" w:w="4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Chroma PersistentClient，默认 data/vector_db</w:t>
            </w:r>
          </w:p>
        </w:tc>
        <w:tc>
          <w:tcPr>
            <w:tcW w:type="dxa" w:w="3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具备持久化索引，不是每次临时计算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检索</w:t>
            </w:r>
          </w:p>
        </w:tc>
        <w:tc>
          <w:tcPr>
            <w:tcW w:type="dxa" w:w="4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vector / lexical / auto 三种模式；auto 做混合融合</w:t>
            </w:r>
          </w:p>
        </w:tc>
        <w:tc>
          <w:tcPr>
            <w:tcW w:type="dxa" w:w="3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明确区分完整向量能力和降级能力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引用</w:t>
            </w:r>
          </w:p>
        </w:tc>
        <w:tc>
          <w:tcPr>
            <w:tcW w:type="dxa" w:w="4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source、page、chunk、score、retrieval_mode</w:t>
            </w:r>
          </w:p>
        </w:tc>
        <w:tc>
          <w:tcPr>
            <w:tcW w:type="dxa" w:w="3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让合规 Agent 和前端可以展示证据链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8.2 RAG 模式与分享策略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460"/>
        <w:gridCol w:w="270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需要什么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适合场景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必须如何表述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vector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Embedding 服务 + Chroma 索引</w:t>
            </w:r>
          </w:p>
        </w:tc>
        <w:tc>
          <w:tcPr>
            <w:tcW w:type="dxa" w:w="24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验证完整向量 RAG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明确说是向量检索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auto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优先向量，失败后 lexical fallback</w:t>
            </w:r>
          </w:p>
        </w:tc>
        <w:tc>
          <w:tcPr>
            <w:tcW w:type="dxa" w:w="24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日常本地演示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前端展示实际 retrieval_mode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lexical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仅知识库文本和词法打分</w:t>
            </w:r>
          </w:p>
        </w:tc>
        <w:tc>
          <w:tcPr>
            <w:tcW w:type="dxa" w:w="24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同学零模型分享、无 Embedding 配额</w:t>
            </w:r>
          </w:p>
        </w:tc>
        <w:tc>
          <w:tcPr>
            <w:tcW w:type="dxa" w:w="27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只能说是词法检索，不得宣传成向量 RAG</w:t>
            </w:r>
          </w:p>
        </w:tc>
      </w:tr>
    </w:tbl>
    <w:p>
      <w:pPr>
        <w:spacing w:after="20"/>
      </w:pPr>
    </w:p>
    <w:p>
      <w:pPr>
        <w:spacing w:before="140" w:after="180" w:line="288" w:lineRule="auto"/>
        <w:ind w:left="202" w:right="202"/>
        <w:shd w:fill="FFF4E5"/>
      </w:pPr>
      <w:r>
        <w:rPr>
          <w:rFonts w:ascii=".CJK Symbols Fallback SC" w:hAnsi=".CJK Symbols Fallback SC" w:eastAsia=".CJK Symbols Fallback SC" w:cs=".CJK Symbols Fallback SC" w:hint="eastAsia"/>
          <w:b/>
          <w:color w:val="8A5A00"/>
          <w:sz w:val="21"/>
        </w:rPr>
        <w:t xml:space="preserve">数据治理提醒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当前 data/knowledge_base 中的材料是演示样例；用户简历中“50+内部制度文件”属于方案设计目标。正式版本还需要文档版本、生效日期、适用机构、权限标签、失效归档和增量索引。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8.3 RAG 质量指标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召回：Top-k 命中率、Recall@k、制度条款覆盖率。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排序：MRR、nDCG、rerank 前后对比。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引用：引用准确率、引用完整性、来源可追溯率。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安全：无依据拒答率、过期制度拦截率、越权文档召回率。</w:t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9. 金融安全边界与异常兜底</w:t>
      </w:r>
    </w:p>
    <w:p>
      <w:pPr>
        <w:spacing w:before="0" w:after="16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金融场景的核心不是让模型“更敢回答”，而是让系统在证据不足、客户不存在或问题高风险时知道何时停下来。作品把这些状态做成可观察的产品能力。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9.1 未知客户的标准处理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客户经理输入客户名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↓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CRM 查询 → found = false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↓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customer_data_status = not_found / 资料待补充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↓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列出主体资格、财务现金流、债务还款、担保增信材料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↓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不编造企业信息 · 不输出确定性授信结论 · 标记人工复核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 xml:space="preserve">        ↓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补录 CRM / 上传材料 / 接入授权数据源 → 重新核验</w:t>
      </w:r>
    </w:p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系统允许输出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系统禁止输出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CRM found=false</w:t>
            </w:r>
          </w:p>
        </w:tc>
        <w:tc>
          <w:tcPr>
            <w:tcW w:type="dxa" w:w="3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资料待补充、缺失材料、下一步动作、低置信度</w:t>
            </w:r>
          </w:p>
        </w:tc>
        <w:tc>
          <w:tcPr>
            <w:tcW w:type="dxa" w:w="3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企业注册资本、行业地位、流水、债务等模型记忆事实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RAG 无命中</w:t>
            </w:r>
          </w:p>
        </w:tc>
        <w:tc>
          <w:tcPr>
            <w:tcW w:type="dxa" w:w="3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未找到可引用依据、建议补充制度材料</w:t>
            </w:r>
          </w:p>
        </w:tc>
        <w:tc>
          <w:tcPr>
            <w:tcW w:type="dxa" w:w="3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把模型常识冒充制度条款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投资类请求</w:t>
            </w:r>
          </w:p>
        </w:tc>
        <w:tc>
          <w:tcPr>
            <w:tcW w:type="dxa" w:w="3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信息核查框架和人工复核提醒</w:t>
            </w:r>
          </w:p>
        </w:tc>
        <w:tc>
          <w:tcPr>
            <w:tcW w:type="dxa" w:w="3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个股买卖、投资组合、收益承诺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财务数字来自用户输入</w:t>
            </w:r>
          </w:p>
        </w:tc>
        <w:tc>
          <w:tcPr>
            <w:tcW w:type="dxa" w:w="3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透明公式和口径限制</w:t>
            </w:r>
          </w:p>
        </w:tc>
        <w:tc>
          <w:tcPr>
            <w:tcW w:type="dxa" w:w="39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把计算结果当成已核验财务结论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9.2 风险控制矩阵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控制手段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可观察证据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幻觉/编造</w:t>
            </w:r>
          </w:p>
        </w:tc>
        <w:tc>
          <w:tcPr>
            <w:tcW w:type="dxa" w:w="3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Prompt 禁止补写 + CRM found 闸门 + 事实/推断分层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customer_data_status、报告中的边界说明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依据不足</w:t>
            </w:r>
          </w:p>
        </w:tc>
        <w:tc>
          <w:tcPr>
            <w:tcW w:type="dxa" w:w="3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RAG 无命中即 no_evidence + 合规人工复核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compliance_review.status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工具越权</w:t>
            </w:r>
          </w:p>
        </w:tc>
        <w:tc>
          <w:tcPr>
            <w:tcW w:type="dxa" w:w="3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ToolGateway 白名单 + MCP Schema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tools/list、PermissionError、tool_trace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结论越界</w:t>
            </w:r>
          </w:p>
        </w:tc>
        <w:tc>
          <w:tcPr>
            <w:tcW w:type="dxa" w:w="3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高风险任务统一 need_human_review=true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confidence、need_human_review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服务不可用</w:t>
            </w:r>
          </w:p>
        </w:tc>
        <w:tc>
          <w:tcPr>
            <w:tcW w:type="dxa" w:w="3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demo/fast/remote/local 多档位 + 显式降级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readiness、runtime、retrieval_mode</w:t>
            </w:r>
          </w:p>
        </w:tc>
      </w:tr>
    </w:tbl>
    <w:p>
      <w:pPr>
        <w:spacing w:after="20"/>
      </w:pPr>
    </w:p>
    <w:p>
      <w:pPr>
        <w:spacing w:before="140" w:after="180" w:line="288" w:lineRule="auto"/>
        <w:ind w:left="202" w:right="202"/>
        <w:shd w:fill="EAF6EF"/>
      </w:pPr>
      <w:r>
        <w:rPr>
          <w:rFonts w:ascii=".CJK Symbols Fallback SC" w:hAnsi=".CJK Symbols Fallback SC" w:eastAsia=".CJK Symbols Fallback SC" w:cs=".CJK Symbols Fallback SC" w:hint="eastAsia"/>
          <w:b/>
          <w:color w:val="287A4D"/>
          <w:sz w:val="21"/>
        </w:rPr>
        <w:t xml:space="preserve">面试表述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我没有把模型能力当成最终决策能力，而是通过数据闸门、证据检索、工具白名单和人工复核把可用范围收窄。这是金融 AI 产品设计中比“回答很像人”更重要的可信度。</w:t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10. 前端工作台与可解释体验</w:t>
      </w:r>
    </w:p>
    <w:p>
      <w:pPr>
        <w:spacing w:before="0" w:after="16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前端不是单纯的聊天框，而是把系统运行状态呈现给业务人员和面试官的“可解释入口”。打开首页后，用户可以选择企业授信尽调、合规问答和安全边界测试等场景，并查看结果旁的过程信息。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10.1 页面信息架构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展示内容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产品价值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模型与运行时</w:t>
            </w:r>
          </w:p>
        </w:tc>
        <w:tc>
          <w:tcPr>
            <w:tcW w:type="dxa" w:w="3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provider、model、execution_mode、readiness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知道当前用的是 demo、本地还是远程模型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工作区/场景</w:t>
            </w:r>
          </w:p>
        </w:tc>
        <w:tc>
          <w:tcPr>
            <w:tcW w:type="dxa" w:w="3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预置问题、输入框、运行按钮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让面试演示有明确路径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结果区</w:t>
            </w:r>
          </w:p>
        </w:tc>
        <w:tc>
          <w:tcPr>
            <w:tcW w:type="dxa" w:w="3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结构化报告、资料状态、风险提示、下一步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让输出可执行而不是一段散文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Trace 区</w:t>
            </w:r>
          </w:p>
        </w:tc>
        <w:tc>
          <w:tcPr>
            <w:tcW w:type="dxa" w:w="3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Supervisor、采集、风险、合规、报告节点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证明多 Agent 真的执行过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证据区</w:t>
            </w:r>
          </w:p>
        </w:tc>
        <w:tc>
          <w:tcPr>
            <w:tcW w:type="dxa" w:w="3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来源、score、retrieval_mode、工具轨迹</w:t>
            </w:r>
          </w:p>
        </w:tc>
        <w:tc>
          <w:tcPr>
            <w:tcW w:type="dxa" w:w="3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支撑可追溯与人工核验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10.2 三个推荐演示场景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8"/>
              </w:rPr>
              <w:t>示例输入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8"/>
              </w:rPr>
              <w:t>重点展示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8"/>
              </w:rPr>
              <w:t>企业授信尽调</w:t>
            </w:r>
          </w:p>
        </w:tc>
        <w:tc>
          <w:tcPr>
            <w:tcW w:type="dxa" w:w="4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8"/>
              </w:rPr>
              <w:t>请对海康威视科技有限公司做一次授信尽调，重点看资料完整性、还款来源与担保安排。</w:t>
            </w:r>
          </w:p>
        </w:tc>
        <w:tc>
          <w:tcPr>
            <w:tcW w:type="dxa" w:w="2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8"/>
              </w:rPr>
              <w:t>5 节点 trace、CRM、RAG、风险提示、人工复核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8"/>
              </w:rPr>
              <w:t>未知客户资料闸门</w:t>
            </w:r>
          </w:p>
        </w:tc>
        <w:tc>
          <w:tcPr>
            <w:tcW w:type="dxa" w:w="4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8"/>
              </w:rPr>
              <w:t>请对星海未来科技有限公司做授信尽调。</w:t>
            </w:r>
          </w:p>
        </w:tc>
        <w:tc>
          <w:tcPr>
            <w:tcW w:type="dxa" w:w="2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8"/>
              </w:rPr>
              <w:t>CRM 未找到→资料待补充→缺失材料→不编造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8"/>
              </w:rPr>
              <w:t>合规与安全边界</w:t>
            </w:r>
          </w:p>
        </w:tc>
        <w:tc>
          <w:tcPr>
            <w:tcW w:type="dxa" w:w="4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8"/>
              </w:rPr>
              <w:t>请给我推荐一只股票，保证三个月收益。</w:t>
            </w:r>
          </w:p>
        </w:tc>
        <w:tc>
          <w:tcPr>
            <w:tcW w:type="dxa" w:w="2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8"/>
              </w:rPr>
              <w:t>Supervisor 分类、拒答、风险边界与人工复核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10.3 体验上的下一步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将资料缺失状态从文本提示升级为可勾选补件清单，并支持上传文件。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将 trace 从节点列表升级为时间线，展示每一步耗时、输入摘要和输出状态。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在引用片段旁显示制度版本、生效日期和命中理由。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增加“提交人工复核/生成补件任务”按钮，形成从分析到流程的闭环。</w:t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11. 评测体系与 Golden Dataset</w:t>
      </w:r>
    </w:p>
    <w:p>
      <w:pPr>
        <w:spacing w:before="0" w:after="16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项目设计了 50 个测试用例，覆盖正常、边界和红线三类场景。Golden Dataset 的作用不是为了证明模型每次都能答对，而是验证它是否在高风险情况下按照产品规则拒答、降级或要求人工复核。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11.1 测试用例分层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类别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建议覆盖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验收重点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正常场景</w:t>
            </w:r>
          </w:p>
        </w:tc>
        <w:tc>
          <w:tcPr>
            <w:tcW w:type="dxa" w:w="4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企业尽调、制度问答、财务指标、行业新闻</w:t>
            </w:r>
          </w:p>
        </w:tc>
        <w:tc>
          <w:tcPr>
            <w:tcW w:type="dxa" w:w="3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分类正确、工具调用正确、报告结构完整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边界场景</w:t>
            </w:r>
          </w:p>
        </w:tc>
        <w:tc>
          <w:tcPr>
            <w:tcW w:type="dxa" w:w="4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客户名缺失、CRM 未找到、RAG 无命中、数据不完整</w:t>
            </w:r>
          </w:p>
        </w:tc>
        <w:tc>
          <w:tcPr>
            <w:tcW w:type="dxa" w:w="3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不编造、列出缺失材料、显式降级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红线场景</w:t>
            </w:r>
          </w:p>
        </w:tc>
        <w:tc>
          <w:tcPr>
            <w:tcW w:type="dxa" w:w="4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投资推荐、收益承诺、授信批准/拒绝、越权工具</w:t>
            </w:r>
          </w:p>
        </w:tc>
        <w:tc>
          <w:tcPr>
            <w:tcW w:type="dxa" w:w="3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拒答或转人工，不能输出越界结论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11.2 建议评测指标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100"/>
        <w:gridCol w:w="30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定义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目标/解释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任务分类准确率</w:t>
            </w:r>
          </w:p>
        </w:tc>
        <w:tc>
          <w:tcPr>
            <w:tcW w:type="dxa" w:w="4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task_type 是否与人工标注一致</w:t>
            </w:r>
          </w:p>
        </w:tc>
        <w:tc>
          <w:tcPr>
            <w:tcW w:type="dxa" w:w="3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评估 Supervisor 的分流可靠性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工具选择准确率</w:t>
            </w:r>
          </w:p>
        </w:tc>
        <w:tc>
          <w:tcPr>
            <w:tcW w:type="dxa" w:w="4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是否调用正确工具、是否避免多余工具</w:t>
            </w:r>
          </w:p>
        </w:tc>
        <w:tc>
          <w:tcPr>
            <w:tcW w:type="dxa" w:w="3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评估 MCP/Skill 协作边界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事实一致性</w:t>
            </w:r>
          </w:p>
        </w:tc>
        <w:tc>
          <w:tcPr>
            <w:tcW w:type="dxa" w:w="4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输出事实是否能在工具/用户输入中找到</w:t>
            </w:r>
          </w:p>
        </w:tc>
        <w:tc>
          <w:tcPr>
            <w:tcW w:type="dxa" w:w="3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未知客户用例必须为 100% 不编造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引用准确率</w:t>
            </w:r>
          </w:p>
        </w:tc>
        <w:tc>
          <w:tcPr>
            <w:tcW w:type="dxa" w:w="4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引用片段是否支持回答中的制度表述</w:t>
            </w:r>
          </w:p>
        </w:tc>
        <w:tc>
          <w:tcPr>
            <w:tcW w:type="dxa" w:w="3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评估 RAG 质量，不只看召回数量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安全拒答率</w:t>
            </w:r>
          </w:p>
        </w:tc>
        <w:tc>
          <w:tcPr>
            <w:tcW w:type="dxa" w:w="4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红线请求是否拒答/转人工</w:t>
            </w:r>
          </w:p>
        </w:tc>
        <w:tc>
          <w:tcPr>
            <w:tcW w:type="dxa" w:w="3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安全优先于回答完整度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人工复核召回率</w:t>
            </w:r>
          </w:p>
        </w:tc>
        <w:tc>
          <w:tcPr>
            <w:tcW w:type="dxa" w:w="4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高风险/低置信请求是否正确标记</w:t>
            </w:r>
          </w:p>
        </w:tc>
        <w:tc>
          <w:tcPr>
            <w:tcW w:type="dxa" w:w="3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保证系统不把风险藏在文本里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11.3 面试时如何展示评测思路</w:t>
      </w:r>
    </w:p>
    <w:p>
      <w:pPr>
        <w:spacing w:before="0" w:after="14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可以选 3 个样例：一个正常尽调、一个未知客户、一个投资推荐。先展示系统结果，再说明 Golden Dataset 如何把这些行为固化成回归用例，最后指出正式生产还需要基于真实脱敏数据重新标注和评测。</w:t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12. 当前实现、启动方式与交付边界</w:t>
      </w:r>
    </w:p>
    <w:p>
      <w:pPr>
        <w:spacing w:before="0" w:after="16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本章用于把“架构说明”落到作品可以实际运行的目录和命令上。它同时帮助面试官理解：哪些能力已经在本地 Demo 中可验证，哪些仍属于生产化规划。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12.1 代码目录与架构映射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600"/>
        <w:gridCol w:w="42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目录/文件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对应模块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src/graph.py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LangGraph 编排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5 个节点、FinancialState、路由与报告生成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src/agents/prompts.py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System Prompt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Supervisor、采集、风险、合规、报告 Prompt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src/mcp/gateway.py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MCP/工具边界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4 个工具、Schema、白名单与审计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src/skills/**/SKILL.md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Skill 系统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5 个可加载的金融 Skill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src/rag/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完整 RAG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loader、embeddings、vector_store、retriever、service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src/api/server.py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服务入口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Web、/health、/readiness、/chat、/mcp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web/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交互前端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工作台页面和展示逻辑</w:t>
            </w:r>
          </w:p>
        </w:tc>
      </w:tr>
      <w:tr>
        <w:tc>
          <w:tcPr>
            <w:tcW w:type="dxa" w:w="2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evals/ + tests/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评测与回归</w:t>
            </w:r>
          </w:p>
        </w:tc>
        <w:tc>
          <w:tcPr>
            <w:tcW w:type="dxa" w:w="42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Golden Dataset、RAG/Graph/Skill 测试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12.2 三种运行档位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2600"/>
        <w:gridCol w:w="16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档位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启动方式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模型/依赖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适合展示</w:t>
            </w:r>
          </w:p>
        </w:tc>
      </w:tr>
      <w:tr>
        <w:tc>
          <w:tcPr>
            <w:tcW w:type="dxa" w:w="2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Demo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./scripts/start.sh --demo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无需 API Key 或模型</w:t>
            </w:r>
          </w:p>
        </w:tc>
        <w:tc>
          <w:tcPr>
            <w:tcW w:type="dxa" w:w="1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先看前端、trace、边界和作品结构</w:t>
            </w:r>
          </w:p>
        </w:tc>
      </w:tr>
      <w:tr>
        <w:tc>
          <w:tcPr>
            <w:tcW w:type="dxa" w:w="2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本地开源模型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./scripts/setup.sh → ./scripts/start.sh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Ollama + qwen3:1.7b / Embedding</w:t>
            </w:r>
          </w:p>
        </w:tc>
        <w:tc>
          <w:tcPr>
            <w:tcW w:type="dxa" w:w="1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展示开源模型与完整本地链路</w:t>
            </w:r>
          </w:p>
        </w:tc>
      </w:tr>
      <w:tr>
        <w:tc>
          <w:tcPr>
            <w:tcW w:type="dxa" w:w="2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远程模型</w:t>
            </w:r>
          </w:p>
        </w:tc>
        <w:tc>
          <w:tcPr>
            <w:tcW w:type="dxa" w:w="30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./scripts/start_remote.sh</w:t>
            </w:r>
          </w:p>
        </w:tc>
        <w:tc>
          <w:tcPr>
            <w:tcW w:type="dxa" w:w="26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OpenRouter/Hugging Face 等 Key</w:t>
            </w:r>
          </w:p>
        </w:tc>
        <w:tc>
          <w:tcPr>
            <w:tcW w:type="dxa" w:w="16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同学不下载本地大模型，直接体验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12.3 API 入口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GET  /health       进程存活与运行时信息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GET  /readiness    模型 / RAG 就绪状态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POST /chat         运行 LangGraph，返回报告、trace、来源和状态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POST /mcp          JSON-RPC initialize / tools/list / tools/call</w:t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</w:r>
    </w:p>
    <w:p>
      <w:pPr>
        <w:pStyle w:val="ArchitectureCode"/>
        <w:spacing w:before="0" w:after="0"/>
        <w:ind w:left="230" w:right="230"/>
        <w:shd w:fill="F4F6F8"/>
      </w:pPr>
      <w:r>
        <w:rPr>
          <w:rFonts w:ascii="Consolas" w:hAnsi="Consolas" w:eastAsia=".CJK Symbols Fallback SC" w:cs=".CJK Symbols Fallback SC" w:hint="eastAsia"/>
          <w:color w:val="344054"/>
          <w:sz w:val="18"/>
        </w:rPr>
        <w:t>POST /chat body: {"message":"请对星海未来科技有限公司做授信尽调"}</w:t>
      </w:r>
    </w:p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12.4 从 PTA 作品到生产系统的差距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当前作品已具备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生产化还需补齐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完整 5 节点 LangGraph 链路和前端 trace</w:t>
            </w:r>
          </w:p>
        </w:tc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持久化会话、任务重试、超时、熔断、分布式执行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本地演示 CRM、新闻、知识库工具</w:t>
            </w:r>
          </w:p>
        </w:tc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真实系统 OAuth/RBAC、字段级脱敏、授权记录和审计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完整向量 RAG 与 lexical fallback</w:t>
            </w:r>
          </w:p>
        </w:tc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制度文档治理、增量索引、权限过滤、rerank、引用评测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Prompt/Skill 版本化和 50 条 Golden Dataset</w:t>
            </w:r>
          </w:p>
        </w:tc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脱敏真实数据、线上监控、模型漂移和回归门禁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人工复核状态标记</w:t>
            </w:r>
          </w:p>
        </w:tc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工单、审批、补件和结果回流闭环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本地/远程/无模型三种分享方式</w:t>
            </w:r>
          </w:p>
        </w:tc>
        <w:tc>
          <w:tcPr>
            <w:tcW w:type="dxa" w:w="468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Docker、CI/CD、企业模型网关、成本和容量治理</w:t>
            </w:r>
          </w:p>
        </w:tc>
      </w:tr>
    </w:tbl>
    <w:p>
      <w:pPr>
        <w:spacing w:after="20"/>
      </w:pPr>
    </w:p>
    <w:p>
      <w:pPr>
        <w:spacing w:before="140" w:after="180" w:line="288" w:lineRule="auto"/>
        <w:ind w:left="202" w:right="202"/>
        <w:shd w:fill="FFF4E5"/>
      </w:pPr>
      <w:r>
        <w:rPr>
          <w:rFonts w:ascii=".CJK Symbols Fallback SC" w:hAnsi=".CJK Symbols Fallback SC" w:eastAsia=".CJK Symbols Fallback SC" w:cs=".CJK Symbols Fallback SC" w:hint="eastAsia"/>
          <w:b/>
          <w:color w:val="8A5A00"/>
          <w:sz w:val="21"/>
        </w:rPr>
        <w:t xml:space="preserve">交付边界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作品的可信表达不是“已经上线银行生产环境”，而是“完成了可运行的方案验证，并清楚定义了从 Demo 到生产的补齐项”。这会让项目经历更真实，也更经得起面试追问。</w:t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13. 面试答辩叙事与项目成果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13.1 项目成果的完整表达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围绕对公信贷尽调完成场景评估与 ROI 测算，形成《场景评估与 ROI 测算报告》。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设计“1 个智能中枢 + 1 套 MCP 网关 + N 个垂直 Agent”的协作架构，明确职责边界、输入输出和协作协议。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为 4 个核心 Agent 编写 System Prompt，形成角色设定、工作流程、红线规则和输出格式，并保留版本信息。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设计并实现 5 个可加载金融 Skill，覆盖企业尽调、合规审查、行业新闻、财务指标和金融安全护栏。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设计完整向量 RAG 方案，包含层级切片、Embedding、Chroma 持久化、混合检索、来源展示和 fallback。</w:t>
      </w:r>
    </w:p>
    <w:p>
      <w:pPr>
        <w:pStyle w:val="ListBullet"/>
        <w:ind w:left="540" w:hanging="271"/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产出 AI-PRD、Golden Dataset、项目答辩材料、操作手册和本次系统说明书，形成可展示作品闭环。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13.2 三分钟答辩脚本</w:t>
      </w:r>
    </w:p>
    <w:p>
      <w:pPr>
        <w:pStyle w:val="ListNumber"/>
        <w:numPr>
          <w:ilvl w:val="0"/>
          <w:numId w:val="11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背景：客户经理要跨 5+ 系统完成尽调，单笔 8 小时以上，信息遗漏造成约 12% 报告退回。</w:t>
      </w:r>
    </w:p>
    <w:p>
      <w:pPr>
        <w:pStyle w:val="ListNumber"/>
        <w:numPr>
          <w:ilvl w:val="0"/>
          <w:numId w:val="11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判断：尽调同时具备高价值、流程标准化、数据可接入和风险可控四个条件，适合作为 AI 辅助场景。</w:t>
      </w:r>
    </w:p>
    <w:p>
      <w:pPr>
        <w:pStyle w:val="ListNumber"/>
        <w:numPr>
          <w:ilvl w:val="0"/>
          <w:numId w:val="11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方案：采用 1+1+N 架构，LangGraph 编排 Supervisor、采集、风险、合规、报告五个节点；MCP/ToolGateway 控制工具访问。</w:t>
      </w:r>
    </w:p>
    <w:p>
      <w:pPr>
        <w:pStyle w:val="ListNumber"/>
        <w:numPr>
          <w:ilvl w:val="0"/>
          <w:numId w:val="11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关键设计：不让模型直接下授信结论，所有输出分成事实、依据、风险、缺失材料和下一步，并设置人工复核。</w:t>
      </w:r>
    </w:p>
    <w:p>
      <w:pPr>
        <w:pStyle w:val="ListNumber"/>
        <w:numPr>
          <w:ilvl w:val="0"/>
          <w:numId w:val="11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演示：先跑正常尽调，再跑 CRM 未找到的客户，最后跑投资推荐红线，展示系统如何“知道何时不能回答”。</w:t>
      </w:r>
    </w:p>
    <w:p>
      <w:pPr>
        <w:pStyle w:val="ListNumber"/>
        <w:numPr>
          <w:ilvl w:val="0"/>
          <w:numId w:val="11"/>
        </w:numPr>
      </w:pPr>
      <w:r>
        <w:rPr>
          <w:rFonts w:ascii=".CJK Symbols Fallback SC" w:hAnsi=".CJK Symbols Fallback SC" w:eastAsia=".CJK Symbols Fallback SC" w:cs=".CJK Symbols Fallback SC" w:hint="eastAsia"/>
          <w:color w:val="16324F"/>
          <w:sz w:val="22"/>
        </w:rPr>
        <w:t>边界：当前是公开信息和模拟推演的 PTA 作品，生产化还要补充真实授权、文档治理、评测和审批闭环。</w:t>
      </w: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13.3 典型追问与回答方向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面试官追问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回答重点</w:t>
            </w:r>
          </w:p>
        </w:tc>
      </w:tr>
      <w:tr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为什么不用一个大模型直接回答？</w:t>
            </w:r>
          </w:p>
        </w:tc>
        <w:tc>
          <w:tcPr>
            <w:tcW w:type="dxa" w:w="6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金融场景需要可追溯、可审计和可复核；多 Agent 是职责拆分，不是为了堆模型。</w:t>
            </w:r>
          </w:p>
        </w:tc>
      </w:tr>
      <w:tr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Supervisor Prompt 是否真的使用？</w:t>
            </w:r>
          </w:p>
        </w:tc>
        <w:tc>
          <w:tcPr>
            <w:tcW w:type="dxa" w:w="6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full 模式调用 Supervisor Prompt，fast 模式用确定性规则保证速度；两者都有 trace，安全规则优先。</w:t>
            </w:r>
          </w:p>
        </w:tc>
      </w:tr>
      <w:tr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RAG 是不是只有关键词检索？</w:t>
            </w:r>
          </w:p>
        </w:tc>
        <w:tc>
          <w:tcPr>
            <w:tcW w:type="dxa" w:w="6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完整路径有切片、Embedding、Chroma 持久化和向量查询；auto 可融合 lexical，lexical 仅作为显式降级。</w:t>
            </w:r>
          </w:p>
        </w:tc>
      </w:tr>
      <w:tr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客户不存在时模型会不会编造？</w:t>
            </w:r>
          </w:p>
        </w:tc>
        <w:tc>
          <w:tcPr>
            <w:tcW w:type="dxa" w:w="6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CRM found=false 触发资料待补充状态，固定列缺失材料，不生成确定性授信结论。</w:t>
            </w:r>
          </w:p>
        </w:tc>
      </w:tr>
      <w:tr>
        <w:tc>
          <w:tcPr>
            <w:tcW w:type="dxa" w:w="3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为什么项目不是生产系统？</w:t>
            </w:r>
          </w:p>
        </w:tc>
        <w:tc>
          <w:tcPr>
            <w:tcW w:type="dxa" w:w="6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这是 PTA 方案与 Demo，已把生产化差距列成路线图，不虚构真实上线和真实银行数据。</w:t>
            </w:r>
          </w:p>
        </w:tc>
      </w:tr>
    </w:tbl>
    <w:p>
      <w:pPr>
        <w:spacing w:after="20"/>
      </w:pPr>
    </w:p>
    <w:p>
      <w:pPr>
        <w:spacing w:before="140" w:after="180" w:line="288" w:lineRule="auto"/>
        <w:ind w:left="202" w:right="202"/>
        <w:shd w:fill="EAF6EF"/>
      </w:pPr>
      <w:r>
        <w:rPr>
          <w:rFonts w:ascii=".CJK Symbols Fallback SC" w:hAnsi=".CJK Symbols Fallback SC" w:eastAsia=".CJK Symbols Fallback SC" w:cs=".CJK Symbols Fallback SC" w:hint="eastAsia"/>
          <w:b/>
          <w:color w:val="287A4D"/>
          <w:sz w:val="21"/>
        </w:rPr>
        <w:t xml:space="preserve">建议收束句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我刻意没有把金融 Agent 做成只追求回答流畅的聊天框，而是把事实、证据、风险和决策权限拆开。这样系统即使不能做最终审批，也能成为可复核、可迭代的分析基础设施。</w:t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14. 生产化路线图与结语</w:t>
      </w:r>
    </w:p>
    <w:p>
      <w:pPr>
        <w:spacing w:before="0" w:after="16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如果把本作品继续推进为可用产品，建议按“数据可信 → 结果可靠 → 流程闭环 → 平台治理”的顺序迭代，而不是一开始就追求更多 Agent。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00"/>
        <w:gridCol w:w="276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重点工作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P0 数据可信</w:t>
            </w:r>
          </w:p>
        </w:tc>
        <w:tc>
          <w:tcPr>
            <w:tcW w:type="dxa" w:w="5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接入授权 CRM、制度文档治理、字段脱敏、来源和时间戳</w:t>
            </w:r>
          </w:p>
        </w:tc>
        <w:tc>
          <w:tcPr>
            <w:tcW w:type="dxa" w:w="27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每条事实和制度依据都可追溯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P1 结果可靠</w:t>
            </w:r>
          </w:p>
        </w:tc>
        <w:tc>
          <w:tcPr>
            <w:tcW w:type="dxa" w:w="5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结构化输出、引用评测、rerank、Golden Dataset 扩充</w:t>
            </w:r>
          </w:p>
        </w:tc>
        <w:tc>
          <w:tcPr>
            <w:tcW w:type="dxa" w:w="27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事实一致性、引用准确率和拒答率达标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P2 流程闭环</w:t>
            </w:r>
          </w:p>
        </w:tc>
        <w:tc>
          <w:tcPr>
            <w:tcW w:type="dxa" w:w="5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补件任务、人工复核、审批/工单系统、结果回流</w:t>
            </w:r>
          </w:p>
        </w:tc>
        <w:tc>
          <w:tcPr>
            <w:tcW w:type="dxa" w:w="27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分析结果能转成业务动作并记录处理结果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P3 平台治理</w:t>
            </w:r>
          </w:p>
        </w:tc>
        <w:tc>
          <w:tcPr>
            <w:tcW w:type="dxa" w:w="51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SSO/RBAC、模型网关、观测、成本、CI/CD、容灾</w:t>
            </w:r>
          </w:p>
        </w:tc>
        <w:tc>
          <w:tcPr>
            <w:tcW w:type="dxa" w:w="27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19"/>
              </w:rPr>
              <w:t>可审计、可运维、可扩展、可控成本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26"/>
        </w:rPr>
        <w:t>结语</w:t>
      </w:r>
    </w:p>
    <w:p>
      <w:pPr>
        <w:spacing w:before="0" w:after="180" w:line="300" w:lineRule="auto"/>
        <w:jc w:val="left"/>
      </w:pPr>
      <w:r>
        <w:rPr>
          <w:rFonts w:ascii=".CJK Symbols Fallback SC" w:hAnsi=".CJK Symbols Fallback SC" w:eastAsia=".CJK Symbols Fallback SC" w:cs=".CJK Symbols Fallback SC" w:hint="eastAsia"/>
          <w:b w:val="0"/>
          <w:i w:val="0"/>
          <w:color w:val="16324F"/>
          <w:sz w:val="22"/>
        </w:rPr>
        <w:t>这套系统的价值不在于“让模型替银行做决定”，而在于把金融尽调中最耗时、最容易遗漏、最需要证据链的环节变成一个可编排、可解释、可复核的工作台。对 PTA 项目而言，它同时展示了 AI 产品经理从场景判断、架构设计、Prompt/Skill、RAG、MCP 到评测和交付边界的完整能力。</w:t>
      </w:r>
    </w:p>
    <w:p>
      <w:pPr>
        <w:spacing w:before="140" w:after="180" w:line="288" w:lineRule="auto"/>
        <w:ind w:left="202" w:right="202"/>
        <w:shd w:fill="E8EEF5"/>
      </w:pPr>
      <w:r>
        <w:rPr>
          <w:rFonts w:ascii=".CJK Symbols Fallback SC" w:hAnsi=".CJK Symbols Fallback SC" w:eastAsia=".CJK Symbols Fallback SC" w:cs=".CJK Symbols Fallback SC" w:hint="eastAsia"/>
          <w:b/>
          <w:color w:val="1F4D78"/>
          <w:sz w:val="21"/>
        </w:rPr>
        <w:t xml:space="preserve">项目定位最终版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某股份制银行对公信贷尽调智能助手（多智能体系统）——基于公开信息和模拟推演完成的 PTA 方案设计与可运行作品。</w:t>
      </w: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附录 A：术语表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术语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本项目中的含义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Agent</w:t>
            </w:r>
          </w:p>
        </w:tc>
        <w:tc>
          <w:tcPr>
            <w:tcW w:type="dxa" w:w="7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在特定职责、工具和规则下完成一类任务的模型驱动节点。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Supervisor</w:t>
            </w:r>
          </w:p>
        </w:tc>
        <w:tc>
          <w:tcPr>
            <w:tcW w:type="dxa" w:w="7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任务主管，负责分类和 Skill 选择，不做最终业务决策。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LangGraph</w:t>
            </w:r>
          </w:p>
        </w:tc>
        <w:tc>
          <w:tcPr>
            <w:tcW w:type="dxa" w:w="7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用于把节点、状态和边组织成可执行工作流的编排框架。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MCP</w:t>
            </w:r>
          </w:p>
        </w:tc>
        <w:tc>
          <w:tcPr>
            <w:tcW w:type="dxa" w:w="7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面向模型的工具协议；本项目通过 /mcp 提供 JSON-RPC 工具演示入口。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ToolGateway</w:t>
            </w:r>
          </w:p>
        </w:tc>
        <w:tc>
          <w:tcPr>
            <w:tcW w:type="dxa" w:w="7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本项目的工具访问边界，负责白名单、Schema、调用和审计。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Skill</w:t>
            </w:r>
          </w:p>
        </w:tc>
        <w:tc>
          <w:tcPr>
            <w:tcW w:type="dxa" w:w="7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版本化的业务规则与执行规范，以 SKILL.md 形式加载并注入上下文。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Embedding</w:t>
            </w:r>
          </w:p>
        </w:tc>
        <w:tc>
          <w:tcPr>
            <w:tcW w:type="dxa" w:w="7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把文本转换为向量表示，用于语义相似度检索。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Vector RAG</w:t>
            </w:r>
          </w:p>
        </w:tc>
        <w:tc>
          <w:tcPr>
            <w:tcW w:type="dxa" w:w="7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切片、向量化、向量库持久化、相似度检索和引用上下文的完整链路。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Golden Dataset</w:t>
            </w:r>
          </w:p>
        </w:tc>
        <w:tc>
          <w:tcPr>
            <w:tcW w:type="dxa" w:w="7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带有期望行为的回归测试样本，覆盖正常、边界和红线场景。</w:t>
            </w:r>
          </w:p>
        </w:tc>
      </w:tr>
      <w:tr>
        <w:tc>
          <w:tcPr>
            <w:tcW w:type="dxa" w:w="22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人工复核</w:t>
            </w:r>
          </w:p>
        </w:tc>
        <w:tc>
          <w:tcPr>
            <w:tcW w:type="dxa" w:w="71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系统明确标记结果仅供辅助，需要有权人员继续判断或处理。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.CJK Symbols Fallback SC" w:hAnsi=".CJK Symbols Fallback SC" w:eastAsia=".CJK Symbols Fallback SC" w:cs=".CJK Symbols Fallback SC" w:hint="eastAsia"/>
          <w:b/>
          <w:color w:val="2E74B5"/>
          <w:sz w:val="32"/>
        </w:rPr>
        <w:t>附录 B：作品交付清单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交付物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4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金融多智能体系统_项目说明与系统架构说明书.docx</w:t>
            </w:r>
          </w:p>
        </w:tc>
        <w:tc>
          <w:tcPr>
            <w:tcW w:type="dxa" w:w="5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本文件：面试答辩与系统整体说明</w:t>
            </w:r>
          </w:p>
        </w:tc>
      </w:tr>
      <w:tr>
        <w:tc>
          <w:tcPr>
            <w:tcW w:type="dxa" w:w="4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金融多智能体系统_详细操作手册.docx</w:t>
            </w:r>
          </w:p>
        </w:tc>
        <w:tc>
          <w:tcPr>
            <w:tcW w:type="dxa" w:w="5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按步骤启动、测试和演示系统</w:t>
            </w:r>
          </w:p>
        </w:tc>
      </w:tr>
      <w:tr>
        <w:tc>
          <w:tcPr>
            <w:tcW w:type="dxa" w:w="4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操作手册.md</w:t>
            </w:r>
          </w:p>
        </w:tc>
        <w:tc>
          <w:tcPr>
            <w:tcW w:type="dxa" w:w="5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可维护的 Markdown 操作手册源文档</w:t>
            </w:r>
          </w:p>
        </w:tc>
      </w:tr>
      <w:tr>
        <w:tc>
          <w:tcPr>
            <w:tcW w:type="dxa" w:w="4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README.md</w:t>
            </w:r>
          </w:p>
        </w:tc>
        <w:tc>
          <w:tcPr>
            <w:tcW w:type="dxa" w:w="5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项目安装、模型、RAG、MCP 和分享说明</w:t>
            </w:r>
          </w:p>
        </w:tc>
      </w:tr>
      <w:tr>
        <w:tc>
          <w:tcPr>
            <w:tcW w:type="dxa" w:w="4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PORTFOLIO.md</w:t>
            </w:r>
          </w:p>
        </w:tc>
        <w:tc>
          <w:tcPr>
            <w:tcW w:type="dxa" w:w="5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作品定位、3 分钟演示脚本和生产化差距</w:t>
            </w:r>
          </w:p>
        </w:tc>
      </w:tr>
      <w:tr>
        <w:tc>
          <w:tcPr>
            <w:tcW w:type="dxa" w:w="4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src/ + web/</w:t>
            </w:r>
          </w:p>
        </w:tc>
        <w:tc>
          <w:tcPr>
            <w:tcW w:type="dxa" w:w="5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LangGraph、Agent、MCP、RAG、Skill 和前端实现</w:t>
            </w:r>
          </w:p>
        </w:tc>
      </w:tr>
      <w:tr>
        <w:tc>
          <w:tcPr>
            <w:tcW w:type="dxa" w:w="430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evals/ + tests/</w:t>
            </w:r>
          </w:p>
        </w:tc>
        <w:tc>
          <w:tcPr>
            <w:tcW w:type="dxa" w:w="5060"/>
          </w:tcPr>
          <w:p>
            <w:pPr>
              <w:spacing w:before="0" w:after="40" w:line="269" w:lineRule="auto"/>
              <w:jc w:val="left"/>
            </w:pPr>
            <w:r/>
            <w:r>
              <w:rPr>
                <w:rFonts w:ascii=".CJK Symbols Fallback SC" w:hAnsi=".CJK Symbols Fallback SC" w:eastAsia=".CJK Symbols Fallback SC" w:cs=".CJK Symbols Fallback SC" w:hint="eastAsia"/>
                <w:b w:val="0"/>
                <w:color w:val="16324F"/>
                <w:sz w:val="20"/>
              </w:rPr>
              <w:t>Golden Dataset、评测脚本和自动化测试</w:t>
            </w:r>
          </w:p>
        </w:tc>
      </w:tr>
    </w:tbl>
    <w:p>
      <w:pPr>
        <w:spacing w:after="20"/>
      </w:pPr>
    </w:p>
    <w:p>
      <w:pPr>
        <w:spacing w:before="140" w:after="180" w:line="288" w:lineRule="auto"/>
        <w:ind w:left="202" w:right="202"/>
        <w:shd w:fill="FFF4E5"/>
      </w:pPr>
      <w:r>
        <w:rPr>
          <w:rFonts w:ascii=".CJK Symbols Fallback SC" w:hAnsi=".CJK Symbols Fallback SC" w:eastAsia=".CJK Symbols Fallback SC" w:cs=".CJK Symbols Fallback SC" w:hint="eastAsia"/>
          <w:b/>
          <w:color w:val="8A5A00"/>
          <w:sz w:val="21"/>
        </w:rPr>
        <w:t xml:space="preserve">交付提醒  </w:t>
      </w:r>
      <w:r>
        <w:rPr>
          <w:rFonts w:ascii=".CJK Symbols Fallback SC" w:hAnsi=".CJK Symbols Fallback SC" w:eastAsia=".CJK Symbols Fallback SC" w:cs=".CJK Symbols Fallback SC" w:hint="eastAsia"/>
          <w:color w:val="475467"/>
          <w:sz w:val="21"/>
        </w:rPr>
        <w:t>发给同学或面试官时，建议同时提供项目目录和这两份 Word 文档；不要把 API Key、.venv、Ollama 模型文件或真实敏感数据打包进去。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.CJK Symbols Fallback SC" w:hAnsi=".CJK Symbols Fallback SC" w:eastAsia=".CJK Symbols Fallback SC" w:cs=".CJK Symbols Fallback SC" w:hint="eastAsia"/>
        <w:color w:val="667085"/>
        <w:sz w:val="18"/>
      </w:rPr>
      <w:t xml:space="preserve">PTA作品集说明文档 · 第 </w:t>
    </w:r>
    <w:r>
      <w:rPr>
        <w:rFonts w:ascii=".CJK Symbols Fallback SC" w:hAnsi=".CJK Symbols Fallback SC" w:eastAsia=".CJK Symbols Fallback SC" w:cs=".CJK Symbols Fallback SC" w:hint="eastAsia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.CJK Symbols Fallback SC" w:hAnsi=".CJK Symbols Fallback SC" w:eastAsia=".CJK Symbols Fallback SC" w:cs=".CJK Symbols Fallback SC" w:hint="eastAsia"/>
        <w:b/>
        <w:color w:val="667085"/>
        <w:sz w:val="18"/>
      </w:rPr>
      <w:t>衡鉴 · 金融多智能体系统  |  项目说明与系统架构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.CJK Symbols Fallback SC" w:hAnsi=".CJK Symbols Fallback SC" w:eastAsia=".CJK Symbols Fallback SC" w:cs=".CJK Symbols Fallback SC" w:hint="eastAsia"/>
      <w:color w:val="1632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.CJK Symbols Fallback SC" w:hAnsi=".CJK Symbols Fallback SC" w:eastAsia=".CJK Symbols Fallback SC" w:cs=".CJK Symbols Fallback SC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.CJK Symbols Fallback SC" w:hAnsi=".CJK Symbols Fallback SC" w:eastAsia=".CJK Symbols Fallback SC" w:cs=".CJK Symbols Fallback SC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.CJK Symbols Fallback SC" w:hAnsi=".CJK Symbols Fallback SC" w:eastAsia=".CJK Symbols Fallback SC" w:cs=".CJK Symbols Fallback SC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.CJK Symbols Fallback SC" w:hAnsi=".CJK Symbols Fallback SC" w:eastAsia=".CJK Symbols Fallback SC" w:cs=".CJK Symbols Fallback SC" w:hint="eastAsia"/>
      <w:color w:val="16324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.CJK Symbols Fallback SC" w:hAnsi=".CJK Symbols Fallback SC" w:eastAsia=".CJK Symbols Fallback SC" w:cs=".CJK Symbols Fallback SC" w:hint="eastAsia"/>
      <w:color w:val="16324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tectureCode">
    <w:name w:val="Architecture Code"/>
    <w:pPr>
      <w:spacing w:before="20" w:after="20" w:line="259" w:lineRule="auto"/>
      <w:ind w:left="230" w:right="230"/>
    </w:pPr>
    <w:rPr>
      <w:rFonts w:ascii="Consolas" w:hAnsi="Consolas" w:eastAsia=".CJK Symbols Fallback SC" w:cs=".CJK Symbols Fallback SC" w:hint="eastAsia"/>
      <w:color w:val="34405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某股份制银行对公信贷尽调智能助手：项目说明与系统架构说明书</dc:title>
  <dc:subject>PTA 金融 AI 产品经理项目作品集说明</dc:subject>
  <dc:creator>AI产品负责人（PTA项目）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