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C4C9C" w14:textId="26273891" w:rsidR="003E709E" w:rsidRPr="000331DB" w:rsidRDefault="003E709E" w:rsidP="003E709E">
      <w:pPr>
        <w:pStyle w:val="NoSpacing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Endovascular Coiling Versus Neurosurgical Clip-Reconstruction: Development of a </w:t>
      </w:r>
      <w:r w:rsidR="00226549">
        <w:rPr>
          <w:rFonts w:ascii="Times New Roman" w:hAnsi="Times New Roman" w:cs="Times New Roman"/>
          <w:b/>
          <w:bCs/>
        </w:rPr>
        <w:t>State-Transition</w:t>
      </w:r>
      <w:r>
        <w:rPr>
          <w:rFonts w:ascii="Times New Roman" w:hAnsi="Times New Roman" w:cs="Times New Roman"/>
          <w:b/>
          <w:bCs/>
        </w:rPr>
        <w:t xml:space="preserve"> Model to Estimate Individual</w:t>
      </w:r>
      <w:r w:rsidR="00362B1D">
        <w:rPr>
          <w:rFonts w:ascii="Times New Roman" w:hAnsi="Times New Roman" w:cs="Times New Roman"/>
          <w:b/>
          <w:bCs/>
        </w:rPr>
        <w:t>ized Aneurysm Treatment Benefit</w:t>
      </w:r>
    </w:p>
    <w:p w14:paraId="0333D95D" w14:textId="77777777" w:rsidR="003E709E" w:rsidRDefault="003E709E" w:rsidP="003E709E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p w14:paraId="77266C58" w14:textId="44B21176" w:rsidR="003E709E" w:rsidRPr="001F7758" w:rsidRDefault="003E709E" w:rsidP="003E709E">
      <w:pPr>
        <w:pStyle w:val="Style3"/>
        <w:spacing w:line="480" w:lineRule="auto"/>
        <w:rPr>
          <w:sz w:val="24"/>
          <w:szCs w:val="24"/>
          <w:lang w:val="nl-NL"/>
        </w:rPr>
      </w:pPr>
      <w:r w:rsidRPr="001F7758">
        <w:rPr>
          <w:sz w:val="24"/>
          <w:szCs w:val="24"/>
          <w:lang w:val="nl-NL"/>
        </w:rPr>
        <w:t xml:space="preserve">Jordi </w:t>
      </w:r>
      <w:r>
        <w:rPr>
          <w:sz w:val="24"/>
          <w:szCs w:val="24"/>
          <w:lang w:val="nl-NL"/>
        </w:rPr>
        <w:t>d</w:t>
      </w:r>
      <w:r w:rsidR="009678C5">
        <w:rPr>
          <w:sz w:val="24"/>
          <w:szCs w:val="24"/>
          <w:lang w:val="nl-NL"/>
        </w:rPr>
        <w:t>e Winkel, MD</w:t>
      </w:r>
      <w:r w:rsidRPr="001F7758">
        <w:rPr>
          <w:sz w:val="24"/>
          <w:szCs w:val="24"/>
          <w:vertAlign w:val="superscript"/>
          <w:lang w:val="nl-NL"/>
        </w:rPr>
        <w:t>1,2,*</w:t>
      </w:r>
      <w:r w:rsidRPr="001F7758">
        <w:rPr>
          <w:sz w:val="24"/>
          <w:szCs w:val="24"/>
          <w:lang w:val="nl-NL"/>
        </w:rPr>
        <w:t xml:space="preserve">; </w:t>
      </w:r>
      <w:r>
        <w:rPr>
          <w:sz w:val="24"/>
          <w:szCs w:val="24"/>
          <w:lang w:val="nl-NL"/>
        </w:rPr>
        <w:t>Tim Y. Cras, MD</w:t>
      </w:r>
      <w:r w:rsidRPr="00EA6AA6">
        <w:rPr>
          <w:sz w:val="24"/>
          <w:szCs w:val="24"/>
          <w:vertAlign w:val="superscript"/>
          <w:lang w:val="nl-NL"/>
        </w:rPr>
        <w:t>1</w:t>
      </w:r>
      <w:r w:rsidRPr="002137E1">
        <w:rPr>
          <w:sz w:val="24"/>
          <w:szCs w:val="24"/>
          <w:lang w:val="nl-NL"/>
        </w:rPr>
        <w:t xml:space="preserve">; </w:t>
      </w:r>
      <w:r w:rsidR="002137E1" w:rsidRPr="002137E1">
        <w:rPr>
          <w:sz w:val="24"/>
          <w:szCs w:val="24"/>
          <w:lang w:val="nl-NL"/>
        </w:rPr>
        <w:t xml:space="preserve">Esmee Venema, </w:t>
      </w:r>
      <w:r w:rsidR="009678C5">
        <w:rPr>
          <w:sz w:val="24"/>
          <w:szCs w:val="24"/>
          <w:lang w:val="nl-NL"/>
        </w:rPr>
        <w:t xml:space="preserve">MD, </w:t>
      </w:r>
      <w:r w:rsidR="002137E1" w:rsidRPr="002137E1">
        <w:rPr>
          <w:sz w:val="24"/>
          <w:szCs w:val="24"/>
          <w:lang w:val="nl-NL"/>
        </w:rPr>
        <w:t>PhD</w:t>
      </w:r>
      <w:r w:rsidR="002137E1" w:rsidRPr="002137E1">
        <w:rPr>
          <w:sz w:val="24"/>
          <w:szCs w:val="24"/>
          <w:vertAlign w:val="superscript"/>
          <w:lang w:val="nl-NL"/>
        </w:rPr>
        <w:t>2</w:t>
      </w:r>
      <w:r w:rsidR="002137E1" w:rsidRPr="002137E1">
        <w:rPr>
          <w:sz w:val="24"/>
          <w:szCs w:val="24"/>
          <w:lang w:val="nl-NL"/>
        </w:rPr>
        <w:t>;</w:t>
      </w:r>
      <w:r w:rsidR="002137E1" w:rsidRPr="001F7758">
        <w:rPr>
          <w:sz w:val="24"/>
          <w:szCs w:val="24"/>
          <w:lang w:val="nl-NL"/>
        </w:rPr>
        <w:t xml:space="preserve"> </w:t>
      </w:r>
      <w:r w:rsidRPr="001F7758">
        <w:rPr>
          <w:sz w:val="24"/>
          <w:szCs w:val="24"/>
          <w:lang w:val="nl-NL"/>
        </w:rPr>
        <w:t>Ruben Dammers, MD, PhD</w:t>
      </w:r>
      <w:r w:rsidRPr="001F7758">
        <w:rPr>
          <w:sz w:val="24"/>
          <w:szCs w:val="24"/>
          <w:vertAlign w:val="superscript"/>
          <w:lang w:val="nl-NL"/>
        </w:rPr>
        <w:t>3</w:t>
      </w:r>
      <w:r w:rsidR="009678C5">
        <w:rPr>
          <w:sz w:val="24"/>
          <w:szCs w:val="24"/>
          <w:lang w:val="nl-NL"/>
        </w:rPr>
        <w:t>; Pieter-Jan van Doormaal, MD</w:t>
      </w:r>
      <w:r w:rsidRPr="001F7758">
        <w:rPr>
          <w:sz w:val="24"/>
          <w:szCs w:val="24"/>
          <w:vertAlign w:val="superscript"/>
          <w:lang w:val="nl-NL"/>
        </w:rPr>
        <w:t>4</w:t>
      </w:r>
      <w:r w:rsidRPr="001F7758">
        <w:rPr>
          <w:sz w:val="24"/>
          <w:szCs w:val="24"/>
          <w:lang w:val="nl-NL"/>
        </w:rPr>
        <w:t>; Mathieu van der Jagt, MD, PhD</w:t>
      </w:r>
      <w:r w:rsidRPr="001F7758">
        <w:rPr>
          <w:sz w:val="24"/>
          <w:szCs w:val="24"/>
          <w:vertAlign w:val="superscript"/>
          <w:lang w:val="nl-NL"/>
        </w:rPr>
        <w:t>5</w:t>
      </w:r>
      <w:r w:rsidRPr="002137E1">
        <w:rPr>
          <w:sz w:val="24"/>
          <w:szCs w:val="24"/>
          <w:lang w:val="nl-NL"/>
        </w:rPr>
        <w:t>; Diederik W.J. Dippel,</w:t>
      </w:r>
      <w:r w:rsidRPr="002137E1">
        <w:rPr>
          <w:sz w:val="24"/>
          <w:szCs w:val="24"/>
          <w:vertAlign w:val="superscript"/>
          <w:lang w:val="nl-NL"/>
        </w:rPr>
        <w:t xml:space="preserve"> </w:t>
      </w:r>
      <w:r w:rsidRPr="002137E1">
        <w:rPr>
          <w:sz w:val="24"/>
          <w:szCs w:val="24"/>
          <w:lang w:val="nl-NL"/>
        </w:rPr>
        <w:t>MD, PhD</w:t>
      </w:r>
      <w:r w:rsidRPr="002137E1">
        <w:rPr>
          <w:sz w:val="24"/>
          <w:szCs w:val="24"/>
          <w:vertAlign w:val="superscript"/>
          <w:lang w:val="nl-NL"/>
        </w:rPr>
        <w:t>1</w:t>
      </w:r>
      <w:r w:rsidRPr="002137E1">
        <w:rPr>
          <w:sz w:val="24"/>
          <w:szCs w:val="24"/>
          <w:lang w:val="nl-NL"/>
        </w:rPr>
        <w:t>;</w:t>
      </w:r>
      <w:r w:rsidRPr="001F7758">
        <w:rPr>
          <w:sz w:val="24"/>
          <w:szCs w:val="24"/>
          <w:lang w:val="nl-NL"/>
        </w:rPr>
        <w:t xml:space="preserve"> </w:t>
      </w:r>
      <w:r w:rsidR="002137E1" w:rsidRPr="002137E1">
        <w:rPr>
          <w:sz w:val="24"/>
          <w:szCs w:val="24"/>
          <w:lang w:val="nl-NL"/>
        </w:rPr>
        <w:t>Bob Roozenbeek, MD, PhD</w:t>
      </w:r>
      <w:r w:rsidR="002137E1" w:rsidRPr="002137E1">
        <w:rPr>
          <w:sz w:val="24"/>
          <w:szCs w:val="24"/>
          <w:vertAlign w:val="superscript"/>
          <w:lang w:val="nl-NL"/>
        </w:rPr>
        <w:t>1</w:t>
      </w:r>
      <w:r w:rsidR="002137E1" w:rsidRPr="002137E1">
        <w:rPr>
          <w:sz w:val="24"/>
          <w:szCs w:val="24"/>
          <w:lang w:val="nl-NL"/>
        </w:rPr>
        <w:t>;</w:t>
      </w:r>
      <w:r w:rsidR="002137E1">
        <w:rPr>
          <w:sz w:val="24"/>
          <w:szCs w:val="24"/>
          <w:lang w:val="nl-NL"/>
        </w:rPr>
        <w:t xml:space="preserve"> </w:t>
      </w:r>
      <w:r w:rsidRPr="001F7758">
        <w:rPr>
          <w:sz w:val="24"/>
          <w:szCs w:val="24"/>
          <w:lang w:val="nl-NL"/>
        </w:rPr>
        <w:t>Hester F. Lingsma,</w:t>
      </w:r>
      <w:r w:rsidRPr="001F7758">
        <w:rPr>
          <w:sz w:val="24"/>
          <w:szCs w:val="24"/>
          <w:vertAlign w:val="superscript"/>
          <w:lang w:val="nl-NL"/>
        </w:rPr>
        <w:t xml:space="preserve"> </w:t>
      </w:r>
      <w:r w:rsidRPr="001F7758">
        <w:rPr>
          <w:sz w:val="24"/>
          <w:szCs w:val="24"/>
          <w:lang w:val="nl-NL"/>
        </w:rPr>
        <w:t>PhD</w:t>
      </w:r>
      <w:r w:rsidRPr="001F7758">
        <w:rPr>
          <w:sz w:val="24"/>
          <w:szCs w:val="24"/>
          <w:vertAlign w:val="superscript"/>
          <w:lang w:val="nl-NL"/>
        </w:rPr>
        <w:t>2</w:t>
      </w:r>
      <w:r w:rsidRPr="001F7758">
        <w:rPr>
          <w:sz w:val="24"/>
          <w:szCs w:val="24"/>
          <w:lang w:val="nl-NL"/>
        </w:rPr>
        <w:t>.</w:t>
      </w:r>
    </w:p>
    <w:p w14:paraId="6D6D8386" w14:textId="77777777" w:rsidR="003E709E" w:rsidRPr="003E709E" w:rsidRDefault="003E709E" w:rsidP="003E709E">
      <w:pPr>
        <w:spacing w:line="480" w:lineRule="auto"/>
        <w:rPr>
          <w:b/>
          <w:bCs/>
        </w:rPr>
      </w:pPr>
    </w:p>
    <w:p w14:paraId="3DDF7EF2" w14:textId="30C0BF09" w:rsidR="003E709E" w:rsidRDefault="003E709E" w:rsidP="003E709E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List of supplemental material</w:t>
      </w:r>
    </w:p>
    <w:p w14:paraId="4EDDEA0F" w14:textId="2F861F15" w:rsidR="003E709E" w:rsidRPr="003E709E" w:rsidRDefault="003E709E" w:rsidP="003E709E">
      <w:pPr>
        <w:spacing w:line="480" w:lineRule="auto"/>
        <w:rPr>
          <w:lang w:val="en-US"/>
        </w:rPr>
      </w:pPr>
      <w:r w:rsidRPr="003E709E">
        <w:rPr>
          <w:lang w:val="en-US"/>
        </w:rPr>
        <w:t>Supplemental Methods 1 – CHEERS Checklist</w:t>
      </w:r>
    </w:p>
    <w:p w14:paraId="60BA98CF" w14:textId="30852DDF" w:rsidR="001E052B" w:rsidRDefault="001E052B" w:rsidP="001E052B">
      <w:pPr>
        <w:spacing w:line="480" w:lineRule="auto"/>
        <w:rPr>
          <w:lang w:val="en-US"/>
        </w:rPr>
      </w:pPr>
      <w:r w:rsidRPr="001E052B">
        <w:rPr>
          <w:lang w:val="en-US"/>
        </w:rPr>
        <w:t>Supplemental Figure 1</w:t>
      </w:r>
      <w:r w:rsidRPr="003E709E">
        <w:rPr>
          <w:lang w:val="en-US"/>
        </w:rPr>
        <w:t xml:space="preserve"> – </w:t>
      </w:r>
      <w:r>
        <w:rPr>
          <w:lang w:val="en-US"/>
        </w:rPr>
        <w:t>Baseline health state distribution stratified per treatment strategy.</w:t>
      </w:r>
    </w:p>
    <w:p w14:paraId="069EB059" w14:textId="4911F616" w:rsidR="003E709E" w:rsidRDefault="001E052B" w:rsidP="003E709E">
      <w:pPr>
        <w:spacing w:line="480" w:lineRule="auto"/>
        <w:rPr>
          <w:lang w:val="en-US"/>
        </w:rPr>
      </w:pPr>
      <w:r w:rsidRPr="001E052B">
        <w:rPr>
          <w:lang w:val="en-US"/>
        </w:rPr>
        <w:t>Supplemental Figure 2</w:t>
      </w:r>
      <w:r>
        <w:rPr>
          <w:lang w:val="en-US"/>
        </w:rPr>
        <w:t xml:space="preserve"> </w:t>
      </w:r>
      <w:r w:rsidRPr="003E709E">
        <w:rPr>
          <w:lang w:val="en-US"/>
        </w:rPr>
        <w:t xml:space="preserve">– </w:t>
      </w:r>
      <w:r>
        <w:rPr>
          <w:lang w:val="en-US"/>
        </w:rPr>
        <w:t xml:space="preserve">Cumulative </w:t>
      </w:r>
      <w:r w:rsidR="002232BD">
        <w:rPr>
          <w:lang w:val="en-US"/>
        </w:rPr>
        <w:t>hazard function (stratified)</w:t>
      </w:r>
      <w:r>
        <w:rPr>
          <w:lang w:val="en-US"/>
        </w:rPr>
        <w:t>.</w:t>
      </w:r>
    </w:p>
    <w:p w14:paraId="6E061CCF" w14:textId="508F0031" w:rsidR="00885A48" w:rsidRPr="003E709E" w:rsidRDefault="00885A48" w:rsidP="00885A48">
      <w:pPr>
        <w:spacing w:line="480" w:lineRule="auto"/>
        <w:rPr>
          <w:lang w:val="en-US"/>
        </w:rPr>
      </w:pPr>
      <w:r>
        <w:rPr>
          <w:lang w:val="en-US"/>
        </w:rPr>
        <w:t xml:space="preserve">Supplemental Figure </w:t>
      </w:r>
      <w:r w:rsidR="005C2C9F">
        <w:rPr>
          <w:lang w:val="en-US"/>
        </w:rPr>
        <w:t>3</w:t>
      </w:r>
      <w:r>
        <w:rPr>
          <w:lang w:val="en-US"/>
        </w:rPr>
        <w:t xml:space="preserve"> – Tornado diagram.</w:t>
      </w:r>
    </w:p>
    <w:p w14:paraId="182CC51F" w14:textId="59E56765" w:rsidR="002B5463" w:rsidRDefault="005C2C9F" w:rsidP="003E709E">
      <w:pPr>
        <w:spacing w:line="480" w:lineRule="auto"/>
        <w:rPr>
          <w:lang w:val="en-US"/>
        </w:rPr>
      </w:pPr>
      <w:r>
        <w:rPr>
          <w:lang w:val="en-US"/>
        </w:rPr>
        <w:t>Supplemental Figure 4</w:t>
      </w:r>
      <w:r w:rsidR="002B5463">
        <w:rPr>
          <w:lang w:val="en-US"/>
        </w:rPr>
        <w:t xml:space="preserve"> – Probabilistic sensitivity analysis</w:t>
      </w:r>
      <w:r w:rsidR="00CE2235">
        <w:rPr>
          <w:lang w:val="en-US"/>
        </w:rPr>
        <w:t>.</w:t>
      </w:r>
    </w:p>
    <w:p w14:paraId="1A61152A" w14:textId="793F595D" w:rsidR="005C2C9F" w:rsidRDefault="005C2C9F" w:rsidP="005C2C9F">
      <w:pPr>
        <w:spacing w:line="480" w:lineRule="auto"/>
        <w:rPr>
          <w:lang w:val="en-US"/>
        </w:rPr>
      </w:pPr>
      <w:r>
        <w:rPr>
          <w:lang w:val="en-US"/>
        </w:rPr>
        <w:t>Supplemental Figure 5</w:t>
      </w:r>
      <w:r w:rsidRPr="003E709E">
        <w:rPr>
          <w:lang w:val="en-US"/>
        </w:rPr>
        <w:t xml:space="preserve"> – </w:t>
      </w:r>
      <w:r>
        <w:rPr>
          <w:lang w:val="en-US"/>
        </w:rPr>
        <w:t>ISAT microsimulation predicted QALE with endovascular coiling and neurosurgical clip-reconstruction (undiscounted).</w:t>
      </w:r>
    </w:p>
    <w:p w14:paraId="0A3F8EF3" w14:textId="3175F47E" w:rsidR="00C214FA" w:rsidRDefault="00C214FA" w:rsidP="00C214FA">
      <w:pPr>
        <w:spacing w:line="480" w:lineRule="auto"/>
        <w:rPr>
          <w:lang w:val="en-US"/>
        </w:rPr>
      </w:pPr>
      <w:r w:rsidRPr="003E709E">
        <w:rPr>
          <w:lang w:val="en-US"/>
        </w:rPr>
        <w:t xml:space="preserve">Supplemental Table </w:t>
      </w:r>
      <w:r>
        <w:rPr>
          <w:lang w:val="en-US"/>
        </w:rPr>
        <w:t>1</w:t>
      </w:r>
      <w:r w:rsidRPr="003E709E">
        <w:rPr>
          <w:lang w:val="en-US"/>
        </w:rPr>
        <w:t xml:space="preserve"> – Event probability at longest follow-up</w:t>
      </w:r>
      <w:r>
        <w:rPr>
          <w:lang w:val="en-US"/>
        </w:rPr>
        <w:t>.</w:t>
      </w:r>
    </w:p>
    <w:p w14:paraId="3FD0E1FD" w14:textId="1F08FFEC" w:rsidR="002046B6" w:rsidRPr="003E709E" w:rsidRDefault="002046B6" w:rsidP="002046B6">
      <w:pPr>
        <w:spacing w:line="480" w:lineRule="auto"/>
        <w:rPr>
          <w:lang w:val="en-US"/>
        </w:rPr>
      </w:pPr>
      <w:r w:rsidRPr="003E709E">
        <w:rPr>
          <w:lang w:val="en-US"/>
        </w:rPr>
        <w:t xml:space="preserve">Supplemental Table </w:t>
      </w:r>
      <w:r w:rsidR="00C214FA">
        <w:rPr>
          <w:lang w:val="en-US"/>
        </w:rPr>
        <w:t>2</w:t>
      </w:r>
      <w:r w:rsidRPr="003E709E">
        <w:rPr>
          <w:lang w:val="en-US"/>
        </w:rPr>
        <w:t xml:space="preserve"> – State-transition probabilities after rebleed</w:t>
      </w:r>
      <w:r w:rsidR="00CE2235">
        <w:rPr>
          <w:lang w:val="en-US"/>
        </w:rPr>
        <w:t>.</w:t>
      </w:r>
    </w:p>
    <w:p w14:paraId="3D9DAEA5" w14:textId="1BF76B17" w:rsidR="00D80CA3" w:rsidRDefault="00D80CA3" w:rsidP="00D80CA3">
      <w:pPr>
        <w:spacing w:line="480" w:lineRule="auto"/>
        <w:rPr>
          <w:lang w:val="en-US"/>
        </w:rPr>
      </w:pPr>
      <w:r w:rsidRPr="003E709E">
        <w:rPr>
          <w:lang w:val="en-US"/>
        </w:rPr>
        <w:t xml:space="preserve">Supplemental Table </w:t>
      </w:r>
      <w:r>
        <w:rPr>
          <w:lang w:val="en-US"/>
        </w:rPr>
        <w:t>3</w:t>
      </w:r>
      <w:r w:rsidRPr="003E709E">
        <w:rPr>
          <w:lang w:val="en-US"/>
        </w:rPr>
        <w:t xml:space="preserve"> – State-transition probabilities after retreatment</w:t>
      </w:r>
      <w:r>
        <w:rPr>
          <w:lang w:val="en-US"/>
        </w:rPr>
        <w:t>.</w:t>
      </w:r>
    </w:p>
    <w:p w14:paraId="107B9142" w14:textId="7E43F514" w:rsidR="002046B6" w:rsidRPr="003E709E" w:rsidRDefault="002046B6" w:rsidP="002046B6">
      <w:pPr>
        <w:spacing w:line="480" w:lineRule="auto"/>
        <w:rPr>
          <w:lang w:val="en-US"/>
        </w:rPr>
      </w:pPr>
      <w:r w:rsidRPr="003E709E">
        <w:rPr>
          <w:lang w:val="en-US"/>
        </w:rPr>
        <w:t xml:space="preserve">Supplemental Table </w:t>
      </w:r>
      <w:r w:rsidR="00D80CA3">
        <w:rPr>
          <w:lang w:val="en-US"/>
        </w:rPr>
        <w:t>4</w:t>
      </w:r>
      <w:r w:rsidRPr="003E709E">
        <w:rPr>
          <w:lang w:val="en-US"/>
        </w:rPr>
        <w:t xml:space="preserve"> – </w:t>
      </w:r>
      <w:proofErr w:type="spellStart"/>
      <w:r w:rsidR="00287240">
        <w:rPr>
          <w:lang w:val="en-US"/>
        </w:rPr>
        <w:t>mRS</w:t>
      </w:r>
      <w:proofErr w:type="spellEnd"/>
      <w:r>
        <w:rPr>
          <w:lang w:val="en-US"/>
        </w:rPr>
        <w:t xml:space="preserve"> and </w:t>
      </w:r>
      <w:r w:rsidR="00287240">
        <w:rPr>
          <w:lang w:val="en-US"/>
        </w:rPr>
        <w:t>GOS</w:t>
      </w:r>
      <w:r w:rsidRPr="003E709E">
        <w:rPr>
          <w:lang w:val="en-US"/>
        </w:rPr>
        <w:t xml:space="preserve"> conversion algorithm</w:t>
      </w:r>
      <w:r w:rsidR="00CE2235">
        <w:rPr>
          <w:lang w:val="en-US"/>
        </w:rPr>
        <w:t>.</w:t>
      </w:r>
    </w:p>
    <w:p w14:paraId="0EDCFE9B" w14:textId="0109DBA2" w:rsidR="00DB26F0" w:rsidRPr="003E709E" w:rsidRDefault="00DB26F0" w:rsidP="003E709E">
      <w:pPr>
        <w:spacing w:line="480" w:lineRule="auto"/>
        <w:rPr>
          <w:lang w:val="en-US"/>
        </w:rPr>
      </w:pPr>
      <w:r>
        <w:rPr>
          <w:lang w:val="en-US"/>
        </w:rPr>
        <w:t>Supplemental Table 5 – Baseline characteristics of the benefit population</w:t>
      </w:r>
      <w:r w:rsidR="00CE2235">
        <w:rPr>
          <w:lang w:val="en-US"/>
        </w:rPr>
        <w:t>.</w:t>
      </w:r>
    </w:p>
    <w:p w14:paraId="5E39647D" w14:textId="77777777" w:rsidR="003E709E" w:rsidRDefault="003E709E" w:rsidP="003E709E">
      <w:pPr>
        <w:spacing w:line="480" w:lineRule="auto"/>
        <w:rPr>
          <w:b/>
          <w:bCs/>
          <w:lang w:val="en-US"/>
        </w:rPr>
      </w:pPr>
    </w:p>
    <w:p w14:paraId="6AAC4225" w14:textId="77777777" w:rsidR="003E709E" w:rsidRDefault="003E709E" w:rsidP="003E709E">
      <w:pPr>
        <w:spacing w:line="480" w:lineRule="auto"/>
        <w:rPr>
          <w:b/>
          <w:bCs/>
          <w:lang w:val="en-US"/>
        </w:rPr>
        <w:sectPr w:rsidR="003E70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12A95E" w14:textId="0957576D" w:rsidR="003E709E" w:rsidRPr="003E709E" w:rsidRDefault="003E709E" w:rsidP="003E709E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Methods 1. </w:t>
      </w:r>
      <w:r w:rsidRPr="00F42260">
        <w:rPr>
          <w:lang w:val="en-US"/>
        </w:rPr>
        <w:t>Consolidated Health Economic Evaluation Reporting</w:t>
      </w:r>
      <w:r>
        <w:rPr>
          <w:lang w:val="en-US"/>
        </w:rPr>
        <w:t xml:space="preserve"> </w:t>
      </w:r>
      <w:r w:rsidRPr="00F42260">
        <w:rPr>
          <w:lang w:val="en-US"/>
        </w:rPr>
        <w:t>Standards (CHEERS) Statement</w:t>
      </w:r>
      <w:r>
        <w:rPr>
          <w:lang w:val="en-US"/>
        </w:rPr>
        <w:t>.</w:t>
      </w:r>
      <w:bookmarkStart w:id="0" w:name="cheers-2022-checklist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700"/>
        <w:gridCol w:w="495"/>
        <w:gridCol w:w="4418"/>
        <w:gridCol w:w="1439"/>
      </w:tblGrid>
      <w:tr w:rsidR="003E709E" w:rsidRPr="00A44089" w14:paraId="56C0569E" w14:textId="77777777" w:rsidTr="009678C5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3639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40C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FFFFFF"/>
                <w:sz w:val="20"/>
                <w:szCs w:val="20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63639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2281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63639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620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639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F5CC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FFFFFF"/>
                <w:sz w:val="20"/>
                <w:szCs w:val="20"/>
                <w:lang w:val="en-US"/>
              </w:rPr>
              <w:t>Location where item is reported</w:t>
            </w:r>
          </w:p>
        </w:tc>
      </w:tr>
      <w:tr w:rsidR="003E709E" w:rsidRPr="003E709E" w14:paraId="76A363D9" w14:textId="77777777" w:rsidTr="009678C5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DE7D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3B40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0D7EC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85221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4E0FC1C4" w14:textId="77777777" w:rsidTr="009678C5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A6DF2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CF54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B17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Identify the study as an economic evaluation and specify the interventions being compared.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136A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</w:t>
            </w:r>
          </w:p>
        </w:tc>
      </w:tr>
      <w:tr w:rsidR="003E709E" w:rsidRPr="003E709E" w14:paraId="16187DC9" w14:textId="77777777" w:rsidTr="009678C5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6A92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523C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1908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35960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243DBA50" w14:textId="77777777" w:rsidTr="009678C5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E4D8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09A5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B63D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Provide a structured summary that highlights context, key methods, results, and alternative analyses.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41DF2" w14:textId="0DB3415E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3-4</w:t>
            </w:r>
          </w:p>
        </w:tc>
      </w:tr>
      <w:tr w:rsidR="003E709E" w:rsidRPr="003E709E" w14:paraId="35E4FBEA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4A07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Introduction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ECDF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0A72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6C64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415BBB9A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13B4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Background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and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objectives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61C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2239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Give the context for the study, the study question, and its practical relevance for decision making in policy or practice.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9435" w14:textId="6654F7DE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5-6</w:t>
            </w:r>
          </w:p>
        </w:tc>
      </w:tr>
      <w:tr w:rsidR="003E709E" w:rsidRPr="003E709E" w14:paraId="7A6D2404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D0A5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Methods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931A4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4967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D2AD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4B452144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A03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Health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economic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analysis plan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4EDB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0E35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Indicate whether a health economic analysis plan was developed and where available.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CB97" w14:textId="757BA17E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1993E34C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A1D7F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Study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population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6B4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249F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characteristics of the study population (such as age range, demographics, socioeconomic, or clinical characteristics).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CC4BA" w14:textId="29A3E851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6</w:t>
            </w:r>
          </w:p>
        </w:tc>
      </w:tr>
      <w:tr w:rsidR="003E709E" w:rsidRPr="003E709E" w14:paraId="061892D9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39846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Setting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and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A214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9B47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Provide relevant contextual information that may influence findings.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CD9B" w14:textId="435BC884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5-6</w:t>
            </w:r>
          </w:p>
        </w:tc>
      </w:tr>
      <w:tr w:rsidR="003E709E" w:rsidRPr="003E709E" w14:paraId="0C34CFF8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32A5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Comparators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DD6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7CD4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the interventions or strategies being compared and why chosen.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A4A3" w14:textId="494E6EBF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6</w:t>
            </w:r>
          </w:p>
        </w:tc>
      </w:tr>
      <w:tr w:rsidR="003E709E" w:rsidRPr="003E709E" w14:paraId="118E5AD1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0CE5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Perspective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AA90C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14D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State the perspective(s) adopted by the study and why chosen.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4484" w14:textId="5770B595" w:rsidR="003E709E" w:rsidRPr="003E709E" w:rsidRDefault="00940D94" w:rsidP="00A82A2F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5-6</w:t>
            </w:r>
            <w:r w:rsidR="00A82A2F">
              <w:rPr>
                <w:rFonts w:eastAsia="DejaVu Sans"/>
                <w:color w:val="000000"/>
                <w:sz w:val="20"/>
                <w:szCs w:val="20"/>
              </w:rPr>
              <w:t>, disc.</w:t>
            </w:r>
          </w:p>
        </w:tc>
      </w:tr>
      <w:tr w:rsidR="003E709E" w:rsidRPr="003E709E" w14:paraId="72DFF8D1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EB5C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Time horizon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EF0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7E26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State the time horizon for the study and why appropriate.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6427" w14:textId="7A6E555B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5-6</w:t>
            </w:r>
          </w:p>
        </w:tc>
      </w:tr>
      <w:tr w:rsidR="003E709E" w:rsidRPr="003E709E" w14:paraId="12D19DBB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632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F1D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385B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the discount rate(s) and reason chosen.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CC72B" w14:textId="5A291CD5" w:rsidR="003E709E" w:rsidRPr="003E709E" w:rsidRDefault="00A82A2F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7</w:t>
            </w:r>
          </w:p>
        </w:tc>
      </w:tr>
      <w:tr w:rsidR="003E709E" w:rsidRPr="003E709E" w14:paraId="5CD6422C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D1FF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Selection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ECEB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DBF93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what outcomes were used as the measure(s) of benefit(s) and harm(s).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B39D3" w14:textId="42BE0D14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6</w:t>
            </w:r>
            <w:bookmarkStart w:id="1" w:name="_GoBack"/>
            <w:bookmarkEnd w:id="1"/>
          </w:p>
        </w:tc>
      </w:tr>
      <w:tr w:rsidR="003E709E" w:rsidRPr="003E709E" w14:paraId="17919434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568D4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Measurement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5480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70E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how outcomes used to capture benefit(s) and harm(s) were measured.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A69B" w14:textId="377B45A5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6</w:t>
            </w:r>
          </w:p>
        </w:tc>
      </w:tr>
      <w:tr w:rsidR="003E709E" w:rsidRPr="003E709E" w14:paraId="4053270E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4729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Valuation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9D98B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B87AF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the population and methods used to measure and value outcomes.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046B" w14:textId="183C45AA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6</w:t>
            </w:r>
          </w:p>
        </w:tc>
      </w:tr>
      <w:tr w:rsidR="003E709E" w:rsidRPr="003E709E" w14:paraId="65D6AB00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280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Measurement and valuation of resources and costs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ED50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DC33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how costs were valued.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4499" w14:textId="6BBF410A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06229B3C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14DC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lastRenderedPageBreak/>
              <w:t>Currency, price date, and conversion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C3168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5BCB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the dates of the estimated resource quantities and unit costs, plus the currency and year of conversion.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3BA2" w14:textId="4DA892F1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03F9A15B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F70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Rationale and description of model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BF03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915C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If modelling is used, describe in detail and why used. Report if the model is publicly available and where it can be accessed.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043E5" w14:textId="0291B895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7,16</w:t>
            </w:r>
          </w:p>
        </w:tc>
      </w:tr>
      <w:tr w:rsidR="003E709E" w:rsidRPr="003E709E" w14:paraId="6DE14CAB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C899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Analytics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and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assumptions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5352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6468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Describe any methods for </w:t>
            </w:r>
            <w:proofErr w:type="spellStart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analysing</w:t>
            </w:r>
            <w:proofErr w:type="spellEnd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 or statistically transforming data, any extrapolation methods, and approaches for validating any model used.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4A7AD" w14:textId="3E6CE741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7-8,13-15</w:t>
            </w:r>
          </w:p>
        </w:tc>
      </w:tr>
      <w:tr w:rsidR="003E709E" w:rsidRPr="003E709E" w14:paraId="5520DA0E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73E7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Characterising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heterogeneity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6A14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32FF2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any methods used for estimating how the results of the study vary for subgroups.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36F9" w14:textId="73B597F0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36212431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A1EA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Characterising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distributional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effects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F4A2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6C524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how impacts are distributed across different individuals or adjustments made to reflect priority populations.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CB32" w14:textId="4FA906A4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70DEFC76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C46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Characterising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uncertainty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266A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9A4F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Describe methods to </w:t>
            </w:r>
            <w:proofErr w:type="spellStart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characterise</w:t>
            </w:r>
            <w:proofErr w:type="spellEnd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 any sources of uncertainty in the analysis.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D8E76" w14:textId="779238E4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14</w:t>
            </w:r>
          </w:p>
        </w:tc>
      </w:tr>
      <w:tr w:rsidR="003E709E" w:rsidRPr="003E709E" w14:paraId="4F3D2E88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3287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Approach to engagement with patients and others affected by the study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7420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F058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any approaches to engage patients or service recipients, the general public, communities, or stakeholders (such as clinicians or payers) in the design of the study.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25BA" w14:textId="6F428E00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15-16</w:t>
            </w:r>
          </w:p>
        </w:tc>
      </w:tr>
      <w:tr w:rsidR="003E709E" w:rsidRPr="003E709E" w14:paraId="2E77B411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EE8B3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1E4E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52CE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72B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155B7A3E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3C4FF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Study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935CA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16758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all analytic inputs (such as values, ranges, references) including uncertainty or distributional assumptions.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5017" w14:textId="51C3F6FE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8-12</w:t>
            </w:r>
          </w:p>
        </w:tc>
      </w:tr>
      <w:tr w:rsidR="003E709E" w:rsidRPr="003E709E" w14:paraId="5B5CA88E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D67F9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Summary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main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B84A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BA0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Report the mean values for the main categories of costs and outcomes of interest and </w:t>
            </w:r>
            <w:proofErr w:type="spellStart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summarise</w:t>
            </w:r>
            <w:proofErr w:type="spellEnd"/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 xml:space="preserve"> them in the most appropriate overall measure.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CC3B" w14:textId="638DF4CB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456184E7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B477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Effect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uncertainty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CF6B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EE2E9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how uncertainty about analytic judgments, inputs, or projections affect findings. Report the effect of choice of discount rate and time horizon, if applicable.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3D078" w14:textId="23F86976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1</w:t>
            </w:r>
            <w:r w:rsidR="00940D94">
              <w:rPr>
                <w:rFonts w:eastAsia="DejaVu Sans"/>
                <w:color w:val="000000"/>
                <w:sz w:val="20"/>
                <w:szCs w:val="20"/>
              </w:rPr>
              <w:t>9</w:t>
            </w:r>
          </w:p>
        </w:tc>
      </w:tr>
      <w:tr w:rsidR="003E709E" w:rsidRPr="003E709E" w14:paraId="0DDFDCCA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46EC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Effect of engagement with patients and others affected by the study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BDF9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EDD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on any difference patient/service recipient, general public, community, or stakeholder involvement made to the approach or findings of the study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6E94" w14:textId="5C7F6963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NA</w:t>
            </w:r>
          </w:p>
        </w:tc>
      </w:tr>
      <w:tr w:rsidR="003E709E" w:rsidRPr="003E709E" w14:paraId="0F5B187C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5EDA0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Discussion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EE77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0ED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3B9F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7A6A27B8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F8BB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 xml:space="preserve">Study findings, limitations,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generalisability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  <w:lang w:val="en-US"/>
              </w:rPr>
              <w:t>, and current knowledge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F3CD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DF74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key findings, limitations, ethical or equity considerations not captured, and how these could affect patients, policy, or practice.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A5921" w14:textId="4C31716B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2</w:t>
            </w:r>
            <w:r w:rsidR="003E709E" w:rsidRPr="003E709E">
              <w:rPr>
                <w:rFonts w:eastAsia="DejaVu Sans"/>
                <w:color w:val="000000"/>
                <w:sz w:val="20"/>
                <w:szCs w:val="20"/>
              </w:rPr>
              <w:t>1</w:t>
            </w:r>
            <w:r>
              <w:rPr>
                <w:rFonts w:eastAsia="DejaVu Sans"/>
                <w:color w:val="000000"/>
                <w:sz w:val="20"/>
                <w:szCs w:val="20"/>
              </w:rPr>
              <w:t>-24</w:t>
            </w:r>
          </w:p>
        </w:tc>
      </w:tr>
      <w:tr w:rsidR="003E709E" w:rsidRPr="003E709E" w14:paraId="5128B511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2AACA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Other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relevant information</w:t>
            </w: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EE56C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1223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A181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3E709E" w:rsidRPr="003E709E" w14:paraId="2061C5F4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739E6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Source of </w:t>
            </w: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>funding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F58A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5F76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Describe how the study was funded and any role of the funder in the identification, design, conduct, and reporting of the analysis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11C7" w14:textId="355064B6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25</w:t>
            </w:r>
          </w:p>
        </w:tc>
      </w:tr>
      <w:tr w:rsidR="003E709E" w:rsidRPr="003E709E" w14:paraId="04400970" w14:textId="77777777" w:rsidTr="009678C5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E021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lastRenderedPageBreak/>
              <w:t>Conflicts</w:t>
            </w:r>
            <w:proofErr w:type="spellEnd"/>
            <w:r w:rsidRPr="003E709E">
              <w:rPr>
                <w:rFonts w:eastAsia="DejaVu Sans"/>
                <w:b/>
                <w:color w:val="000000"/>
                <w:sz w:val="20"/>
                <w:szCs w:val="20"/>
              </w:rPr>
              <w:t xml:space="preserve"> of interest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A3E8F" w14:textId="77777777" w:rsidR="003E709E" w:rsidRPr="003E709E" w:rsidRDefault="003E709E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ED55C" w14:textId="77777777" w:rsidR="003E709E" w:rsidRPr="003E709E" w:rsidRDefault="003E709E" w:rsidP="009678C5">
            <w:pPr>
              <w:spacing w:before="100" w:after="100"/>
              <w:ind w:left="100" w:right="100"/>
              <w:rPr>
                <w:sz w:val="20"/>
                <w:szCs w:val="20"/>
                <w:lang w:val="en-US"/>
              </w:rPr>
            </w:pPr>
            <w:r w:rsidRPr="003E709E">
              <w:rPr>
                <w:rFonts w:eastAsia="DejaVu Sans"/>
                <w:color w:val="000000"/>
                <w:sz w:val="20"/>
                <w:szCs w:val="20"/>
                <w:lang w:val="en-US"/>
              </w:rPr>
              <w:t>Report authors conflicts of interest according to journal or International Committee of Medical Journal Editors requirements.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E2FE" w14:textId="7A02E8F8" w:rsidR="003E709E" w:rsidRPr="003E709E" w:rsidRDefault="00940D94" w:rsidP="009678C5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eastAsia="DejaVu Sans"/>
                <w:color w:val="000000"/>
                <w:sz w:val="20"/>
                <w:szCs w:val="20"/>
              </w:rPr>
              <w:t>25</w:t>
            </w:r>
          </w:p>
        </w:tc>
      </w:tr>
    </w:tbl>
    <w:p w14:paraId="27B6B507" w14:textId="365E9749" w:rsidR="003E709E" w:rsidRDefault="003E709E" w:rsidP="003E709E">
      <w:pPr>
        <w:pStyle w:val="FirstParagraph"/>
      </w:pPr>
    </w:p>
    <w:p w14:paraId="107EEE7E" w14:textId="5FA6579D" w:rsidR="003E709E" w:rsidRPr="003E709E" w:rsidRDefault="003E709E" w:rsidP="003E709E">
      <w:pPr>
        <w:pStyle w:val="BodyText"/>
        <w:rPr>
          <w:rFonts w:ascii="Times New Roman" w:hAnsi="Times New Roman" w:cs="Times New Roman"/>
        </w:rPr>
      </w:pPr>
      <w:r w:rsidRPr="003E709E">
        <w:rPr>
          <w:rFonts w:ascii="Times New Roman" w:hAnsi="Times New Roman" w:cs="Times New Roman"/>
          <w:i/>
          <w:iCs/>
        </w:rPr>
        <w:t>From:</w:t>
      </w:r>
      <w:r w:rsidRPr="003E709E">
        <w:rPr>
          <w:rFonts w:ascii="Times New Roman" w:hAnsi="Times New Roman" w:cs="Times New Roman"/>
        </w:rPr>
        <w:t xml:space="preserve"> </w:t>
      </w:r>
      <w:proofErr w:type="spellStart"/>
      <w:r w:rsidRPr="003E709E">
        <w:rPr>
          <w:rFonts w:ascii="Times New Roman" w:hAnsi="Times New Roman" w:cs="Times New Roman"/>
        </w:rPr>
        <w:t>Husereau</w:t>
      </w:r>
      <w:proofErr w:type="spellEnd"/>
      <w:r w:rsidRPr="003E709E">
        <w:rPr>
          <w:rFonts w:ascii="Times New Roman" w:hAnsi="Times New Roman" w:cs="Times New Roman"/>
        </w:rPr>
        <w:t xml:space="preserve"> D, Drummond M, </w:t>
      </w:r>
      <w:proofErr w:type="spellStart"/>
      <w:r w:rsidRPr="003E709E">
        <w:rPr>
          <w:rFonts w:ascii="Times New Roman" w:hAnsi="Times New Roman" w:cs="Times New Roman"/>
        </w:rPr>
        <w:t>Augustovski</w:t>
      </w:r>
      <w:proofErr w:type="spellEnd"/>
      <w:r w:rsidRPr="003E709E">
        <w:rPr>
          <w:rFonts w:ascii="Times New Roman" w:hAnsi="Times New Roman" w:cs="Times New Roman"/>
        </w:rPr>
        <w:t xml:space="preserve"> F, et al. Consolidated Health Economic Evaluation Reporting Standards 2022 (CHEERS 2022) Explanation and Elaboration: A Report of the ISPOR CHEERS II Good Practices Task Force. Value Health 2022;25. </w:t>
      </w:r>
      <w:hyperlink r:id="rId6">
        <w:r w:rsidRPr="003E709E">
          <w:rPr>
            <w:rStyle w:val="Hyperlink"/>
            <w:rFonts w:ascii="Times New Roman" w:hAnsi="Times New Roman" w:cs="Times New Roman"/>
          </w:rPr>
          <w:t>doi:10.1016/j.jval.2021.10.008</w:t>
        </w:r>
      </w:hyperlink>
      <w:bookmarkEnd w:id="0"/>
    </w:p>
    <w:p w14:paraId="3C879A31" w14:textId="77777777" w:rsidR="003E709E" w:rsidRDefault="003E709E" w:rsidP="003E709E">
      <w:pPr>
        <w:spacing w:line="480" w:lineRule="auto"/>
        <w:rPr>
          <w:b/>
          <w:bCs/>
          <w:lang w:val="en-US"/>
        </w:rPr>
        <w:sectPr w:rsidR="003E70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07BF03" w14:textId="5AA02F38" w:rsidR="002046B6" w:rsidRDefault="002046B6" w:rsidP="002046B6">
      <w:pPr>
        <w:spacing w:line="480" w:lineRule="auto"/>
        <w:rPr>
          <w:lang w:val="en-US"/>
        </w:rPr>
      </w:pPr>
      <w:r w:rsidRPr="003E709E">
        <w:rPr>
          <w:b/>
          <w:bCs/>
          <w:lang w:val="en-US"/>
        </w:rPr>
        <w:lastRenderedPageBreak/>
        <w:t xml:space="preserve">Supplemental Figure </w:t>
      </w:r>
      <w:r>
        <w:rPr>
          <w:b/>
          <w:bCs/>
          <w:lang w:val="en-US"/>
        </w:rPr>
        <w:t>1</w:t>
      </w:r>
      <w:r w:rsidRPr="003E709E">
        <w:rPr>
          <w:b/>
          <w:bCs/>
          <w:lang w:val="en-US"/>
        </w:rPr>
        <w:t>.</w:t>
      </w:r>
      <w:r>
        <w:rPr>
          <w:lang w:val="en-US"/>
        </w:rPr>
        <w:t xml:space="preserve"> Baseline health state distribution stratified per treatment strategy.</w:t>
      </w:r>
    </w:p>
    <w:p w14:paraId="6737DF6E" w14:textId="79D353C8" w:rsidR="002046B6" w:rsidRDefault="005F2CA4" w:rsidP="00672AD5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21046" wp14:editId="4644E880">
            <wp:extent cx="576072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7D37" w14:textId="115C6780" w:rsidR="002046B6" w:rsidRDefault="002046B6" w:rsidP="002046B6">
      <w:pPr>
        <w:spacing w:line="480" w:lineRule="auto"/>
        <w:rPr>
          <w:lang w:val="en-US"/>
        </w:rPr>
      </w:pPr>
      <w:r w:rsidRPr="003E709E">
        <w:rPr>
          <w:b/>
          <w:bCs/>
          <w:lang w:val="en-US"/>
        </w:rPr>
        <w:t>Abbrev</w:t>
      </w:r>
      <w:r w:rsidR="00AB4A24">
        <w:rPr>
          <w:b/>
          <w:bCs/>
          <w:lang w:val="en-US"/>
        </w:rPr>
        <w:t>i</w:t>
      </w:r>
      <w:r w:rsidRPr="003E709E">
        <w:rPr>
          <w:b/>
          <w:bCs/>
          <w:lang w:val="en-US"/>
        </w:rPr>
        <w:t>ations:</w:t>
      </w:r>
      <w:r>
        <w:rPr>
          <w:lang w:val="en-US"/>
        </w:rPr>
        <w:t xml:space="preserve"> mRS = modified Rankin Scale Score.</w:t>
      </w:r>
    </w:p>
    <w:p w14:paraId="26C334C8" w14:textId="77777777" w:rsidR="002046B6" w:rsidRDefault="002046B6" w:rsidP="003E709E">
      <w:pPr>
        <w:spacing w:line="480" w:lineRule="auto"/>
        <w:rPr>
          <w:b/>
          <w:bCs/>
          <w:lang w:val="en-US"/>
        </w:rPr>
      </w:pPr>
    </w:p>
    <w:p w14:paraId="333D64C2" w14:textId="77777777" w:rsidR="002046B6" w:rsidRDefault="002046B6" w:rsidP="002046B6">
      <w:pPr>
        <w:spacing w:line="480" w:lineRule="auto"/>
        <w:rPr>
          <w:b/>
          <w:bCs/>
          <w:lang w:val="en-US"/>
        </w:rPr>
        <w:sectPr w:rsidR="002046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67CBF1" w14:textId="32C3EC86" w:rsidR="002046B6" w:rsidRDefault="002046B6" w:rsidP="002046B6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>Supplemental Figure</w:t>
      </w:r>
      <w:r w:rsidRPr="006E00E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6E00E1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C33350">
        <w:rPr>
          <w:lang w:val="en-US"/>
        </w:rPr>
        <w:t xml:space="preserve">Cumulative </w:t>
      </w:r>
      <w:r w:rsidR="002232BD">
        <w:rPr>
          <w:lang w:val="en-US"/>
        </w:rPr>
        <w:t>hazard function (stratified for</w:t>
      </w:r>
      <w:r>
        <w:rPr>
          <w:lang w:val="en-US"/>
        </w:rPr>
        <w:t xml:space="preserve"> endovascular coiling and neurosurgical clip-reconstruction</w:t>
      </w:r>
      <w:r w:rsidR="002232BD">
        <w:rPr>
          <w:lang w:val="en-US"/>
        </w:rPr>
        <w:t>)</w:t>
      </w:r>
      <w:r>
        <w:rPr>
          <w:lang w:val="en-US"/>
        </w:rPr>
        <w:t>.</w:t>
      </w:r>
    </w:p>
    <w:p w14:paraId="425CAC48" w14:textId="54389478" w:rsidR="002232BD" w:rsidRDefault="005F2CA4" w:rsidP="002046B6">
      <w:pPr>
        <w:spacing w:line="480" w:lineRule="auto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9A48FB2" wp14:editId="3923DD5A">
            <wp:extent cx="5760720" cy="574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E1E" w14:textId="008B808A" w:rsidR="002232BD" w:rsidRDefault="002232BD" w:rsidP="002046B6">
      <w:pPr>
        <w:spacing w:line="480" w:lineRule="auto"/>
        <w:rPr>
          <w:b/>
          <w:bCs/>
          <w:lang w:val="en-US"/>
        </w:rPr>
      </w:pPr>
    </w:p>
    <w:p w14:paraId="554F2843" w14:textId="1BF2881E" w:rsidR="002046B6" w:rsidRDefault="002046B6" w:rsidP="002046B6">
      <w:pPr>
        <w:spacing w:line="480" w:lineRule="auto"/>
        <w:rPr>
          <w:b/>
          <w:bCs/>
          <w:lang w:val="en-US"/>
        </w:rPr>
        <w:sectPr w:rsidR="002046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0C4132" w14:textId="61EF5570" w:rsidR="002E4947" w:rsidRPr="0095212B" w:rsidRDefault="002E4947" w:rsidP="002E4947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Figure </w:t>
      </w:r>
      <w:r w:rsidR="005C2C9F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. </w:t>
      </w:r>
      <w:r w:rsidRPr="00463AAD">
        <w:rPr>
          <w:lang w:val="en-US"/>
        </w:rPr>
        <w:t xml:space="preserve">Tornado-plot with the effect of changes in model parameters on the optimal </w:t>
      </w:r>
      <w:r>
        <w:rPr>
          <w:lang w:val="en-US"/>
        </w:rPr>
        <w:t>treatment</w:t>
      </w:r>
      <w:r w:rsidRPr="00463AAD">
        <w:rPr>
          <w:lang w:val="en-US"/>
        </w:rPr>
        <w:t xml:space="preserve"> strategy.</w:t>
      </w:r>
    </w:p>
    <w:p w14:paraId="4F2E0171" w14:textId="77777777" w:rsidR="002E4947" w:rsidRDefault="002E4947" w:rsidP="002E4947">
      <w:pPr>
        <w:spacing w:line="480" w:lineRule="auto"/>
        <w:jc w:val="center"/>
        <w:rPr>
          <w:lang w:val="en-US"/>
        </w:rPr>
      </w:pPr>
      <w:r w:rsidRPr="00672AD5">
        <w:rPr>
          <w:noProof/>
          <w:lang w:val="en-US"/>
        </w:rPr>
        <w:drawing>
          <wp:inline distT="0" distB="0" distL="0" distR="0" wp14:anchorId="32FA23A5" wp14:editId="41363161">
            <wp:extent cx="5933872" cy="2213861"/>
            <wp:effectExtent l="0" t="0" r="0" b="0"/>
            <wp:docPr id="14298092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0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070" cy="22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EF85" w14:textId="77777777" w:rsidR="0090665C" w:rsidRDefault="0090665C" w:rsidP="00A63661">
      <w:pPr>
        <w:spacing w:line="480" w:lineRule="auto"/>
        <w:rPr>
          <w:b/>
          <w:bCs/>
          <w:lang w:val="en-US"/>
        </w:rPr>
        <w:sectPr w:rsidR="009066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D6B547" w14:textId="5F842238" w:rsidR="002E4947" w:rsidRDefault="002E4947" w:rsidP="002E4947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</w:t>
      </w:r>
      <w:r w:rsidRPr="0097322E">
        <w:rPr>
          <w:b/>
          <w:bCs/>
          <w:lang w:val="en-US"/>
        </w:rPr>
        <w:t xml:space="preserve">Figure </w:t>
      </w:r>
      <w:r w:rsidR="005C2C9F">
        <w:rPr>
          <w:b/>
          <w:bCs/>
          <w:lang w:val="en-US"/>
        </w:rPr>
        <w:t>4</w:t>
      </w:r>
      <w:r w:rsidRPr="0097322E">
        <w:rPr>
          <w:b/>
          <w:bCs/>
          <w:lang w:val="en-US"/>
        </w:rPr>
        <w:t>.</w:t>
      </w:r>
      <w:r>
        <w:rPr>
          <w:lang w:val="en-US"/>
        </w:rPr>
        <w:t xml:space="preserve"> Probabilistic sensitivity analysis.</w:t>
      </w:r>
    </w:p>
    <w:p w14:paraId="48F56897" w14:textId="77777777" w:rsidR="002E4947" w:rsidRDefault="002E4947" w:rsidP="002E4947">
      <w:pPr>
        <w:spacing w:line="480" w:lineRule="auto"/>
        <w:jc w:val="center"/>
        <w:rPr>
          <w:lang w:val="en-US"/>
        </w:rPr>
      </w:pPr>
      <w:r w:rsidRPr="00672AD5">
        <w:rPr>
          <w:noProof/>
          <w:lang w:val="en-US"/>
        </w:rPr>
        <w:drawing>
          <wp:inline distT="0" distB="0" distL="0" distR="0" wp14:anchorId="35230DCC" wp14:editId="1CD51BF6">
            <wp:extent cx="5207000" cy="5219700"/>
            <wp:effectExtent l="0" t="0" r="0" b="0"/>
            <wp:docPr id="938852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5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6253" w14:textId="77777777" w:rsidR="005C2C9F" w:rsidRDefault="002E4947" w:rsidP="005C2C9F">
      <w:pPr>
        <w:spacing w:line="480" w:lineRule="auto"/>
        <w:rPr>
          <w:lang w:val="en-US"/>
        </w:rPr>
        <w:sectPr w:rsidR="005C2C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348E">
        <w:rPr>
          <w:b/>
          <w:lang w:val="en-US"/>
        </w:rPr>
        <w:t>Abbreviations:</w:t>
      </w:r>
      <w:r>
        <w:rPr>
          <w:lang w:val="en-US"/>
        </w:rPr>
        <w:t xml:space="preserve"> QALE = quality-adjusted life expectancy.</w:t>
      </w:r>
    </w:p>
    <w:p w14:paraId="6E16AB42" w14:textId="51D72EF4" w:rsidR="005C2C9F" w:rsidRDefault="005C2C9F" w:rsidP="005C2C9F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Figure </w:t>
      </w:r>
      <w:r w:rsidR="006A56B0">
        <w:rPr>
          <w:b/>
          <w:bCs/>
          <w:lang w:val="en-US"/>
        </w:rPr>
        <w:t>5</w:t>
      </w:r>
      <w:r>
        <w:rPr>
          <w:b/>
          <w:bCs/>
          <w:lang w:val="en-US"/>
        </w:rPr>
        <w:t>.</w:t>
      </w:r>
      <w:r w:rsidRPr="002B5463">
        <w:rPr>
          <w:lang w:val="en-US"/>
        </w:rPr>
        <w:t xml:space="preserve"> </w:t>
      </w:r>
      <w:r>
        <w:rPr>
          <w:lang w:val="en-US"/>
        </w:rPr>
        <w:t>ISAT microsimulation predicted QALE with endovascular coiling and neurosurgical clip-reconstruction (undiscounted).</w:t>
      </w:r>
    </w:p>
    <w:p w14:paraId="76B5063F" w14:textId="77777777" w:rsidR="005C2C9F" w:rsidRDefault="005C2C9F" w:rsidP="005C2C9F">
      <w:pPr>
        <w:spacing w:line="480" w:lineRule="auto"/>
        <w:jc w:val="center"/>
        <w:rPr>
          <w:lang w:val="en-US"/>
        </w:rPr>
      </w:pPr>
      <w:r w:rsidRPr="00672AD5">
        <w:rPr>
          <w:noProof/>
          <w:lang w:val="en-US"/>
        </w:rPr>
        <w:drawing>
          <wp:inline distT="0" distB="0" distL="0" distR="0" wp14:anchorId="1BE5F796" wp14:editId="6057F3AE">
            <wp:extent cx="5194300" cy="5207000"/>
            <wp:effectExtent l="0" t="0" r="0" b="0"/>
            <wp:docPr id="16048608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0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A815" w14:textId="77777777" w:rsidR="005C2C9F" w:rsidRDefault="005C2C9F" w:rsidP="005C2C9F">
      <w:pPr>
        <w:spacing w:line="480" w:lineRule="auto"/>
        <w:rPr>
          <w:lang w:val="en-US"/>
        </w:rPr>
      </w:pPr>
      <w:r w:rsidRPr="00C8348E">
        <w:rPr>
          <w:b/>
          <w:lang w:val="en-US"/>
        </w:rPr>
        <w:t>Abbreviations:</w:t>
      </w:r>
      <w:r>
        <w:rPr>
          <w:lang w:val="en-US"/>
        </w:rPr>
        <w:t xml:space="preserve"> ISAT = International Subarachnoid Aneurysm Trial, QALE = quality-adjusted life expectancy.</w:t>
      </w:r>
    </w:p>
    <w:p w14:paraId="38A1E034" w14:textId="77777777" w:rsidR="002E4947" w:rsidRDefault="002E4947" w:rsidP="002E4947">
      <w:pPr>
        <w:spacing w:line="480" w:lineRule="auto"/>
        <w:rPr>
          <w:lang w:val="en-US"/>
        </w:rPr>
      </w:pPr>
    </w:p>
    <w:p w14:paraId="34DDDB0E" w14:textId="77777777" w:rsidR="00A63661" w:rsidRDefault="00A63661" w:rsidP="002046B6">
      <w:pPr>
        <w:spacing w:line="480" w:lineRule="auto"/>
        <w:rPr>
          <w:b/>
          <w:bCs/>
          <w:lang w:val="en-US"/>
        </w:rPr>
      </w:pPr>
    </w:p>
    <w:p w14:paraId="68D00A82" w14:textId="77777777" w:rsidR="0090665C" w:rsidRDefault="0090665C" w:rsidP="002046B6">
      <w:pPr>
        <w:spacing w:line="480" w:lineRule="auto"/>
        <w:rPr>
          <w:b/>
          <w:bCs/>
          <w:lang w:val="en-US"/>
        </w:rPr>
        <w:sectPr w:rsidR="009066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7FB09D" w14:textId="5C985270" w:rsidR="00C214FA" w:rsidRPr="00833E05" w:rsidRDefault="00C214FA" w:rsidP="00C214FA">
      <w:pPr>
        <w:spacing w:line="480" w:lineRule="auto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lastRenderedPageBreak/>
        <w:t xml:space="preserve">Supplemental </w:t>
      </w:r>
      <w:r w:rsidRPr="00833E05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1</w:t>
      </w:r>
      <w:r w:rsidRPr="00833E05">
        <w:rPr>
          <w:b/>
          <w:bCs/>
          <w:lang w:val="en-US"/>
        </w:rPr>
        <w:t>.</w:t>
      </w:r>
      <w:r w:rsidRPr="00833E05">
        <w:rPr>
          <w:lang w:val="en-US"/>
        </w:rPr>
        <w:t xml:space="preserve"> </w:t>
      </w:r>
      <w:proofErr w:type="spellStart"/>
      <w:r>
        <w:rPr>
          <w:lang w:val="en-US"/>
        </w:rPr>
        <w:t>Rebleeding</w:t>
      </w:r>
      <w:proofErr w:type="spellEnd"/>
      <w:r>
        <w:rPr>
          <w:lang w:val="en-US"/>
        </w:rPr>
        <w:t xml:space="preserve"> and Retreatment at longest follow-up stratified per treatment strategy.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3500"/>
        <w:gridCol w:w="3532"/>
      </w:tblGrid>
      <w:tr w:rsidR="00C214FA" w:rsidRPr="00BA2184" w14:paraId="5495B219" w14:textId="77777777" w:rsidTr="005C2C9F">
        <w:tc>
          <w:tcPr>
            <w:tcW w:w="2030" w:type="dxa"/>
          </w:tcPr>
          <w:p w14:paraId="68A73FDD" w14:textId="77777777" w:rsidR="00C214FA" w:rsidRPr="00C463D7" w:rsidRDefault="00C214FA" w:rsidP="005C2C9F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Outcome</w:t>
            </w:r>
          </w:p>
        </w:tc>
        <w:tc>
          <w:tcPr>
            <w:tcW w:w="3500" w:type="dxa"/>
          </w:tcPr>
          <w:p w14:paraId="7349F067" w14:textId="77777777" w:rsidR="00C214FA" w:rsidRPr="00BA2184" w:rsidRDefault="00C214FA" w:rsidP="005C2C9F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BA2184">
              <w:rPr>
                <w:b/>
                <w:bCs/>
                <w:lang w:val="en-US"/>
              </w:rPr>
              <w:t>oiling (n = 1043)</w:t>
            </w:r>
          </w:p>
        </w:tc>
        <w:tc>
          <w:tcPr>
            <w:tcW w:w="3532" w:type="dxa"/>
          </w:tcPr>
          <w:p w14:paraId="76988791" w14:textId="77777777" w:rsidR="00C214FA" w:rsidRPr="00BA2184" w:rsidRDefault="00C214FA" w:rsidP="005C2C9F">
            <w:pPr>
              <w:spacing w:line="480" w:lineRule="auto"/>
              <w:rPr>
                <w:b/>
                <w:bCs/>
                <w:lang w:val="en-US"/>
              </w:rPr>
            </w:pPr>
            <w:r w:rsidRPr="00BA2184">
              <w:rPr>
                <w:b/>
                <w:bCs/>
                <w:lang w:val="en-US"/>
              </w:rPr>
              <w:t>Clip-reconstruction (n = 1070)</w:t>
            </w:r>
          </w:p>
        </w:tc>
      </w:tr>
      <w:tr w:rsidR="00C214FA" w:rsidRPr="00BA2184" w14:paraId="6346992D" w14:textId="77777777" w:rsidTr="005C2C9F">
        <w:tc>
          <w:tcPr>
            <w:tcW w:w="2030" w:type="dxa"/>
          </w:tcPr>
          <w:p w14:paraId="0DDE3CA1" w14:textId="77777777" w:rsidR="00C214FA" w:rsidRPr="00BA2184" w:rsidRDefault="00C214FA" w:rsidP="005C2C9F">
            <w:pPr>
              <w:spacing w:line="480" w:lineRule="auto"/>
              <w:rPr>
                <w:lang w:val="en-US"/>
              </w:rPr>
            </w:pPr>
            <w:r w:rsidRPr="00BB6C5F">
              <w:t>No event</w:t>
            </w:r>
          </w:p>
        </w:tc>
        <w:tc>
          <w:tcPr>
            <w:tcW w:w="3500" w:type="dxa"/>
          </w:tcPr>
          <w:p w14:paraId="21C8B446" w14:textId="77777777" w:rsidR="00C214FA" w:rsidRPr="00BA2184" w:rsidRDefault="00C214FA" w:rsidP="005C2C9F">
            <w:pPr>
              <w:spacing w:line="480" w:lineRule="auto"/>
              <w:rPr>
                <w:lang w:val="en-US"/>
              </w:rPr>
            </w:pPr>
            <w:r w:rsidRPr="00BB6C5F">
              <w:t>1022</w:t>
            </w:r>
            <w:r>
              <w:t xml:space="preserve"> (</w:t>
            </w:r>
            <w:r w:rsidRPr="00BB6C5F">
              <w:t>0.955</w:t>
            </w:r>
            <w:r>
              <w:t>)</w:t>
            </w:r>
          </w:p>
        </w:tc>
        <w:tc>
          <w:tcPr>
            <w:tcW w:w="3532" w:type="dxa"/>
          </w:tcPr>
          <w:p w14:paraId="2BB8955B" w14:textId="77777777" w:rsidR="00C214FA" w:rsidRPr="00BA2184" w:rsidRDefault="00C214FA" w:rsidP="005C2C9F">
            <w:pPr>
              <w:spacing w:line="480" w:lineRule="auto"/>
              <w:rPr>
                <w:lang w:val="en-US"/>
              </w:rPr>
            </w:pPr>
            <w:r w:rsidRPr="00BB6C5F">
              <w:t>883</w:t>
            </w:r>
            <w:r>
              <w:t xml:space="preserve"> (</w:t>
            </w:r>
            <w:r w:rsidRPr="00BB6C5F">
              <w:t>0.847</w:t>
            </w:r>
            <w:r>
              <w:t>)</w:t>
            </w:r>
          </w:p>
        </w:tc>
      </w:tr>
      <w:tr w:rsidR="00C214FA" w:rsidRPr="00BB6C5F" w14:paraId="34ADC13A" w14:textId="77777777" w:rsidTr="005C2C9F">
        <w:tc>
          <w:tcPr>
            <w:tcW w:w="2030" w:type="dxa"/>
          </w:tcPr>
          <w:p w14:paraId="266F3A60" w14:textId="77777777" w:rsidR="00C214FA" w:rsidRPr="00BB6C5F" w:rsidRDefault="00C214FA" w:rsidP="005C2C9F">
            <w:pPr>
              <w:spacing w:line="480" w:lineRule="auto"/>
            </w:pPr>
            <w:r w:rsidRPr="00BB6C5F">
              <w:t>Event</w:t>
            </w:r>
          </w:p>
        </w:tc>
        <w:tc>
          <w:tcPr>
            <w:tcW w:w="3500" w:type="dxa"/>
          </w:tcPr>
          <w:p w14:paraId="141F455A" w14:textId="674AC401" w:rsidR="00C214FA" w:rsidRPr="00BB6C5F" w:rsidRDefault="00125009" w:rsidP="00125009">
            <w:pPr>
              <w:spacing w:line="480" w:lineRule="auto"/>
            </w:pPr>
            <w:r>
              <w:t xml:space="preserve">160 (0.153) </w:t>
            </w:r>
          </w:p>
        </w:tc>
        <w:tc>
          <w:tcPr>
            <w:tcW w:w="3532" w:type="dxa"/>
          </w:tcPr>
          <w:p w14:paraId="0EB44452" w14:textId="675A87DC" w:rsidR="00C214FA" w:rsidRPr="00BB6C5F" w:rsidRDefault="00125009" w:rsidP="005C2C9F">
            <w:pPr>
              <w:spacing w:line="480" w:lineRule="auto"/>
            </w:pPr>
            <w:r w:rsidRPr="00BB6C5F">
              <w:t>48</w:t>
            </w:r>
            <w:r>
              <w:t xml:space="preserve"> (</w:t>
            </w:r>
            <w:r w:rsidRPr="00BB6C5F">
              <w:t>0.045</w:t>
            </w:r>
            <w:r>
              <w:t>)</w:t>
            </w:r>
          </w:p>
        </w:tc>
      </w:tr>
      <w:tr w:rsidR="00C214FA" w:rsidRPr="00BB6C5F" w14:paraId="32C794D0" w14:textId="77777777" w:rsidTr="005C2C9F">
        <w:tc>
          <w:tcPr>
            <w:tcW w:w="2030" w:type="dxa"/>
          </w:tcPr>
          <w:p w14:paraId="08DA93D5" w14:textId="77777777" w:rsidR="00C214FA" w:rsidRPr="00BB6C5F" w:rsidRDefault="00C214FA" w:rsidP="005C2C9F">
            <w:pPr>
              <w:spacing w:line="480" w:lineRule="auto"/>
            </w:pPr>
            <w:r>
              <w:t xml:space="preserve">  </w:t>
            </w:r>
            <w:proofErr w:type="spellStart"/>
            <w:r w:rsidRPr="00BB6C5F">
              <w:t>Rebleed</w:t>
            </w:r>
            <w:proofErr w:type="spellEnd"/>
          </w:p>
        </w:tc>
        <w:tc>
          <w:tcPr>
            <w:tcW w:w="3500" w:type="dxa"/>
          </w:tcPr>
          <w:p w14:paraId="446609FA" w14:textId="059BE9E5" w:rsidR="00C214FA" w:rsidRPr="00BB6C5F" w:rsidRDefault="00C214FA" w:rsidP="00125009">
            <w:pPr>
              <w:spacing w:line="480" w:lineRule="auto"/>
            </w:pPr>
            <w:r>
              <w:t xml:space="preserve">  </w:t>
            </w:r>
            <w:r w:rsidR="00125009">
              <w:t>50 (0.3125)</w:t>
            </w:r>
          </w:p>
        </w:tc>
        <w:tc>
          <w:tcPr>
            <w:tcW w:w="3532" w:type="dxa"/>
          </w:tcPr>
          <w:p w14:paraId="19998D1F" w14:textId="72E864C0" w:rsidR="00C214FA" w:rsidRPr="00BB6C5F" w:rsidRDefault="00125009" w:rsidP="005C2C9F">
            <w:pPr>
              <w:spacing w:line="480" w:lineRule="auto"/>
            </w:pPr>
            <w:r>
              <w:t xml:space="preserve">  </w:t>
            </w:r>
            <w:r w:rsidRPr="00BB6C5F">
              <w:t>24</w:t>
            </w:r>
            <w:r>
              <w:t xml:space="preserve"> (</w:t>
            </w:r>
            <w:r w:rsidRPr="00BB6C5F">
              <w:t>0.</w:t>
            </w:r>
            <w:r>
              <w:t>50)</w:t>
            </w:r>
          </w:p>
        </w:tc>
      </w:tr>
      <w:tr w:rsidR="00125009" w:rsidRPr="00BB6C5F" w14:paraId="3EC7D321" w14:textId="77777777" w:rsidTr="005C2C9F">
        <w:tc>
          <w:tcPr>
            <w:tcW w:w="2030" w:type="dxa"/>
          </w:tcPr>
          <w:p w14:paraId="2DA4AC08" w14:textId="77777777" w:rsidR="00125009" w:rsidRPr="00BB6C5F" w:rsidRDefault="00125009" w:rsidP="00125009">
            <w:pPr>
              <w:spacing w:line="480" w:lineRule="auto"/>
            </w:pPr>
            <w:r>
              <w:t xml:space="preserve">  </w:t>
            </w:r>
            <w:proofErr w:type="spellStart"/>
            <w:r w:rsidRPr="00BB6C5F">
              <w:t>Retreatment</w:t>
            </w:r>
            <w:proofErr w:type="spellEnd"/>
          </w:p>
        </w:tc>
        <w:tc>
          <w:tcPr>
            <w:tcW w:w="3500" w:type="dxa"/>
          </w:tcPr>
          <w:p w14:paraId="216878CA" w14:textId="2358DA63" w:rsidR="00125009" w:rsidRPr="00BB6C5F" w:rsidRDefault="00125009" w:rsidP="00125009">
            <w:pPr>
              <w:spacing w:line="480" w:lineRule="auto"/>
            </w:pPr>
            <w:r>
              <w:t xml:space="preserve">  </w:t>
            </w:r>
            <w:r w:rsidRPr="00BB6C5F">
              <w:t>110</w:t>
            </w:r>
            <w:r>
              <w:t xml:space="preserve"> (</w:t>
            </w:r>
            <w:r w:rsidRPr="00BB6C5F">
              <w:t>0.</w:t>
            </w:r>
            <w:r>
              <w:t>6875)</w:t>
            </w:r>
          </w:p>
        </w:tc>
        <w:tc>
          <w:tcPr>
            <w:tcW w:w="3532" w:type="dxa"/>
          </w:tcPr>
          <w:p w14:paraId="3FEE949B" w14:textId="4B5EC990" w:rsidR="00125009" w:rsidRPr="00BB6C5F" w:rsidRDefault="00125009" w:rsidP="00125009">
            <w:pPr>
              <w:spacing w:line="480" w:lineRule="auto"/>
            </w:pPr>
            <w:r>
              <w:t xml:space="preserve">  24 (0.50)</w:t>
            </w:r>
          </w:p>
        </w:tc>
      </w:tr>
    </w:tbl>
    <w:p w14:paraId="36166F50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2DD955D1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66169738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1A8F8B36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10F0CDF2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4991ABA3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623B15CF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693BB770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1CD4345A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714A1B8C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4F7CDCEC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5F0EF288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1E7BD19F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2D13E0E0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0B879FEE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77F6AE4A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247F37D9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512D2303" w14:textId="77777777" w:rsidR="00C214FA" w:rsidRDefault="00C214FA" w:rsidP="002046B6">
      <w:pPr>
        <w:spacing w:line="480" w:lineRule="auto"/>
        <w:rPr>
          <w:b/>
          <w:bCs/>
          <w:lang w:val="en-US"/>
        </w:rPr>
      </w:pPr>
    </w:p>
    <w:p w14:paraId="7DD11C96" w14:textId="156669B2" w:rsidR="002046B6" w:rsidRPr="00A63661" w:rsidRDefault="002046B6" w:rsidP="002046B6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Supplemental </w:t>
      </w:r>
      <w:r w:rsidRPr="00880773">
        <w:rPr>
          <w:b/>
          <w:bCs/>
          <w:lang w:val="en-US"/>
        </w:rPr>
        <w:t xml:space="preserve">Table </w:t>
      </w:r>
      <w:r w:rsidR="00C214FA">
        <w:rPr>
          <w:b/>
          <w:bCs/>
          <w:lang w:val="en-US"/>
        </w:rPr>
        <w:t>2</w:t>
      </w:r>
      <w:r w:rsidRPr="00880773">
        <w:rPr>
          <w:b/>
          <w:bCs/>
          <w:lang w:val="en-US"/>
        </w:rPr>
        <w:t>.</w:t>
      </w:r>
      <w:r>
        <w:rPr>
          <w:lang w:val="en-US"/>
        </w:rPr>
        <w:t xml:space="preserve"> State-transition probabilities after rebleed.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1016"/>
        <w:gridCol w:w="1016"/>
        <w:gridCol w:w="1017"/>
        <w:gridCol w:w="1018"/>
        <w:gridCol w:w="1018"/>
        <w:gridCol w:w="1018"/>
        <w:gridCol w:w="1018"/>
        <w:gridCol w:w="1018"/>
      </w:tblGrid>
      <w:tr w:rsidR="002046B6" w14:paraId="18A5A5E2" w14:textId="77777777" w:rsidTr="009678C5">
        <w:tc>
          <w:tcPr>
            <w:tcW w:w="1917" w:type="dxa"/>
            <w:gridSpan w:val="2"/>
            <w:vMerge w:val="restart"/>
          </w:tcPr>
          <w:p w14:paraId="5A42A87E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7145" w:type="dxa"/>
            <w:gridSpan w:val="7"/>
          </w:tcPr>
          <w:p w14:paraId="4A46C94F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Prerebleed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mRS</w:t>
            </w:r>
            <w:proofErr w:type="spellEnd"/>
          </w:p>
        </w:tc>
      </w:tr>
      <w:tr w:rsidR="002046B6" w14:paraId="02CDF9B4" w14:textId="77777777" w:rsidTr="009678C5">
        <w:tc>
          <w:tcPr>
            <w:tcW w:w="1917" w:type="dxa"/>
            <w:gridSpan w:val="2"/>
            <w:vMerge/>
          </w:tcPr>
          <w:p w14:paraId="25D97BD6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23708514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0</w:t>
            </w:r>
            <w:r w:rsidRPr="00BE44FC">
              <w:rPr>
                <w:vertAlign w:val="superscript"/>
                <w:lang w:val="en-US"/>
              </w:rPr>
              <w:t>‡</w:t>
            </w:r>
          </w:p>
        </w:tc>
        <w:tc>
          <w:tcPr>
            <w:tcW w:w="1020" w:type="dxa"/>
          </w:tcPr>
          <w:p w14:paraId="2EAE1CEB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1</w:t>
            </w:r>
          </w:p>
        </w:tc>
        <w:tc>
          <w:tcPr>
            <w:tcW w:w="1021" w:type="dxa"/>
          </w:tcPr>
          <w:p w14:paraId="6898363D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2</w:t>
            </w:r>
          </w:p>
        </w:tc>
        <w:tc>
          <w:tcPr>
            <w:tcW w:w="1021" w:type="dxa"/>
          </w:tcPr>
          <w:p w14:paraId="3265BE51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3</w:t>
            </w:r>
          </w:p>
        </w:tc>
        <w:tc>
          <w:tcPr>
            <w:tcW w:w="1021" w:type="dxa"/>
          </w:tcPr>
          <w:p w14:paraId="0443027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4</w:t>
            </w:r>
          </w:p>
        </w:tc>
        <w:tc>
          <w:tcPr>
            <w:tcW w:w="1021" w:type="dxa"/>
          </w:tcPr>
          <w:p w14:paraId="19C17ACD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5</w:t>
            </w:r>
          </w:p>
        </w:tc>
        <w:tc>
          <w:tcPr>
            <w:tcW w:w="1021" w:type="dxa"/>
          </w:tcPr>
          <w:p w14:paraId="2E90C478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6</w:t>
            </w:r>
          </w:p>
        </w:tc>
      </w:tr>
      <w:tr w:rsidR="002046B6" w14:paraId="64AEE277" w14:textId="77777777" w:rsidTr="009678C5">
        <w:tc>
          <w:tcPr>
            <w:tcW w:w="897" w:type="dxa"/>
            <w:vMerge w:val="restart"/>
          </w:tcPr>
          <w:p w14:paraId="32F11428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Post rebleed mRS</w:t>
            </w:r>
          </w:p>
        </w:tc>
        <w:tc>
          <w:tcPr>
            <w:tcW w:w="1020" w:type="dxa"/>
          </w:tcPr>
          <w:p w14:paraId="659F0AFD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0</w:t>
            </w:r>
          </w:p>
        </w:tc>
        <w:tc>
          <w:tcPr>
            <w:tcW w:w="1020" w:type="dxa"/>
          </w:tcPr>
          <w:p w14:paraId="21756F31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1020" w:type="dxa"/>
          </w:tcPr>
          <w:p w14:paraId="31377821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38084ED9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31C5B1E6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0846A0F2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189915F8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43EC8B75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3B0C3906" w14:textId="77777777" w:rsidTr="009678C5">
        <w:tc>
          <w:tcPr>
            <w:tcW w:w="897" w:type="dxa"/>
            <w:vMerge/>
          </w:tcPr>
          <w:p w14:paraId="2432DCB4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4E49A754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1</w:t>
            </w:r>
          </w:p>
        </w:tc>
        <w:tc>
          <w:tcPr>
            <w:tcW w:w="1020" w:type="dxa"/>
          </w:tcPr>
          <w:p w14:paraId="7AA5155B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911</w:t>
            </w:r>
          </w:p>
        </w:tc>
        <w:tc>
          <w:tcPr>
            <w:tcW w:w="1020" w:type="dxa"/>
          </w:tcPr>
          <w:p w14:paraId="2A314E14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911</w:t>
            </w:r>
          </w:p>
        </w:tc>
        <w:tc>
          <w:tcPr>
            <w:tcW w:w="1021" w:type="dxa"/>
          </w:tcPr>
          <w:p w14:paraId="408D1F38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00F38BE7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1A4AC741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41CAD424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1D395205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79F58DFC" w14:textId="77777777" w:rsidTr="009678C5">
        <w:tc>
          <w:tcPr>
            <w:tcW w:w="897" w:type="dxa"/>
            <w:vMerge/>
          </w:tcPr>
          <w:p w14:paraId="5EF45F4A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5FF877FE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2</w:t>
            </w:r>
          </w:p>
        </w:tc>
        <w:tc>
          <w:tcPr>
            <w:tcW w:w="1020" w:type="dxa"/>
          </w:tcPr>
          <w:p w14:paraId="5A202A8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020" w:type="dxa"/>
          </w:tcPr>
          <w:p w14:paraId="1F0B91E6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021" w:type="dxa"/>
          </w:tcPr>
          <w:p w14:paraId="19E8E1C6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021" w:type="dxa"/>
          </w:tcPr>
          <w:p w14:paraId="162A2BC5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6ADDD8F0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5BD86E1D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1905435A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2F64093E" w14:textId="77777777" w:rsidTr="009678C5">
        <w:tc>
          <w:tcPr>
            <w:tcW w:w="897" w:type="dxa"/>
            <w:vMerge/>
          </w:tcPr>
          <w:p w14:paraId="5C5508E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4542CE8C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3</w:t>
            </w:r>
          </w:p>
        </w:tc>
        <w:tc>
          <w:tcPr>
            <w:tcW w:w="1020" w:type="dxa"/>
          </w:tcPr>
          <w:p w14:paraId="2EFAA1C9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020" w:type="dxa"/>
          </w:tcPr>
          <w:p w14:paraId="601D5616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E08F6">
              <w:rPr>
                <w:lang w:val="en-US"/>
              </w:rPr>
              <w:t>266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607C816D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266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237E20F8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266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38C392ED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41E856DA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0958D159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55530A8F" w14:textId="77777777" w:rsidTr="009678C5">
        <w:tc>
          <w:tcPr>
            <w:tcW w:w="897" w:type="dxa"/>
            <w:vMerge/>
          </w:tcPr>
          <w:p w14:paraId="2BC3550F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7FA2E980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4</w:t>
            </w:r>
          </w:p>
        </w:tc>
        <w:tc>
          <w:tcPr>
            <w:tcW w:w="1020" w:type="dxa"/>
          </w:tcPr>
          <w:p w14:paraId="27E4D787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1020" w:type="dxa"/>
          </w:tcPr>
          <w:p w14:paraId="112D0B9F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265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0823815F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265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5526CC3D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265</w:t>
            </w:r>
            <w:r w:rsidRPr="00BE44FC">
              <w:rPr>
                <w:vertAlign w:val="superscript"/>
                <w:lang w:val="en-US"/>
              </w:rPr>
              <w:t>§</w:t>
            </w:r>
          </w:p>
        </w:tc>
        <w:tc>
          <w:tcPr>
            <w:tcW w:w="1021" w:type="dxa"/>
          </w:tcPr>
          <w:p w14:paraId="4C7618E0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1021" w:type="dxa"/>
          </w:tcPr>
          <w:p w14:paraId="69A5259C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  <w:tc>
          <w:tcPr>
            <w:tcW w:w="1021" w:type="dxa"/>
          </w:tcPr>
          <w:p w14:paraId="7FA0C283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36A680EC" w14:textId="77777777" w:rsidTr="009678C5">
        <w:tc>
          <w:tcPr>
            <w:tcW w:w="897" w:type="dxa"/>
            <w:vMerge/>
          </w:tcPr>
          <w:p w14:paraId="6DC8EA3C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4FCEFB47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5</w:t>
            </w:r>
          </w:p>
        </w:tc>
        <w:tc>
          <w:tcPr>
            <w:tcW w:w="1020" w:type="dxa"/>
          </w:tcPr>
          <w:p w14:paraId="528AB9D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020" w:type="dxa"/>
          </w:tcPr>
          <w:p w14:paraId="2F077DC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5567D">
              <w:rPr>
                <w:lang w:val="en-US"/>
              </w:rPr>
              <w:t>48</w:t>
            </w:r>
          </w:p>
        </w:tc>
        <w:tc>
          <w:tcPr>
            <w:tcW w:w="1021" w:type="dxa"/>
          </w:tcPr>
          <w:p w14:paraId="4D707ED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5567D">
              <w:rPr>
                <w:lang w:val="en-US"/>
              </w:rPr>
              <w:t>48</w:t>
            </w:r>
          </w:p>
        </w:tc>
        <w:tc>
          <w:tcPr>
            <w:tcW w:w="1021" w:type="dxa"/>
          </w:tcPr>
          <w:p w14:paraId="6FBE4E7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5567D">
              <w:rPr>
                <w:lang w:val="en-US"/>
              </w:rPr>
              <w:t>48</w:t>
            </w:r>
          </w:p>
        </w:tc>
        <w:tc>
          <w:tcPr>
            <w:tcW w:w="1021" w:type="dxa"/>
          </w:tcPr>
          <w:p w14:paraId="72D47DE5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5567D">
              <w:rPr>
                <w:lang w:val="en-US"/>
              </w:rPr>
              <w:t>48</w:t>
            </w:r>
          </w:p>
        </w:tc>
        <w:tc>
          <w:tcPr>
            <w:tcW w:w="1021" w:type="dxa"/>
          </w:tcPr>
          <w:p w14:paraId="5CEEBE97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35567D">
              <w:rPr>
                <w:lang w:val="en-US"/>
              </w:rPr>
              <w:t>48</w:t>
            </w:r>
          </w:p>
        </w:tc>
        <w:tc>
          <w:tcPr>
            <w:tcW w:w="1021" w:type="dxa"/>
          </w:tcPr>
          <w:p w14:paraId="4E127F32" w14:textId="77777777" w:rsidR="002046B6" w:rsidRPr="00563B11" w:rsidRDefault="002046B6" w:rsidP="009678C5">
            <w:pPr>
              <w:spacing w:line="480" w:lineRule="auto"/>
              <w:rPr>
                <w:i/>
                <w:iCs/>
                <w:lang w:val="en-US"/>
              </w:rPr>
            </w:pPr>
            <w:r w:rsidRPr="00563B11">
              <w:rPr>
                <w:i/>
                <w:iCs/>
                <w:lang w:val="en-US"/>
              </w:rPr>
              <w:t>n/a</w:t>
            </w:r>
          </w:p>
        </w:tc>
      </w:tr>
      <w:tr w:rsidR="002046B6" w14:paraId="247F3917" w14:textId="77777777" w:rsidTr="009678C5">
        <w:tc>
          <w:tcPr>
            <w:tcW w:w="897" w:type="dxa"/>
            <w:vMerge/>
          </w:tcPr>
          <w:p w14:paraId="2CACBCD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79D48B05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mRS 6</w:t>
            </w:r>
          </w:p>
        </w:tc>
        <w:tc>
          <w:tcPr>
            <w:tcW w:w="1020" w:type="dxa"/>
          </w:tcPr>
          <w:p w14:paraId="69E62AA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1020" w:type="dxa"/>
          </w:tcPr>
          <w:p w14:paraId="3DFE97BE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5D2596">
              <w:rPr>
                <w:lang w:val="en-US"/>
              </w:rPr>
              <w:t>377</w:t>
            </w:r>
          </w:p>
        </w:tc>
        <w:tc>
          <w:tcPr>
            <w:tcW w:w="1021" w:type="dxa"/>
          </w:tcPr>
          <w:p w14:paraId="6B101668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5D2596">
              <w:rPr>
                <w:lang w:val="en-US"/>
              </w:rPr>
              <w:t>377</w:t>
            </w:r>
          </w:p>
        </w:tc>
        <w:tc>
          <w:tcPr>
            <w:tcW w:w="1021" w:type="dxa"/>
          </w:tcPr>
          <w:p w14:paraId="6338916F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5D2596">
              <w:rPr>
                <w:lang w:val="en-US"/>
              </w:rPr>
              <w:t>377</w:t>
            </w:r>
          </w:p>
        </w:tc>
        <w:tc>
          <w:tcPr>
            <w:tcW w:w="1021" w:type="dxa"/>
          </w:tcPr>
          <w:p w14:paraId="0C3040B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5D2596">
              <w:rPr>
                <w:lang w:val="en-US"/>
              </w:rPr>
              <w:t>377</w:t>
            </w:r>
          </w:p>
        </w:tc>
        <w:tc>
          <w:tcPr>
            <w:tcW w:w="1021" w:type="dxa"/>
          </w:tcPr>
          <w:p w14:paraId="322E995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 w:rsidRPr="005D2596">
              <w:rPr>
                <w:lang w:val="en-US"/>
              </w:rPr>
              <w:t>377</w:t>
            </w:r>
          </w:p>
        </w:tc>
        <w:tc>
          <w:tcPr>
            <w:tcW w:w="1021" w:type="dxa"/>
          </w:tcPr>
          <w:p w14:paraId="40BCC285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</w:tr>
      <w:tr w:rsidR="002046B6" w14:paraId="32A21017" w14:textId="77777777" w:rsidTr="009678C5">
        <w:tc>
          <w:tcPr>
            <w:tcW w:w="897" w:type="dxa"/>
            <w:vMerge/>
          </w:tcPr>
          <w:p w14:paraId="3FBDF9DA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</w:p>
        </w:tc>
        <w:tc>
          <w:tcPr>
            <w:tcW w:w="1020" w:type="dxa"/>
          </w:tcPr>
          <w:p w14:paraId="7626F982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 tot</w:t>
            </w:r>
          </w:p>
        </w:tc>
        <w:tc>
          <w:tcPr>
            <w:tcW w:w="1020" w:type="dxa"/>
          </w:tcPr>
          <w:p w14:paraId="503EDDD9" w14:textId="77777777" w:rsidR="002046B6" w:rsidRPr="00381E54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3341</w:t>
            </w:r>
          </w:p>
        </w:tc>
        <w:tc>
          <w:tcPr>
            <w:tcW w:w="1020" w:type="dxa"/>
          </w:tcPr>
          <w:p w14:paraId="16D19DC9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2429</w:t>
            </w:r>
          </w:p>
        </w:tc>
        <w:tc>
          <w:tcPr>
            <w:tcW w:w="1021" w:type="dxa"/>
          </w:tcPr>
          <w:p w14:paraId="029ED43B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1518</w:t>
            </w:r>
          </w:p>
        </w:tc>
        <w:tc>
          <w:tcPr>
            <w:tcW w:w="1021" w:type="dxa"/>
          </w:tcPr>
          <w:p w14:paraId="2240955B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956</w:t>
            </w:r>
          </w:p>
        </w:tc>
        <w:tc>
          <w:tcPr>
            <w:tcW w:w="1021" w:type="dxa"/>
          </w:tcPr>
          <w:p w14:paraId="22AE873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021" w:type="dxa"/>
          </w:tcPr>
          <w:p w14:paraId="1C85706B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1021" w:type="dxa"/>
          </w:tcPr>
          <w:p w14:paraId="463677E3" w14:textId="77777777" w:rsidR="002046B6" w:rsidRDefault="002046B6" w:rsidP="009678C5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</w:tr>
    </w:tbl>
    <w:p w14:paraId="0E5006EB" w14:textId="77777777" w:rsidR="002046B6" w:rsidRDefault="002046B6" w:rsidP="002046B6">
      <w:pPr>
        <w:spacing w:line="480" w:lineRule="auto"/>
        <w:rPr>
          <w:lang w:val="en-US"/>
        </w:rPr>
      </w:pPr>
      <w:r w:rsidRPr="00C63356">
        <w:rPr>
          <w:b/>
          <w:bCs/>
          <w:lang w:val="en-US"/>
        </w:rPr>
        <w:t>Abbreviations:</w:t>
      </w:r>
      <w:r>
        <w:rPr>
          <w:lang w:val="en-US"/>
        </w:rPr>
        <w:t xml:space="preserve"> mRS = modified Rankin Scale score, n/a = not applicable.</w:t>
      </w:r>
    </w:p>
    <w:p w14:paraId="2F262091" w14:textId="77777777" w:rsidR="002046B6" w:rsidRDefault="002046B6" w:rsidP="002046B6">
      <w:pPr>
        <w:spacing w:line="480" w:lineRule="auto"/>
        <w:rPr>
          <w:lang w:val="en-US"/>
        </w:rPr>
      </w:pPr>
      <w:r w:rsidRPr="00C63356">
        <w:rPr>
          <w:lang w:val="en-US"/>
        </w:rPr>
        <w:t>The distributions of functional outcome are derived from Galea et al (2017</w:t>
      </w:r>
      <w:r>
        <w:rPr>
          <w:lang w:val="en-US"/>
        </w:rPr>
        <w:t>, n = 3347</w:t>
      </w:r>
      <w:r w:rsidRPr="00C63356">
        <w:rPr>
          <w:lang w:val="en-US"/>
        </w:rPr>
        <w:t>). This study provides outcome data of SAH patients from a large consecutively included observational retrospective cohort at discharge. This means that the probabilities of state transitioning not related to having the event has been modelled separately.</w:t>
      </w:r>
      <w:r>
        <w:rPr>
          <w:lang w:val="en-US"/>
        </w:rPr>
        <w:t xml:space="preserve"> We used beta and Dirichlet distributions. We derived transition probabilities from a baseline mRS score to all the other categories by omitting the mRS 0 category. Because the GOS uses less categories than the mRS we divided GOS 5 and GOS 3 by 2 to obtain mRS 0 and 1 and mRS 2 and 3.</w:t>
      </w:r>
    </w:p>
    <w:p w14:paraId="35836190" w14:textId="77777777" w:rsidR="002046B6" w:rsidRDefault="002046B6" w:rsidP="003E709E">
      <w:pPr>
        <w:spacing w:line="480" w:lineRule="auto"/>
        <w:rPr>
          <w:b/>
          <w:bCs/>
          <w:lang w:val="en-US"/>
        </w:rPr>
      </w:pPr>
    </w:p>
    <w:p w14:paraId="58C87E9C" w14:textId="77777777" w:rsidR="002046B6" w:rsidRDefault="002046B6" w:rsidP="003E709E">
      <w:pPr>
        <w:spacing w:line="480" w:lineRule="auto"/>
        <w:rPr>
          <w:b/>
          <w:bCs/>
          <w:lang w:val="en-US"/>
        </w:rPr>
        <w:sectPr w:rsidR="002046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1137F3" w14:textId="12B0E48C" w:rsidR="00D80CA3" w:rsidRDefault="00D80CA3" w:rsidP="00D80CA3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</w:t>
      </w:r>
      <w:r w:rsidRPr="00880773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3</w:t>
      </w:r>
      <w:r w:rsidRPr="00880773">
        <w:rPr>
          <w:b/>
          <w:bCs/>
          <w:lang w:val="en-US"/>
        </w:rPr>
        <w:t>.</w:t>
      </w:r>
      <w:r>
        <w:rPr>
          <w:lang w:val="en-US"/>
        </w:rPr>
        <w:t xml:space="preserve"> State transitioning after retreatment.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946"/>
        <w:gridCol w:w="967"/>
        <w:gridCol w:w="946"/>
        <w:gridCol w:w="952"/>
        <w:gridCol w:w="952"/>
        <w:gridCol w:w="952"/>
        <w:gridCol w:w="952"/>
        <w:gridCol w:w="952"/>
      </w:tblGrid>
      <w:tr w:rsidR="00D80CA3" w14:paraId="25C6F25C" w14:textId="77777777" w:rsidTr="005C2C9F">
        <w:tc>
          <w:tcPr>
            <w:tcW w:w="2389" w:type="dxa"/>
            <w:gridSpan w:val="2"/>
            <w:vMerge w:val="restart"/>
          </w:tcPr>
          <w:p w14:paraId="649C2E08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6673" w:type="dxa"/>
            <w:gridSpan w:val="7"/>
          </w:tcPr>
          <w:p w14:paraId="569ED10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Pr="001378FA">
              <w:rPr>
                <w:lang w:val="en-US"/>
              </w:rPr>
              <w:t xml:space="preserve">treatment </w:t>
            </w:r>
            <w:proofErr w:type="spellStart"/>
            <w:r w:rsidRPr="001378FA">
              <w:rPr>
                <w:lang w:val="en-US"/>
              </w:rPr>
              <w:t>mRS</w:t>
            </w:r>
            <w:proofErr w:type="spellEnd"/>
          </w:p>
        </w:tc>
      </w:tr>
      <w:tr w:rsidR="00D80CA3" w14:paraId="1120662A" w14:textId="77777777" w:rsidTr="005C2C9F">
        <w:tc>
          <w:tcPr>
            <w:tcW w:w="2389" w:type="dxa"/>
            <w:gridSpan w:val="2"/>
            <w:vMerge/>
          </w:tcPr>
          <w:p w14:paraId="5C4C78F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67" w:type="dxa"/>
          </w:tcPr>
          <w:p w14:paraId="7CC9180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0</w:t>
            </w:r>
            <w:r w:rsidRPr="001378FA">
              <w:rPr>
                <w:vertAlign w:val="superscript"/>
                <w:lang w:val="en-US"/>
              </w:rPr>
              <w:t>‡</w:t>
            </w:r>
          </w:p>
        </w:tc>
        <w:tc>
          <w:tcPr>
            <w:tcW w:w="946" w:type="dxa"/>
          </w:tcPr>
          <w:p w14:paraId="49ACD51C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1</w:t>
            </w:r>
          </w:p>
        </w:tc>
        <w:tc>
          <w:tcPr>
            <w:tcW w:w="952" w:type="dxa"/>
          </w:tcPr>
          <w:p w14:paraId="06786F1D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2</w:t>
            </w:r>
          </w:p>
        </w:tc>
        <w:tc>
          <w:tcPr>
            <w:tcW w:w="952" w:type="dxa"/>
          </w:tcPr>
          <w:p w14:paraId="554B5A2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3</w:t>
            </w:r>
          </w:p>
        </w:tc>
        <w:tc>
          <w:tcPr>
            <w:tcW w:w="952" w:type="dxa"/>
          </w:tcPr>
          <w:p w14:paraId="46CDF02B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4</w:t>
            </w:r>
          </w:p>
        </w:tc>
        <w:tc>
          <w:tcPr>
            <w:tcW w:w="952" w:type="dxa"/>
          </w:tcPr>
          <w:p w14:paraId="65837A5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5</w:t>
            </w:r>
          </w:p>
        </w:tc>
        <w:tc>
          <w:tcPr>
            <w:tcW w:w="952" w:type="dxa"/>
          </w:tcPr>
          <w:p w14:paraId="7FF9117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6</w:t>
            </w:r>
          </w:p>
        </w:tc>
      </w:tr>
      <w:tr w:rsidR="00D80CA3" w14:paraId="27AB037E" w14:textId="77777777" w:rsidTr="005C2C9F">
        <w:tc>
          <w:tcPr>
            <w:tcW w:w="1443" w:type="dxa"/>
            <w:vMerge w:val="restart"/>
          </w:tcPr>
          <w:p w14:paraId="22FC220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1378FA">
              <w:rPr>
                <w:lang w:val="en-US"/>
              </w:rPr>
              <w:t xml:space="preserve">treatment </w:t>
            </w:r>
            <w:proofErr w:type="spellStart"/>
            <w:r w:rsidRPr="001378FA">
              <w:rPr>
                <w:lang w:val="en-US"/>
              </w:rPr>
              <w:t>mRS</w:t>
            </w:r>
            <w:proofErr w:type="spellEnd"/>
          </w:p>
        </w:tc>
        <w:tc>
          <w:tcPr>
            <w:tcW w:w="946" w:type="dxa"/>
          </w:tcPr>
          <w:p w14:paraId="3DB1B53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0</w:t>
            </w:r>
          </w:p>
        </w:tc>
        <w:tc>
          <w:tcPr>
            <w:tcW w:w="967" w:type="dxa"/>
          </w:tcPr>
          <w:p w14:paraId="6582D16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14097</w:t>
            </w:r>
          </w:p>
        </w:tc>
        <w:tc>
          <w:tcPr>
            <w:tcW w:w="946" w:type="dxa"/>
          </w:tcPr>
          <w:p w14:paraId="66A954DB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092944FB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0F48087C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597A3278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3FEF12FD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51B8553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4E1413E7" w14:textId="77777777" w:rsidTr="005C2C9F">
        <w:tc>
          <w:tcPr>
            <w:tcW w:w="1443" w:type="dxa"/>
            <w:vMerge/>
          </w:tcPr>
          <w:p w14:paraId="66B1B5B0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4A9414A0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1</w:t>
            </w:r>
          </w:p>
        </w:tc>
        <w:tc>
          <w:tcPr>
            <w:tcW w:w="967" w:type="dxa"/>
          </w:tcPr>
          <w:p w14:paraId="2DE8295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46" w:type="dxa"/>
          </w:tcPr>
          <w:p w14:paraId="3E87126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14097</w:t>
            </w:r>
          </w:p>
        </w:tc>
        <w:tc>
          <w:tcPr>
            <w:tcW w:w="952" w:type="dxa"/>
          </w:tcPr>
          <w:p w14:paraId="5ED9AF71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602C5A77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20976DF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6C622AF7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0D17333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45BAD895" w14:textId="77777777" w:rsidTr="005C2C9F">
        <w:tc>
          <w:tcPr>
            <w:tcW w:w="1443" w:type="dxa"/>
            <w:vMerge/>
          </w:tcPr>
          <w:p w14:paraId="734C5FB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54016877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2</w:t>
            </w:r>
          </w:p>
        </w:tc>
        <w:tc>
          <w:tcPr>
            <w:tcW w:w="967" w:type="dxa"/>
          </w:tcPr>
          <w:p w14:paraId="55118DD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46" w:type="dxa"/>
          </w:tcPr>
          <w:p w14:paraId="1D7B97E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297F12C5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14097</w:t>
            </w:r>
          </w:p>
        </w:tc>
        <w:tc>
          <w:tcPr>
            <w:tcW w:w="952" w:type="dxa"/>
          </w:tcPr>
          <w:p w14:paraId="0AFFDC9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14BE8292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6BA3DC3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084477F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067E6363" w14:textId="77777777" w:rsidTr="005C2C9F">
        <w:tc>
          <w:tcPr>
            <w:tcW w:w="1443" w:type="dxa"/>
            <w:vMerge/>
          </w:tcPr>
          <w:p w14:paraId="2C139928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06E762E2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3</w:t>
            </w:r>
          </w:p>
        </w:tc>
        <w:tc>
          <w:tcPr>
            <w:tcW w:w="967" w:type="dxa"/>
          </w:tcPr>
          <w:p w14:paraId="75C9394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46" w:type="dxa"/>
          </w:tcPr>
          <w:p w14:paraId="43A7A6C5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52" w:type="dxa"/>
          </w:tcPr>
          <w:p w14:paraId="11B5BA25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52" w:type="dxa"/>
          </w:tcPr>
          <w:p w14:paraId="03B2EA7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14097</w:t>
            </w:r>
          </w:p>
        </w:tc>
        <w:tc>
          <w:tcPr>
            <w:tcW w:w="952" w:type="dxa"/>
          </w:tcPr>
          <w:p w14:paraId="01D9CCF2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1B98211B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363ABD5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1DA0943B" w14:textId="77777777" w:rsidTr="005C2C9F">
        <w:tc>
          <w:tcPr>
            <w:tcW w:w="1443" w:type="dxa"/>
            <w:vMerge/>
          </w:tcPr>
          <w:p w14:paraId="39B789F5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5134504C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4</w:t>
            </w:r>
          </w:p>
        </w:tc>
        <w:tc>
          <w:tcPr>
            <w:tcW w:w="967" w:type="dxa"/>
          </w:tcPr>
          <w:p w14:paraId="5EF95AB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46" w:type="dxa"/>
          </w:tcPr>
          <w:p w14:paraId="1F19CF90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52" w:type="dxa"/>
          </w:tcPr>
          <w:p w14:paraId="3C3C79D1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159</w:t>
            </w:r>
          </w:p>
        </w:tc>
        <w:tc>
          <w:tcPr>
            <w:tcW w:w="952" w:type="dxa"/>
          </w:tcPr>
          <w:p w14:paraId="771A0ABC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952" w:type="dxa"/>
          </w:tcPr>
          <w:p w14:paraId="3D1AB6E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44E75EE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7B30E3D0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2D587283" w14:textId="77777777" w:rsidTr="005C2C9F">
        <w:tc>
          <w:tcPr>
            <w:tcW w:w="1443" w:type="dxa"/>
            <w:vMerge/>
          </w:tcPr>
          <w:p w14:paraId="3463640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6401ADD8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5</w:t>
            </w:r>
          </w:p>
        </w:tc>
        <w:tc>
          <w:tcPr>
            <w:tcW w:w="967" w:type="dxa"/>
          </w:tcPr>
          <w:p w14:paraId="2F772BFC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158</w:t>
            </w:r>
          </w:p>
        </w:tc>
        <w:tc>
          <w:tcPr>
            <w:tcW w:w="946" w:type="dxa"/>
          </w:tcPr>
          <w:p w14:paraId="09DF275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158</w:t>
            </w:r>
          </w:p>
        </w:tc>
        <w:tc>
          <w:tcPr>
            <w:tcW w:w="952" w:type="dxa"/>
          </w:tcPr>
          <w:p w14:paraId="50F4B7F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158</w:t>
            </w:r>
          </w:p>
        </w:tc>
        <w:tc>
          <w:tcPr>
            <w:tcW w:w="952" w:type="dxa"/>
          </w:tcPr>
          <w:p w14:paraId="5742D25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952" w:type="dxa"/>
          </w:tcPr>
          <w:p w14:paraId="398BB88F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403409D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276A1FF3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</w:tr>
      <w:tr w:rsidR="00D80CA3" w14:paraId="0DDB9375" w14:textId="77777777" w:rsidTr="005C2C9F">
        <w:tc>
          <w:tcPr>
            <w:tcW w:w="1443" w:type="dxa"/>
            <w:vMerge/>
          </w:tcPr>
          <w:p w14:paraId="352DDF23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3BD6097F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proofErr w:type="spellStart"/>
            <w:r w:rsidRPr="001378FA">
              <w:rPr>
                <w:lang w:val="en-US"/>
              </w:rPr>
              <w:t>mRS</w:t>
            </w:r>
            <w:proofErr w:type="spellEnd"/>
            <w:r w:rsidRPr="001378FA">
              <w:rPr>
                <w:lang w:val="en-US"/>
              </w:rPr>
              <w:t xml:space="preserve"> 6</w:t>
            </w:r>
          </w:p>
        </w:tc>
        <w:tc>
          <w:tcPr>
            <w:tcW w:w="967" w:type="dxa"/>
          </w:tcPr>
          <w:p w14:paraId="1D37276E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216</w:t>
            </w:r>
          </w:p>
        </w:tc>
        <w:tc>
          <w:tcPr>
            <w:tcW w:w="946" w:type="dxa"/>
          </w:tcPr>
          <w:p w14:paraId="67F055B7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216</w:t>
            </w:r>
          </w:p>
        </w:tc>
        <w:tc>
          <w:tcPr>
            <w:tcW w:w="952" w:type="dxa"/>
          </w:tcPr>
          <w:p w14:paraId="0A153483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216</w:t>
            </w:r>
          </w:p>
        </w:tc>
        <w:tc>
          <w:tcPr>
            <w:tcW w:w="952" w:type="dxa"/>
          </w:tcPr>
          <w:p w14:paraId="6A8C2FB3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216</w:t>
            </w:r>
          </w:p>
        </w:tc>
        <w:tc>
          <w:tcPr>
            <w:tcW w:w="952" w:type="dxa"/>
          </w:tcPr>
          <w:p w14:paraId="1F0EC30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145C33E4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303F779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80CA3" w14:paraId="55A42042" w14:textId="77777777" w:rsidTr="005C2C9F">
        <w:tc>
          <w:tcPr>
            <w:tcW w:w="1443" w:type="dxa"/>
            <w:vMerge/>
          </w:tcPr>
          <w:p w14:paraId="3BB49A70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</w:p>
        </w:tc>
        <w:tc>
          <w:tcPr>
            <w:tcW w:w="946" w:type="dxa"/>
          </w:tcPr>
          <w:p w14:paraId="1A95979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 tot</w:t>
            </w:r>
          </w:p>
        </w:tc>
        <w:tc>
          <w:tcPr>
            <w:tcW w:w="967" w:type="dxa"/>
          </w:tcPr>
          <w:p w14:paraId="77E5AB6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14889</w:t>
            </w:r>
          </w:p>
        </w:tc>
        <w:tc>
          <w:tcPr>
            <w:tcW w:w="946" w:type="dxa"/>
          </w:tcPr>
          <w:p w14:paraId="40EDCB63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14889</w:t>
            </w:r>
          </w:p>
        </w:tc>
        <w:tc>
          <w:tcPr>
            <w:tcW w:w="952" w:type="dxa"/>
          </w:tcPr>
          <w:p w14:paraId="7DA072B2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14889</w:t>
            </w:r>
          </w:p>
        </w:tc>
        <w:tc>
          <w:tcPr>
            <w:tcW w:w="952" w:type="dxa"/>
          </w:tcPr>
          <w:p w14:paraId="0F5D1FC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14889</w:t>
            </w:r>
          </w:p>
        </w:tc>
        <w:tc>
          <w:tcPr>
            <w:tcW w:w="952" w:type="dxa"/>
          </w:tcPr>
          <w:p w14:paraId="02992516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48305FE9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 w:rsidRPr="001378FA">
              <w:rPr>
                <w:lang w:val="en-US"/>
              </w:rPr>
              <w:t>n/a</w:t>
            </w:r>
          </w:p>
        </w:tc>
        <w:tc>
          <w:tcPr>
            <w:tcW w:w="952" w:type="dxa"/>
          </w:tcPr>
          <w:p w14:paraId="02DC39DA" w14:textId="77777777" w:rsidR="00D80CA3" w:rsidRPr="001378FA" w:rsidRDefault="00D80CA3" w:rsidP="005C2C9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1476696F" w14:textId="77777777" w:rsidR="00D80CA3" w:rsidRDefault="00D80CA3" w:rsidP="00D80CA3">
      <w:pPr>
        <w:spacing w:line="480" w:lineRule="auto"/>
        <w:rPr>
          <w:lang w:val="en-US"/>
        </w:rPr>
      </w:pPr>
      <w:r w:rsidRPr="00C63356">
        <w:rPr>
          <w:b/>
          <w:bCs/>
          <w:lang w:val="en-US"/>
        </w:rPr>
        <w:t>Abbreviations:</w:t>
      </w:r>
      <w:r>
        <w:rPr>
          <w:lang w:val="en-US"/>
        </w:rPr>
        <w:t xml:space="preserve"> </w:t>
      </w:r>
      <w:proofErr w:type="spellStart"/>
      <w:r w:rsidRPr="002D2AF1">
        <w:rPr>
          <w:lang w:val="en-US"/>
        </w:rPr>
        <w:t>mRS</w:t>
      </w:r>
      <w:proofErr w:type="spellEnd"/>
      <w:r w:rsidRPr="002D2AF1">
        <w:rPr>
          <w:lang w:val="en-US"/>
        </w:rPr>
        <w:t xml:space="preserve"> = modified Rankin Scale score, n/a/ = not applicable.</w:t>
      </w:r>
    </w:p>
    <w:p w14:paraId="1DB78F8F" w14:textId="77777777" w:rsidR="00D80CA3" w:rsidRPr="002046B6" w:rsidRDefault="00D80CA3" w:rsidP="00D80CA3">
      <w:pPr>
        <w:spacing w:line="480" w:lineRule="auto"/>
        <w:rPr>
          <w:lang w:val="en-US"/>
        </w:rPr>
      </w:pPr>
      <w:r w:rsidRPr="002D2AF1">
        <w:rPr>
          <w:lang w:val="en-US"/>
        </w:rPr>
        <w:t xml:space="preserve">Probabilities are derived from </w:t>
      </w:r>
      <w:proofErr w:type="spellStart"/>
      <w:r w:rsidRPr="002D2AF1">
        <w:rPr>
          <w:lang w:val="en-US"/>
        </w:rPr>
        <w:t>Naggara</w:t>
      </w:r>
      <w:proofErr w:type="spellEnd"/>
      <w:r>
        <w:rPr>
          <w:lang w:val="en-US"/>
        </w:rPr>
        <w:t xml:space="preserve"> et al.</w:t>
      </w:r>
      <w:r w:rsidRPr="002D2AF1">
        <w:rPr>
          <w:lang w:val="en-US"/>
        </w:rPr>
        <w:t xml:space="preserve"> (2012, n = 5044) and </w:t>
      </w:r>
      <w:proofErr w:type="spellStart"/>
      <w:r w:rsidRPr="002D2AF1">
        <w:rPr>
          <w:lang w:val="en-US"/>
        </w:rPr>
        <w:t>Kotowski</w:t>
      </w:r>
      <w:proofErr w:type="spellEnd"/>
      <w:r>
        <w:rPr>
          <w:lang w:val="en-US"/>
        </w:rPr>
        <w:t xml:space="preserve"> et al.</w:t>
      </w:r>
      <w:r w:rsidRPr="002D2AF1">
        <w:rPr>
          <w:lang w:val="en-US"/>
        </w:rPr>
        <w:t xml:space="preserve"> (2012, </w:t>
      </w:r>
      <w:r>
        <w:rPr>
          <w:lang w:val="en-US"/>
        </w:rPr>
        <w:t xml:space="preserve">n = </w:t>
      </w:r>
      <w:r w:rsidRPr="002D2AF1">
        <w:rPr>
          <w:lang w:val="en-US"/>
        </w:rPr>
        <w:t>9845).</w:t>
      </w:r>
      <w:r w:rsidRPr="00332C9F">
        <w:rPr>
          <w:b/>
          <w:bCs/>
          <w:lang w:val="en-US"/>
        </w:rPr>
        <w:t xml:space="preserve"> </w:t>
      </w:r>
      <w:r>
        <w:rPr>
          <w:lang w:val="en-US"/>
        </w:rPr>
        <w:t xml:space="preserve">These studies investigated procedure-related poor outcomes with endovascular aneurysm treatment and neurosurgical aneurysm treatment of UIAs. Outcomes were assessed at 1 month in the study by </w:t>
      </w:r>
      <w:proofErr w:type="spellStart"/>
      <w:r>
        <w:rPr>
          <w:lang w:val="en-US"/>
        </w:rPr>
        <w:t>Naggara</w:t>
      </w:r>
      <w:proofErr w:type="spellEnd"/>
      <w:r>
        <w:rPr>
          <w:lang w:val="en-US"/>
        </w:rPr>
        <w:t xml:space="preserve"> et al. and at varying time points in the study of </w:t>
      </w:r>
      <w:proofErr w:type="spellStart"/>
      <w:r>
        <w:rPr>
          <w:lang w:val="en-US"/>
        </w:rPr>
        <w:t>Kotowski</w:t>
      </w:r>
      <w:proofErr w:type="spellEnd"/>
      <w:r>
        <w:rPr>
          <w:lang w:val="en-US"/>
        </w:rPr>
        <w:t xml:space="preserve"> et al. Both studies categorized functional outcome in favorable, unfavorable and death. </w:t>
      </w:r>
      <w:proofErr w:type="spellStart"/>
      <w:r>
        <w:rPr>
          <w:lang w:val="en-US"/>
        </w:rPr>
        <w:t>Naggara</w:t>
      </w:r>
      <w:proofErr w:type="spellEnd"/>
      <w:r>
        <w:rPr>
          <w:lang w:val="en-US"/>
        </w:rPr>
        <w:t xml:space="preserve"> et al defined favorable outcomes as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0-2, unfavorable as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3-5, and death as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6. </w:t>
      </w:r>
      <w:proofErr w:type="spellStart"/>
      <w:r>
        <w:rPr>
          <w:lang w:val="en-US"/>
        </w:rPr>
        <w:t>Kotowski</w:t>
      </w:r>
      <w:proofErr w:type="spellEnd"/>
      <w:r>
        <w:rPr>
          <w:lang w:val="en-US"/>
        </w:rPr>
        <w:t xml:space="preserve"> et al. defined favorable outcome as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0-2, GOS 4-5, or EGFP excellent or good, unfavorable outcome as mRS3-5, GOS 2-3, or EGFP fair-poor, and death as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6 or GOS 1. Because we do not know if a patient receives endovascular or neurosurgical retreatment, we used pooled outcomes. We assumed that the risk of treatment-related complications was equal to elective retreatment of an aneurysm.</w:t>
      </w:r>
    </w:p>
    <w:p w14:paraId="59B11446" w14:textId="77777777" w:rsidR="00D80CA3" w:rsidRDefault="00D80CA3" w:rsidP="003E709E">
      <w:pPr>
        <w:spacing w:line="480" w:lineRule="auto"/>
        <w:rPr>
          <w:b/>
          <w:bCs/>
          <w:lang w:val="en-US"/>
        </w:rPr>
        <w:sectPr w:rsidR="00D80CA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70AB56" w14:textId="5C589F12" w:rsidR="00BA2184" w:rsidRDefault="00BA2184" w:rsidP="003E709E">
      <w:pPr>
        <w:spacing w:line="48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Supplemental </w:t>
      </w:r>
      <w:r w:rsidRPr="00993551">
        <w:rPr>
          <w:b/>
          <w:bCs/>
          <w:lang w:val="en-US"/>
        </w:rPr>
        <w:t xml:space="preserve">Table </w:t>
      </w:r>
      <w:r w:rsidR="00D80CA3">
        <w:rPr>
          <w:b/>
          <w:bCs/>
          <w:lang w:val="en-US"/>
        </w:rPr>
        <w:t>4</w:t>
      </w:r>
      <w:r w:rsidRPr="00993551">
        <w:rPr>
          <w:b/>
          <w:bCs/>
          <w:lang w:val="en-US"/>
        </w:rPr>
        <w:t>.</w:t>
      </w:r>
      <w:r w:rsidRPr="003E08F6">
        <w:rPr>
          <w:lang w:val="en-US"/>
        </w:rPr>
        <w:t xml:space="preserve"> </w:t>
      </w:r>
      <w:r>
        <w:rPr>
          <w:lang w:val="en-US"/>
        </w:rPr>
        <w:t>modified Rankin Scale</w:t>
      </w:r>
      <w:r w:rsidR="003E709E">
        <w:rPr>
          <w:lang w:val="en-US"/>
        </w:rPr>
        <w:t xml:space="preserve"> </w:t>
      </w:r>
      <w:r w:rsidR="00711611">
        <w:rPr>
          <w:lang w:val="en-US"/>
        </w:rPr>
        <w:t xml:space="preserve">and </w:t>
      </w:r>
      <w:r>
        <w:rPr>
          <w:lang w:val="en-US"/>
        </w:rPr>
        <w:t>conversion</w:t>
      </w:r>
      <w:r w:rsidR="00711611">
        <w:rPr>
          <w:lang w:val="en-US"/>
        </w:rPr>
        <w:t xml:space="preserve"> from Glasgow Outcome Scale</w:t>
      </w:r>
      <w:r w:rsidR="00FB0DBE">
        <w:rPr>
          <w:lang w:val="en-US"/>
        </w:rPr>
        <w:t>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11611" w14:paraId="56F81918" w14:textId="77777777" w:rsidTr="00711611">
        <w:tc>
          <w:tcPr>
            <w:tcW w:w="3020" w:type="dxa"/>
          </w:tcPr>
          <w:p w14:paraId="7D578ECF" w14:textId="03CB8564" w:rsidR="00711611" w:rsidRPr="00993551" w:rsidRDefault="00711611" w:rsidP="003E709E">
            <w:pPr>
              <w:spacing w:line="48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20" w:type="dxa"/>
          </w:tcPr>
          <w:p w14:paraId="76A4FE1B" w14:textId="5E24D964" w:rsidR="00711611" w:rsidRPr="00993551" w:rsidRDefault="00711611" w:rsidP="003E709E">
            <w:pPr>
              <w:spacing w:line="480" w:lineRule="auto"/>
              <w:rPr>
                <w:b/>
                <w:bCs/>
                <w:lang w:val="en-US"/>
              </w:rPr>
            </w:pPr>
            <w:r w:rsidRPr="00993551">
              <w:rPr>
                <w:b/>
                <w:bCs/>
                <w:lang w:val="en-US"/>
              </w:rPr>
              <w:t>mRS</w:t>
            </w:r>
          </w:p>
        </w:tc>
        <w:tc>
          <w:tcPr>
            <w:tcW w:w="3020" w:type="dxa"/>
          </w:tcPr>
          <w:p w14:paraId="7469FB19" w14:textId="11402318" w:rsidR="00711611" w:rsidRPr="00993551" w:rsidRDefault="00711611" w:rsidP="003E709E">
            <w:pPr>
              <w:spacing w:line="480" w:lineRule="auto"/>
              <w:rPr>
                <w:b/>
                <w:bCs/>
                <w:lang w:val="en-US"/>
              </w:rPr>
            </w:pPr>
            <w:r w:rsidRPr="00993551">
              <w:rPr>
                <w:b/>
                <w:bCs/>
                <w:lang w:val="en-US"/>
              </w:rPr>
              <w:t>GOS</w:t>
            </w:r>
          </w:p>
        </w:tc>
      </w:tr>
      <w:tr w:rsidR="00711611" w14:paraId="61A253B6" w14:textId="77777777" w:rsidTr="00711611">
        <w:tc>
          <w:tcPr>
            <w:tcW w:w="3020" w:type="dxa"/>
          </w:tcPr>
          <w:p w14:paraId="7FE5CD56" w14:textId="5ED21C44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No symptoms</w:t>
            </w:r>
          </w:p>
        </w:tc>
        <w:tc>
          <w:tcPr>
            <w:tcW w:w="3020" w:type="dxa"/>
          </w:tcPr>
          <w:p w14:paraId="71DB860A" w14:textId="46B4B775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20" w:type="dxa"/>
          </w:tcPr>
          <w:p w14:paraId="06E7A3F6" w14:textId="5D802693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1611" w14:paraId="6AD885EE" w14:textId="77777777" w:rsidTr="00711611">
        <w:tc>
          <w:tcPr>
            <w:tcW w:w="3020" w:type="dxa"/>
          </w:tcPr>
          <w:p w14:paraId="4F3E12EC" w14:textId="1F976014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No significant disability, despite symptoms; able to perform all usual activities</w:t>
            </w:r>
          </w:p>
        </w:tc>
        <w:tc>
          <w:tcPr>
            <w:tcW w:w="3020" w:type="dxa"/>
          </w:tcPr>
          <w:p w14:paraId="06CEE57E" w14:textId="1DEECD1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0" w:type="dxa"/>
          </w:tcPr>
          <w:p w14:paraId="2B72563E" w14:textId="0845FBFC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1611" w14:paraId="2346E2BD" w14:textId="77777777" w:rsidTr="00711611">
        <w:tc>
          <w:tcPr>
            <w:tcW w:w="3020" w:type="dxa"/>
          </w:tcPr>
          <w:p w14:paraId="1AF12BEF" w14:textId="5DB00B53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Slight disability; unable to perform all previous activities but able to look after own affairs without assistance</w:t>
            </w:r>
          </w:p>
        </w:tc>
        <w:tc>
          <w:tcPr>
            <w:tcW w:w="3020" w:type="dxa"/>
          </w:tcPr>
          <w:p w14:paraId="16D48693" w14:textId="6D3E86B4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0" w:type="dxa"/>
          </w:tcPr>
          <w:p w14:paraId="0F96EFC1" w14:textId="6AE3281B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11611" w14:paraId="6CFC3B43" w14:textId="77777777" w:rsidTr="00711611">
        <w:tc>
          <w:tcPr>
            <w:tcW w:w="3020" w:type="dxa"/>
          </w:tcPr>
          <w:p w14:paraId="793BE933" w14:textId="3933EE0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Moderate disability; requires some help, but able to walk without assistance</w:t>
            </w:r>
          </w:p>
        </w:tc>
        <w:tc>
          <w:tcPr>
            <w:tcW w:w="3020" w:type="dxa"/>
          </w:tcPr>
          <w:p w14:paraId="6C1F3250" w14:textId="12C28CB2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0" w:type="dxa"/>
          </w:tcPr>
          <w:p w14:paraId="717525AE" w14:textId="6CC7386D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1611" w14:paraId="12C3803A" w14:textId="77777777" w:rsidTr="00711611">
        <w:tc>
          <w:tcPr>
            <w:tcW w:w="3020" w:type="dxa"/>
          </w:tcPr>
          <w:p w14:paraId="44E6F30E" w14:textId="6EEF282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 Moderate-severe disability; unable to walk without assistance and unable to attend to own bodily needs without assistance</w:t>
            </w:r>
          </w:p>
        </w:tc>
        <w:tc>
          <w:tcPr>
            <w:tcW w:w="3020" w:type="dxa"/>
          </w:tcPr>
          <w:p w14:paraId="61A5BE85" w14:textId="4C9C5251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0" w:type="dxa"/>
          </w:tcPr>
          <w:p w14:paraId="237A634A" w14:textId="127C971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1611" w14:paraId="1D189E37" w14:textId="77777777" w:rsidTr="00711611">
        <w:tc>
          <w:tcPr>
            <w:tcW w:w="3020" w:type="dxa"/>
          </w:tcPr>
          <w:p w14:paraId="10F8173F" w14:textId="4D628EE7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 Severe disability; bedridden, incontinent and requires nursing care and attention</w:t>
            </w:r>
          </w:p>
        </w:tc>
        <w:tc>
          <w:tcPr>
            <w:tcW w:w="3020" w:type="dxa"/>
          </w:tcPr>
          <w:p w14:paraId="20162F0E" w14:textId="240EDC79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0" w:type="dxa"/>
          </w:tcPr>
          <w:p w14:paraId="711AFADF" w14:textId="76DCAD5C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1611" w14:paraId="7D4A3CBB" w14:textId="77777777" w:rsidTr="00711611">
        <w:tc>
          <w:tcPr>
            <w:tcW w:w="3020" w:type="dxa"/>
          </w:tcPr>
          <w:p w14:paraId="5EEFB3B7" w14:textId="43B68D9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6 Death</w:t>
            </w:r>
          </w:p>
        </w:tc>
        <w:tc>
          <w:tcPr>
            <w:tcW w:w="3020" w:type="dxa"/>
          </w:tcPr>
          <w:p w14:paraId="494696AD" w14:textId="692CC8C6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0" w:type="dxa"/>
          </w:tcPr>
          <w:p w14:paraId="547A6EC2" w14:textId="3DF519D8" w:rsidR="00711611" w:rsidRDefault="00711611" w:rsidP="003E709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8668D5" w14:textId="21AF41EA" w:rsidR="00BA2184" w:rsidRDefault="00BA2184" w:rsidP="003E709E">
      <w:pPr>
        <w:spacing w:line="480" w:lineRule="auto"/>
        <w:rPr>
          <w:lang w:val="en-US"/>
        </w:rPr>
      </w:pPr>
      <w:r>
        <w:rPr>
          <w:b/>
          <w:bCs/>
          <w:lang w:val="en-US"/>
        </w:rPr>
        <w:t>Abbreviations:</w:t>
      </w:r>
      <w:r>
        <w:rPr>
          <w:lang w:val="en-US"/>
        </w:rPr>
        <w:t xml:space="preserve"> GOS = Glasgow Outcome Scale, mRS = modified Rankin Scale.</w:t>
      </w:r>
    </w:p>
    <w:p w14:paraId="5F3E190F" w14:textId="77777777" w:rsidR="00E519E0" w:rsidRPr="003E08F6" w:rsidRDefault="00E519E0" w:rsidP="003E709E">
      <w:pPr>
        <w:spacing w:line="480" w:lineRule="auto"/>
        <w:rPr>
          <w:lang w:val="en-US"/>
        </w:rPr>
      </w:pPr>
    </w:p>
    <w:p w14:paraId="5FE218EA" w14:textId="77777777" w:rsidR="003E709E" w:rsidRDefault="003E709E" w:rsidP="003E709E">
      <w:pPr>
        <w:spacing w:line="480" w:lineRule="auto"/>
        <w:rPr>
          <w:b/>
          <w:bCs/>
          <w:lang w:val="en-US"/>
        </w:rPr>
        <w:sectPr w:rsidR="003E70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3D4D5" w14:textId="0734C06E" w:rsidR="00DB26F0" w:rsidRDefault="00DB26F0" w:rsidP="00DB26F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Supplemental Table 5.</w:t>
      </w:r>
      <w:r>
        <w:rPr>
          <w:rFonts w:ascii="Times New Roman" w:hAnsi="Times New Roman" w:cs="Times New Roman"/>
        </w:rPr>
        <w:t xml:space="preserve"> Baseline characteristics of the derivation cohort and the population that may benefit from neurosurgical clip-reconstruction.</w:t>
      </w:r>
    </w:p>
    <w:tbl>
      <w:tblPr>
        <w:tblStyle w:val="TableGrid"/>
        <w:tblW w:w="8969" w:type="dxa"/>
        <w:tblLook w:val="04A0" w:firstRow="1" w:lastRow="0" w:firstColumn="1" w:lastColumn="0" w:noHBand="0" w:noVBand="1"/>
      </w:tblPr>
      <w:tblGrid>
        <w:gridCol w:w="3360"/>
        <w:gridCol w:w="2305"/>
        <w:gridCol w:w="3304"/>
      </w:tblGrid>
      <w:tr w:rsidR="00DB26F0" w:rsidRPr="00A44089" w14:paraId="3D26E0DE" w14:textId="77777777" w:rsidTr="009678C5">
        <w:trPr>
          <w:trHeight w:val="1135"/>
        </w:trPr>
        <w:tc>
          <w:tcPr>
            <w:tcW w:w="3360" w:type="dxa"/>
            <w:hideMark/>
          </w:tcPr>
          <w:p w14:paraId="6898E384" w14:textId="77777777" w:rsidR="00DB26F0" w:rsidRDefault="00DB26F0" w:rsidP="009678C5">
            <w:pPr>
              <w:spacing w:line="480" w:lineRule="auto"/>
              <w:rPr>
                <w:b/>
              </w:rPr>
            </w:pPr>
            <w:proofErr w:type="spellStart"/>
            <w:r>
              <w:rPr>
                <w:b/>
              </w:rPr>
              <w:t>Variable</w:t>
            </w:r>
            <w:proofErr w:type="spellEnd"/>
          </w:p>
        </w:tc>
        <w:tc>
          <w:tcPr>
            <w:tcW w:w="2305" w:type="dxa"/>
            <w:hideMark/>
          </w:tcPr>
          <w:p w14:paraId="4C5D2D9F" w14:textId="77777777" w:rsidR="00DB26F0" w:rsidRDefault="00DB26F0" w:rsidP="009678C5">
            <w:pPr>
              <w:spacing w:line="480" w:lineRule="auto"/>
              <w:rPr>
                <w:b/>
              </w:rPr>
            </w:pPr>
            <w:proofErr w:type="spellStart"/>
            <w:r>
              <w:rPr>
                <w:b/>
              </w:rPr>
              <w:t>Derivation</w:t>
            </w:r>
            <w:proofErr w:type="spellEnd"/>
            <w:r>
              <w:rPr>
                <w:b/>
              </w:rPr>
              <w:t xml:space="preserve"> cohort (</w:t>
            </w:r>
            <w:r>
              <w:rPr>
                <w:b/>
                <w:i/>
                <w:iCs/>
              </w:rPr>
              <w:t>n</w:t>
            </w:r>
            <w:r>
              <w:rPr>
                <w:b/>
              </w:rPr>
              <w:t xml:space="preserve"> = 2143)</w:t>
            </w:r>
          </w:p>
        </w:tc>
        <w:tc>
          <w:tcPr>
            <w:tcW w:w="3304" w:type="dxa"/>
            <w:hideMark/>
          </w:tcPr>
          <w:p w14:paraId="2DAC1177" w14:textId="7267CC71" w:rsidR="00DB26F0" w:rsidRPr="00DB26F0" w:rsidRDefault="00DB26F0" w:rsidP="00401AF9">
            <w:pPr>
              <w:spacing w:line="480" w:lineRule="auto"/>
              <w:rPr>
                <w:b/>
                <w:lang w:val="en-US"/>
              </w:rPr>
            </w:pPr>
            <w:r w:rsidRPr="00DB26F0">
              <w:rPr>
                <w:b/>
                <w:lang w:val="en-US"/>
              </w:rPr>
              <w:t>Population that may benefit from neurosurgical clip-reconstruction (</w:t>
            </w:r>
            <w:r w:rsidRPr="00DB26F0">
              <w:rPr>
                <w:b/>
                <w:i/>
                <w:iCs/>
                <w:lang w:val="en-US"/>
              </w:rPr>
              <w:t>n</w:t>
            </w:r>
            <w:r w:rsidRPr="00DB26F0">
              <w:rPr>
                <w:b/>
                <w:lang w:val="en-US"/>
              </w:rPr>
              <w:t xml:space="preserve"> = </w:t>
            </w:r>
            <w:r w:rsidR="00401AF9">
              <w:rPr>
                <w:b/>
                <w:lang w:val="en-US"/>
              </w:rPr>
              <w:t>12</w:t>
            </w:r>
            <w:r w:rsidRPr="00DB26F0">
              <w:rPr>
                <w:b/>
                <w:lang w:val="en-US"/>
              </w:rPr>
              <w:t>)</w:t>
            </w:r>
          </w:p>
        </w:tc>
      </w:tr>
      <w:tr w:rsidR="00DB26F0" w14:paraId="130F0F03" w14:textId="77777777" w:rsidTr="009678C5">
        <w:trPr>
          <w:trHeight w:val="570"/>
        </w:trPr>
        <w:tc>
          <w:tcPr>
            <w:tcW w:w="3360" w:type="dxa"/>
            <w:hideMark/>
          </w:tcPr>
          <w:p w14:paraId="178D67F0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Age (</w:t>
            </w:r>
            <w:proofErr w:type="spellStart"/>
            <w:r>
              <w:rPr>
                <w:bCs/>
              </w:rPr>
              <w:t>years</w:t>
            </w:r>
            <w:proofErr w:type="spellEnd"/>
            <w:r>
              <w:rPr>
                <w:bCs/>
              </w:rPr>
              <w:t xml:space="preserve">) – </w:t>
            </w:r>
            <w:proofErr w:type="spellStart"/>
            <w:r>
              <w:rPr>
                <w:bCs/>
              </w:rPr>
              <w:t>mean</w:t>
            </w:r>
            <w:proofErr w:type="spellEnd"/>
            <w:r>
              <w:rPr>
                <w:bCs/>
              </w:rPr>
              <w:t xml:space="preserve"> (SD)</w:t>
            </w:r>
          </w:p>
        </w:tc>
        <w:tc>
          <w:tcPr>
            <w:tcW w:w="2305" w:type="dxa"/>
            <w:hideMark/>
          </w:tcPr>
          <w:p w14:paraId="26D91A03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52 (11.6)</w:t>
            </w:r>
          </w:p>
        </w:tc>
        <w:tc>
          <w:tcPr>
            <w:tcW w:w="3304" w:type="dxa"/>
            <w:hideMark/>
          </w:tcPr>
          <w:p w14:paraId="71C7A4ED" w14:textId="1A51729D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25</w:t>
            </w:r>
            <w:r w:rsidR="00DB26F0">
              <w:rPr>
                <w:bCs/>
              </w:rPr>
              <w:t xml:space="preserve"> (</w:t>
            </w:r>
            <w:r>
              <w:rPr>
                <w:bCs/>
              </w:rPr>
              <w:t>4.8</w:t>
            </w:r>
            <w:r w:rsidR="00DB26F0">
              <w:rPr>
                <w:bCs/>
              </w:rPr>
              <w:t>)</w:t>
            </w:r>
          </w:p>
        </w:tc>
      </w:tr>
      <w:tr w:rsidR="00DB26F0" w14:paraId="77F21F01" w14:textId="77777777" w:rsidTr="009678C5">
        <w:trPr>
          <w:trHeight w:val="570"/>
        </w:trPr>
        <w:tc>
          <w:tcPr>
            <w:tcW w:w="3360" w:type="dxa"/>
            <w:hideMark/>
          </w:tcPr>
          <w:p w14:paraId="43BFA3C2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WFNS </w:t>
            </w:r>
            <w:proofErr w:type="spellStart"/>
            <w:r>
              <w:rPr>
                <w:bCs/>
              </w:rPr>
              <w:t>grade</w:t>
            </w:r>
            <w:proofErr w:type="spellEnd"/>
            <w:r>
              <w:rPr>
                <w:bCs/>
              </w:rPr>
              <w:t xml:space="preserve"> – No. (%)</w:t>
            </w:r>
          </w:p>
        </w:tc>
        <w:tc>
          <w:tcPr>
            <w:tcW w:w="2305" w:type="dxa"/>
          </w:tcPr>
          <w:p w14:paraId="29FA0FC3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  <w:tc>
          <w:tcPr>
            <w:tcW w:w="3304" w:type="dxa"/>
          </w:tcPr>
          <w:p w14:paraId="793B6DD9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</w:tr>
      <w:tr w:rsidR="00DB26F0" w14:paraId="5925CCE2" w14:textId="77777777" w:rsidTr="009678C5">
        <w:trPr>
          <w:trHeight w:val="570"/>
        </w:trPr>
        <w:tc>
          <w:tcPr>
            <w:tcW w:w="3360" w:type="dxa"/>
            <w:hideMark/>
          </w:tcPr>
          <w:p w14:paraId="1E9C6F43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I</w:t>
            </w:r>
          </w:p>
        </w:tc>
        <w:tc>
          <w:tcPr>
            <w:tcW w:w="2305" w:type="dxa"/>
            <w:hideMark/>
          </w:tcPr>
          <w:p w14:paraId="72652797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1335 (62)</w:t>
            </w:r>
          </w:p>
        </w:tc>
        <w:tc>
          <w:tcPr>
            <w:tcW w:w="3304" w:type="dxa"/>
            <w:hideMark/>
          </w:tcPr>
          <w:p w14:paraId="2DACCC49" w14:textId="30A73673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13</w:t>
            </w:r>
            <w:r w:rsidR="007E3BB9">
              <w:rPr>
                <w:bCs/>
              </w:rPr>
              <w:t xml:space="preserve"> (</w:t>
            </w:r>
            <w:r>
              <w:rPr>
                <w:bCs/>
              </w:rPr>
              <w:t>100</w:t>
            </w:r>
            <w:r w:rsidR="007E3BB9">
              <w:rPr>
                <w:bCs/>
              </w:rPr>
              <w:t>)</w:t>
            </w:r>
          </w:p>
        </w:tc>
      </w:tr>
      <w:tr w:rsidR="00DB26F0" w14:paraId="73D65A59" w14:textId="77777777" w:rsidTr="009678C5">
        <w:trPr>
          <w:trHeight w:val="570"/>
        </w:trPr>
        <w:tc>
          <w:tcPr>
            <w:tcW w:w="3360" w:type="dxa"/>
            <w:hideMark/>
          </w:tcPr>
          <w:p w14:paraId="1A31D511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II</w:t>
            </w:r>
          </w:p>
        </w:tc>
        <w:tc>
          <w:tcPr>
            <w:tcW w:w="2305" w:type="dxa"/>
            <w:hideMark/>
          </w:tcPr>
          <w:p w14:paraId="04C7B449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549 (26)</w:t>
            </w:r>
          </w:p>
        </w:tc>
        <w:tc>
          <w:tcPr>
            <w:tcW w:w="3304" w:type="dxa"/>
            <w:hideMark/>
          </w:tcPr>
          <w:p w14:paraId="7C5C1674" w14:textId="5BE1AB5F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DB26F0" w14:paraId="496BD69E" w14:textId="77777777" w:rsidTr="009678C5">
        <w:trPr>
          <w:trHeight w:val="554"/>
        </w:trPr>
        <w:tc>
          <w:tcPr>
            <w:tcW w:w="3360" w:type="dxa"/>
            <w:hideMark/>
          </w:tcPr>
          <w:p w14:paraId="0154EC11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III</w:t>
            </w:r>
          </w:p>
        </w:tc>
        <w:tc>
          <w:tcPr>
            <w:tcW w:w="2305" w:type="dxa"/>
            <w:hideMark/>
          </w:tcPr>
          <w:p w14:paraId="31F0F2A9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134 (6)</w:t>
            </w:r>
          </w:p>
        </w:tc>
        <w:tc>
          <w:tcPr>
            <w:tcW w:w="3304" w:type="dxa"/>
            <w:hideMark/>
          </w:tcPr>
          <w:p w14:paraId="039A16DD" w14:textId="4FE5555F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DB26F0" w14:paraId="3B2A2737" w14:textId="77777777" w:rsidTr="009678C5">
        <w:trPr>
          <w:trHeight w:val="570"/>
        </w:trPr>
        <w:tc>
          <w:tcPr>
            <w:tcW w:w="3360" w:type="dxa"/>
            <w:hideMark/>
          </w:tcPr>
          <w:p w14:paraId="491541AE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IV</w:t>
            </w:r>
          </w:p>
        </w:tc>
        <w:tc>
          <w:tcPr>
            <w:tcW w:w="2305" w:type="dxa"/>
            <w:hideMark/>
          </w:tcPr>
          <w:p w14:paraId="4F857CF0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74 (3)</w:t>
            </w:r>
          </w:p>
        </w:tc>
        <w:tc>
          <w:tcPr>
            <w:tcW w:w="3304" w:type="dxa"/>
            <w:hideMark/>
          </w:tcPr>
          <w:p w14:paraId="4F16DD07" w14:textId="3A5CDADE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DB26F0" w14:paraId="6199B87C" w14:textId="77777777" w:rsidTr="009678C5">
        <w:trPr>
          <w:trHeight w:val="570"/>
        </w:trPr>
        <w:tc>
          <w:tcPr>
            <w:tcW w:w="3360" w:type="dxa"/>
            <w:hideMark/>
          </w:tcPr>
          <w:p w14:paraId="5B2F425E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V</w:t>
            </w:r>
          </w:p>
        </w:tc>
        <w:tc>
          <w:tcPr>
            <w:tcW w:w="2305" w:type="dxa"/>
            <w:hideMark/>
          </w:tcPr>
          <w:p w14:paraId="3F1204BD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20 (1)</w:t>
            </w:r>
          </w:p>
        </w:tc>
        <w:tc>
          <w:tcPr>
            <w:tcW w:w="3304" w:type="dxa"/>
            <w:hideMark/>
          </w:tcPr>
          <w:p w14:paraId="314C926A" w14:textId="174540E8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DB26F0" w14:paraId="33116918" w14:textId="77777777" w:rsidTr="009678C5">
        <w:trPr>
          <w:trHeight w:val="570"/>
        </w:trPr>
        <w:tc>
          <w:tcPr>
            <w:tcW w:w="3360" w:type="dxa"/>
            <w:hideMark/>
          </w:tcPr>
          <w:p w14:paraId="61474DED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Fisher </w:t>
            </w:r>
            <w:proofErr w:type="spellStart"/>
            <w:r>
              <w:rPr>
                <w:bCs/>
              </w:rPr>
              <w:t>grade</w:t>
            </w:r>
            <w:proofErr w:type="spellEnd"/>
            <w:r>
              <w:rPr>
                <w:bCs/>
              </w:rPr>
              <w:t xml:space="preserve"> – No. (%)</w:t>
            </w:r>
          </w:p>
        </w:tc>
        <w:tc>
          <w:tcPr>
            <w:tcW w:w="2305" w:type="dxa"/>
          </w:tcPr>
          <w:p w14:paraId="078577FC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  <w:tc>
          <w:tcPr>
            <w:tcW w:w="3304" w:type="dxa"/>
          </w:tcPr>
          <w:p w14:paraId="2658ADD4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</w:tr>
      <w:tr w:rsidR="00DB26F0" w14:paraId="2FEA89CD" w14:textId="77777777" w:rsidTr="009678C5">
        <w:trPr>
          <w:trHeight w:val="570"/>
        </w:trPr>
        <w:tc>
          <w:tcPr>
            <w:tcW w:w="3360" w:type="dxa"/>
            <w:hideMark/>
          </w:tcPr>
          <w:p w14:paraId="3DF997B5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1</w:t>
            </w:r>
          </w:p>
        </w:tc>
        <w:tc>
          <w:tcPr>
            <w:tcW w:w="2305" w:type="dxa"/>
            <w:hideMark/>
          </w:tcPr>
          <w:p w14:paraId="2B3DDA5D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114 (5)</w:t>
            </w:r>
          </w:p>
        </w:tc>
        <w:tc>
          <w:tcPr>
            <w:tcW w:w="3304" w:type="dxa"/>
            <w:hideMark/>
          </w:tcPr>
          <w:p w14:paraId="7EEEF2EE" w14:textId="4617945F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 (</w:t>
            </w:r>
            <w:r w:rsidR="004A2C2E">
              <w:rPr>
                <w:bCs/>
              </w:rPr>
              <w:t>8)</w:t>
            </w:r>
          </w:p>
        </w:tc>
      </w:tr>
      <w:tr w:rsidR="00DB26F0" w14:paraId="4066B777" w14:textId="77777777" w:rsidTr="009678C5">
        <w:trPr>
          <w:trHeight w:val="570"/>
        </w:trPr>
        <w:tc>
          <w:tcPr>
            <w:tcW w:w="3360" w:type="dxa"/>
            <w:hideMark/>
          </w:tcPr>
          <w:p w14:paraId="53B54255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2</w:t>
            </w:r>
          </w:p>
        </w:tc>
        <w:tc>
          <w:tcPr>
            <w:tcW w:w="2305" w:type="dxa"/>
            <w:hideMark/>
          </w:tcPr>
          <w:p w14:paraId="6BBE8DF1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360 (17)</w:t>
            </w:r>
          </w:p>
        </w:tc>
        <w:tc>
          <w:tcPr>
            <w:tcW w:w="3304" w:type="dxa"/>
            <w:hideMark/>
          </w:tcPr>
          <w:p w14:paraId="0858594E" w14:textId="17586F7D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8</w:t>
            </w:r>
            <w:r w:rsidR="00DB26F0">
              <w:rPr>
                <w:bCs/>
              </w:rPr>
              <w:t xml:space="preserve"> (</w:t>
            </w:r>
            <w:r>
              <w:rPr>
                <w:bCs/>
              </w:rPr>
              <w:t>62)</w:t>
            </w:r>
          </w:p>
        </w:tc>
      </w:tr>
      <w:tr w:rsidR="00DB26F0" w14:paraId="133DBC05" w14:textId="77777777" w:rsidTr="009678C5">
        <w:trPr>
          <w:trHeight w:val="570"/>
        </w:trPr>
        <w:tc>
          <w:tcPr>
            <w:tcW w:w="3360" w:type="dxa"/>
            <w:hideMark/>
          </w:tcPr>
          <w:p w14:paraId="3F991790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3</w:t>
            </w:r>
          </w:p>
        </w:tc>
        <w:tc>
          <w:tcPr>
            <w:tcW w:w="2305" w:type="dxa"/>
            <w:hideMark/>
          </w:tcPr>
          <w:p w14:paraId="6F29C627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902 (42)</w:t>
            </w:r>
          </w:p>
        </w:tc>
        <w:tc>
          <w:tcPr>
            <w:tcW w:w="3304" w:type="dxa"/>
            <w:hideMark/>
          </w:tcPr>
          <w:p w14:paraId="30A3B404" w14:textId="753B77DF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4</w:t>
            </w:r>
            <w:r w:rsidR="00DB26F0">
              <w:rPr>
                <w:bCs/>
              </w:rPr>
              <w:t xml:space="preserve"> (</w:t>
            </w:r>
            <w:r>
              <w:rPr>
                <w:bCs/>
              </w:rPr>
              <w:t>30)</w:t>
            </w:r>
          </w:p>
        </w:tc>
      </w:tr>
      <w:tr w:rsidR="00DB26F0" w14:paraId="619E059D" w14:textId="77777777" w:rsidTr="009678C5">
        <w:trPr>
          <w:trHeight w:val="570"/>
        </w:trPr>
        <w:tc>
          <w:tcPr>
            <w:tcW w:w="3360" w:type="dxa"/>
            <w:hideMark/>
          </w:tcPr>
          <w:p w14:paraId="4262D8FE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4</w:t>
            </w:r>
          </w:p>
        </w:tc>
        <w:tc>
          <w:tcPr>
            <w:tcW w:w="2305" w:type="dxa"/>
            <w:hideMark/>
          </w:tcPr>
          <w:p w14:paraId="652B658F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753 (35)</w:t>
            </w:r>
          </w:p>
        </w:tc>
        <w:tc>
          <w:tcPr>
            <w:tcW w:w="3304" w:type="dxa"/>
            <w:hideMark/>
          </w:tcPr>
          <w:p w14:paraId="4CE3FE42" w14:textId="2922C158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  <w:r w:rsidR="00DB26F0">
              <w:rPr>
                <w:bCs/>
              </w:rPr>
              <w:t xml:space="preserve"> </w:t>
            </w:r>
          </w:p>
        </w:tc>
      </w:tr>
      <w:tr w:rsidR="00DB26F0" w14:paraId="7F92B42E" w14:textId="77777777" w:rsidTr="009678C5">
        <w:trPr>
          <w:trHeight w:val="554"/>
        </w:trPr>
        <w:tc>
          <w:tcPr>
            <w:tcW w:w="3360" w:type="dxa"/>
            <w:hideMark/>
          </w:tcPr>
          <w:p w14:paraId="064A377F" w14:textId="77777777" w:rsidR="00DB26F0" w:rsidRDefault="00DB26F0" w:rsidP="009678C5">
            <w:pPr>
              <w:spacing w:line="480" w:lineRule="auto"/>
              <w:rPr>
                <w:bCs/>
              </w:rPr>
            </w:pPr>
            <w:r w:rsidRPr="00DB26F0">
              <w:rPr>
                <w:bCs/>
                <w:lang w:val="en-US"/>
              </w:rPr>
              <w:t xml:space="preserve">Severity of vasospasm at presentation – No. </w:t>
            </w:r>
            <w:r>
              <w:rPr>
                <w:bCs/>
              </w:rPr>
              <w:t>(%)</w:t>
            </w:r>
          </w:p>
        </w:tc>
        <w:tc>
          <w:tcPr>
            <w:tcW w:w="2305" w:type="dxa"/>
          </w:tcPr>
          <w:p w14:paraId="683FC658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  <w:tc>
          <w:tcPr>
            <w:tcW w:w="3304" w:type="dxa"/>
          </w:tcPr>
          <w:p w14:paraId="71A91B8C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</w:tr>
      <w:tr w:rsidR="00DB26F0" w14:paraId="0294C81C" w14:textId="77777777" w:rsidTr="009678C5">
        <w:trPr>
          <w:trHeight w:val="570"/>
        </w:trPr>
        <w:tc>
          <w:tcPr>
            <w:tcW w:w="3360" w:type="dxa"/>
            <w:hideMark/>
          </w:tcPr>
          <w:p w14:paraId="3A173F53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Absent</w:t>
            </w:r>
          </w:p>
        </w:tc>
        <w:tc>
          <w:tcPr>
            <w:tcW w:w="2305" w:type="dxa"/>
            <w:hideMark/>
          </w:tcPr>
          <w:p w14:paraId="28E51B4F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1694 (79)</w:t>
            </w:r>
          </w:p>
        </w:tc>
        <w:tc>
          <w:tcPr>
            <w:tcW w:w="3304" w:type="dxa"/>
            <w:hideMark/>
          </w:tcPr>
          <w:p w14:paraId="78557C77" w14:textId="641507FA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11</w:t>
            </w:r>
            <w:r w:rsidR="007E3BB9">
              <w:rPr>
                <w:bCs/>
              </w:rPr>
              <w:t xml:space="preserve"> (</w:t>
            </w:r>
            <w:r>
              <w:rPr>
                <w:bCs/>
              </w:rPr>
              <w:t>85</w:t>
            </w:r>
            <w:r w:rsidR="007E3BB9">
              <w:rPr>
                <w:bCs/>
              </w:rPr>
              <w:t>)</w:t>
            </w:r>
          </w:p>
        </w:tc>
      </w:tr>
      <w:tr w:rsidR="00DB26F0" w14:paraId="36567119" w14:textId="77777777" w:rsidTr="009678C5">
        <w:trPr>
          <w:trHeight w:val="570"/>
        </w:trPr>
        <w:tc>
          <w:tcPr>
            <w:tcW w:w="3360" w:type="dxa"/>
            <w:hideMark/>
          </w:tcPr>
          <w:p w14:paraId="20CD9CC9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Present</w:t>
            </w:r>
          </w:p>
        </w:tc>
        <w:tc>
          <w:tcPr>
            <w:tcW w:w="2305" w:type="dxa"/>
            <w:hideMark/>
          </w:tcPr>
          <w:p w14:paraId="0B0490DC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449 (21)</w:t>
            </w:r>
          </w:p>
        </w:tc>
        <w:tc>
          <w:tcPr>
            <w:tcW w:w="3304" w:type="dxa"/>
            <w:hideMark/>
          </w:tcPr>
          <w:p w14:paraId="4935F720" w14:textId="79524F98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2</w:t>
            </w:r>
            <w:r w:rsidR="007E3BB9">
              <w:rPr>
                <w:bCs/>
              </w:rPr>
              <w:t xml:space="preserve"> (</w:t>
            </w:r>
            <w:r>
              <w:rPr>
                <w:bCs/>
              </w:rPr>
              <w:t>15</w:t>
            </w:r>
            <w:r w:rsidR="007E3BB9">
              <w:rPr>
                <w:bCs/>
              </w:rPr>
              <w:t>)</w:t>
            </w:r>
          </w:p>
        </w:tc>
      </w:tr>
      <w:tr w:rsidR="00DB26F0" w14:paraId="6F83B4C4" w14:textId="77777777" w:rsidTr="009678C5">
        <w:trPr>
          <w:trHeight w:val="570"/>
        </w:trPr>
        <w:tc>
          <w:tcPr>
            <w:tcW w:w="3360" w:type="dxa"/>
            <w:hideMark/>
          </w:tcPr>
          <w:p w14:paraId="2D3DAA32" w14:textId="77777777" w:rsidR="00DB26F0" w:rsidRPr="00057364" w:rsidRDefault="00DB26F0" w:rsidP="009678C5">
            <w:pPr>
              <w:spacing w:line="480" w:lineRule="auto"/>
              <w:rPr>
                <w:bCs/>
                <w:lang w:val="en-US"/>
              </w:rPr>
            </w:pPr>
            <w:r w:rsidRPr="00057364">
              <w:rPr>
                <w:bCs/>
                <w:lang w:val="en-US"/>
              </w:rPr>
              <w:t xml:space="preserve">Aneurysm lumen size (mm) – median (IQR) </w:t>
            </w:r>
          </w:p>
        </w:tc>
        <w:tc>
          <w:tcPr>
            <w:tcW w:w="2305" w:type="dxa"/>
            <w:hideMark/>
          </w:tcPr>
          <w:p w14:paraId="31B6F909" w14:textId="77777777" w:rsidR="00DB26F0" w:rsidRPr="00057364" w:rsidRDefault="00DB26F0" w:rsidP="009678C5">
            <w:pPr>
              <w:spacing w:line="480" w:lineRule="auto"/>
              <w:rPr>
                <w:bCs/>
              </w:rPr>
            </w:pPr>
            <w:r w:rsidRPr="00057364">
              <w:rPr>
                <w:bCs/>
              </w:rPr>
              <w:t>5 (4-7)</w:t>
            </w:r>
          </w:p>
        </w:tc>
        <w:tc>
          <w:tcPr>
            <w:tcW w:w="3304" w:type="dxa"/>
            <w:hideMark/>
          </w:tcPr>
          <w:p w14:paraId="537CA2F0" w14:textId="111C4450" w:rsidR="00DB26F0" w:rsidRPr="00057364" w:rsidRDefault="00DB26F0" w:rsidP="009678C5">
            <w:pPr>
              <w:spacing w:line="480" w:lineRule="auto"/>
              <w:rPr>
                <w:bCs/>
              </w:rPr>
            </w:pPr>
            <w:r w:rsidRPr="00057364">
              <w:rPr>
                <w:bCs/>
              </w:rPr>
              <w:t>6 (</w:t>
            </w:r>
            <w:r w:rsidR="00057364" w:rsidRPr="00057364">
              <w:rPr>
                <w:bCs/>
              </w:rPr>
              <w:t>5-6</w:t>
            </w:r>
            <w:r w:rsidRPr="00057364">
              <w:rPr>
                <w:bCs/>
              </w:rPr>
              <w:t>)</w:t>
            </w:r>
          </w:p>
        </w:tc>
      </w:tr>
      <w:tr w:rsidR="00DB26F0" w14:paraId="0EB01E63" w14:textId="77777777" w:rsidTr="009678C5">
        <w:trPr>
          <w:trHeight w:val="570"/>
        </w:trPr>
        <w:tc>
          <w:tcPr>
            <w:tcW w:w="3360" w:type="dxa"/>
            <w:hideMark/>
          </w:tcPr>
          <w:p w14:paraId="2ABAAC67" w14:textId="77777777" w:rsidR="00DB26F0" w:rsidRDefault="00DB26F0" w:rsidP="009678C5">
            <w:pPr>
              <w:spacing w:line="480" w:lineRule="auto"/>
              <w:rPr>
                <w:bCs/>
              </w:rPr>
            </w:pPr>
            <w:r w:rsidRPr="00DB26F0">
              <w:rPr>
                <w:bCs/>
                <w:lang w:val="en-US"/>
              </w:rPr>
              <w:lastRenderedPageBreak/>
              <w:t xml:space="preserve">Aneurysm neck size &gt;4mm – No. </w:t>
            </w:r>
            <w:r>
              <w:rPr>
                <w:bCs/>
              </w:rPr>
              <w:t>(%)</w:t>
            </w:r>
          </w:p>
        </w:tc>
        <w:tc>
          <w:tcPr>
            <w:tcW w:w="2305" w:type="dxa"/>
            <w:hideMark/>
          </w:tcPr>
          <w:p w14:paraId="5674C628" w14:textId="77777777" w:rsidR="00DB26F0" w:rsidRDefault="00DB26F0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580 (27)</w:t>
            </w:r>
          </w:p>
        </w:tc>
        <w:tc>
          <w:tcPr>
            <w:tcW w:w="3304" w:type="dxa"/>
            <w:hideMark/>
          </w:tcPr>
          <w:p w14:paraId="58E2C518" w14:textId="47E3B51A" w:rsidR="00DB26F0" w:rsidRDefault="004A2C2E" w:rsidP="009678C5">
            <w:pPr>
              <w:spacing w:line="480" w:lineRule="auto"/>
              <w:rPr>
                <w:bCs/>
              </w:rPr>
            </w:pPr>
            <w:r>
              <w:rPr>
                <w:bCs/>
              </w:rPr>
              <w:t>3</w:t>
            </w:r>
            <w:r w:rsidR="007E3BB9">
              <w:rPr>
                <w:bCs/>
              </w:rPr>
              <w:t xml:space="preserve"> (23)</w:t>
            </w:r>
          </w:p>
        </w:tc>
      </w:tr>
      <w:tr w:rsidR="00DB26F0" w14:paraId="55C2EDB1" w14:textId="77777777" w:rsidTr="009678C5">
        <w:trPr>
          <w:trHeight w:val="570"/>
        </w:trPr>
        <w:tc>
          <w:tcPr>
            <w:tcW w:w="3360" w:type="dxa"/>
            <w:hideMark/>
          </w:tcPr>
          <w:p w14:paraId="158A6853" w14:textId="77777777" w:rsidR="00DB26F0" w:rsidRDefault="00DB26F0" w:rsidP="009678C5">
            <w:pPr>
              <w:spacing w:line="480" w:lineRule="auto"/>
              <w:rPr>
                <w:bCs/>
              </w:rPr>
            </w:pPr>
            <w:proofErr w:type="spellStart"/>
            <w:r>
              <w:rPr>
                <w:bCs/>
              </w:rPr>
              <w:t>Aneurysm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location</w:t>
            </w:r>
            <w:proofErr w:type="spellEnd"/>
            <w:r>
              <w:rPr>
                <w:bCs/>
              </w:rPr>
              <w:t xml:space="preserve"> – No. (%)</w:t>
            </w:r>
          </w:p>
        </w:tc>
        <w:tc>
          <w:tcPr>
            <w:tcW w:w="2305" w:type="dxa"/>
          </w:tcPr>
          <w:p w14:paraId="79D10001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  <w:tc>
          <w:tcPr>
            <w:tcW w:w="3304" w:type="dxa"/>
          </w:tcPr>
          <w:p w14:paraId="61FA2DFB" w14:textId="77777777" w:rsidR="00DB26F0" w:rsidRDefault="00DB26F0" w:rsidP="009678C5">
            <w:pPr>
              <w:spacing w:line="480" w:lineRule="auto"/>
              <w:rPr>
                <w:bCs/>
              </w:rPr>
            </w:pPr>
          </w:p>
        </w:tc>
      </w:tr>
      <w:tr w:rsidR="007E3BB9" w14:paraId="75F6824A" w14:textId="77777777" w:rsidTr="009678C5">
        <w:trPr>
          <w:trHeight w:val="554"/>
        </w:trPr>
        <w:tc>
          <w:tcPr>
            <w:tcW w:w="3360" w:type="dxa"/>
          </w:tcPr>
          <w:p w14:paraId="3BF6294E" w14:textId="3EB94BFB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Anterior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cerebral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artery</w:t>
            </w:r>
            <w:proofErr w:type="spellEnd"/>
          </w:p>
        </w:tc>
        <w:tc>
          <w:tcPr>
            <w:tcW w:w="2305" w:type="dxa"/>
          </w:tcPr>
          <w:p w14:paraId="6D9B6009" w14:textId="65A4AFE0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528 (25)</w:t>
            </w:r>
          </w:p>
        </w:tc>
        <w:tc>
          <w:tcPr>
            <w:tcW w:w="3304" w:type="dxa"/>
          </w:tcPr>
          <w:p w14:paraId="7CC03D24" w14:textId="59A32E7A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E3BB9" w14:paraId="5A9FB3B8" w14:textId="77777777" w:rsidTr="007E3BB9">
        <w:trPr>
          <w:trHeight w:val="554"/>
        </w:trPr>
        <w:tc>
          <w:tcPr>
            <w:tcW w:w="3360" w:type="dxa"/>
          </w:tcPr>
          <w:p w14:paraId="322594A4" w14:textId="131C0E59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Anterior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communicating</w:t>
            </w:r>
            <w:proofErr w:type="spellEnd"/>
            <w:r>
              <w:rPr>
                <w:bCs/>
              </w:rPr>
              <w:t xml:space="preserve">   </w:t>
            </w:r>
            <w:proofErr w:type="spellStart"/>
            <w:r>
              <w:rPr>
                <w:bCs/>
              </w:rPr>
              <w:t>artery</w:t>
            </w:r>
            <w:proofErr w:type="spellEnd"/>
          </w:p>
        </w:tc>
        <w:tc>
          <w:tcPr>
            <w:tcW w:w="2305" w:type="dxa"/>
          </w:tcPr>
          <w:p w14:paraId="66C41C49" w14:textId="365F1937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556 (26)</w:t>
            </w:r>
          </w:p>
        </w:tc>
        <w:tc>
          <w:tcPr>
            <w:tcW w:w="3304" w:type="dxa"/>
            <w:hideMark/>
          </w:tcPr>
          <w:p w14:paraId="0C7E0C04" w14:textId="414C24B1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7 (54)</w:t>
            </w:r>
          </w:p>
        </w:tc>
      </w:tr>
      <w:tr w:rsidR="007E3BB9" w14:paraId="78DE2022" w14:textId="77777777" w:rsidTr="007E3BB9">
        <w:trPr>
          <w:trHeight w:val="570"/>
        </w:trPr>
        <w:tc>
          <w:tcPr>
            <w:tcW w:w="3360" w:type="dxa"/>
          </w:tcPr>
          <w:p w14:paraId="3BBE7183" w14:textId="5789D7B5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Internal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carotid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artery</w:t>
            </w:r>
            <w:proofErr w:type="spellEnd"/>
          </w:p>
        </w:tc>
        <w:tc>
          <w:tcPr>
            <w:tcW w:w="2305" w:type="dxa"/>
          </w:tcPr>
          <w:p w14:paraId="14157600" w14:textId="5E252719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490 (23)</w:t>
            </w:r>
          </w:p>
        </w:tc>
        <w:tc>
          <w:tcPr>
            <w:tcW w:w="3304" w:type="dxa"/>
          </w:tcPr>
          <w:p w14:paraId="165C9573" w14:textId="7E7095EF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3 (23)</w:t>
            </w:r>
          </w:p>
        </w:tc>
      </w:tr>
      <w:tr w:rsidR="007E3BB9" w14:paraId="408BC8A5" w14:textId="77777777" w:rsidTr="009678C5">
        <w:trPr>
          <w:trHeight w:val="570"/>
        </w:trPr>
        <w:tc>
          <w:tcPr>
            <w:tcW w:w="3360" w:type="dxa"/>
            <w:hideMark/>
          </w:tcPr>
          <w:p w14:paraId="7C83C3DD" w14:textId="77777777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Middle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cerebral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artery</w:t>
            </w:r>
            <w:proofErr w:type="spellEnd"/>
          </w:p>
        </w:tc>
        <w:tc>
          <w:tcPr>
            <w:tcW w:w="2305" w:type="dxa"/>
            <w:hideMark/>
          </w:tcPr>
          <w:p w14:paraId="65FDFDE1" w14:textId="77777777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303 (14)</w:t>
            </w:r>
          </w:p>
        </w:tc>
        <w:tc>
          <w:tcPr>
            <w:tcW w:w="3304" w:type="dxa"/>
            <w:hideMark/>
          </w:tcPr>
          <w:p w14:paraId="5C017FAC" w14:textId="0ED6AD6D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2 (15)</w:t>
            </w:r>
          </w:p>
        </w:tc>
      </w:tr>
      <w:tr w:rsidR="007E3BB9" w14:paraId="4080E5A9" w14:textId="77777777" w:rsidTr="007E3BB9">
        <w:trPr>
          <w:trHeight w:val="570"/>
        </w:trPr>
        <w:tc>
          <w:tcPr>
            <w:tcW w:w="3360" w:type="dxa"/>
          </w:tcPr>
          <w:p w14:paraId="4D9D2FA4" w14:textId="2490052E" w:rsidR="007E3BB9" w:rsidRDefault="007E3BB9" w:rsidP="007E3BB9">
            <w:pPr>
              <w:spacing w:line="480" w:lineRule="auto"/>
              <w:ind w:left="167" w:hanging="167"/>
              <w:rPr>
                <w:bCs/>
              </w:rPr>
            </w:pPr>
            <w:r>
              <w:rPr>
                <w:bCs/>
              </w:rPr>
              <w:t xml:space="preserve">  Posterior </w:t>
            </w:r>
            <w:proofErr w:type="spellStart"/>
            <w:r>
              <w:rPr>
                <w:bCs/>
              </w:rPr>
              <w:t>communicating</w:t>
            </w:r>
            <w:proofErr w:type="spellEnd"/>
            <w:r>
              <w:rPr>
                <w:bCs/>
              </w:rPr>
              <w:t xml:space="preserve">   </w:t>
            </w:r>
            <w:proofErr w:type="spellStart"/>
            <w:r>
              <w:rPr>
                <w:bCs/>
              </w:rPr>
              <w:t>artery</w:t>
            </w:r>
            <w:proofErr w:type="spellEnd"/>
          </w:p>
        </w:tc>
        <w:tc>
          <w:tcPr>
            <w:tcW w:w="2305" w:type="dxa"/>
          </w:tcPr>
          <w:p w14:paraId="22398E48" w14:textId="44236E95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207 (10)</w:t>
            </w:r>
          </w:p>
        </w:tc>
        <w:tc>
          <w:tcPr>
            <w:tcW w:w="3304" w:type="dxa"/>
          </w:tcPr>
          <w:p w14:paraId="1514229F" w14:textId="537D3251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1 (8)</w:t>
            </w:r>
          </w:p>
        </w:tc>
      </w:tr>
      <w:tr w:rsidR="007E3BB9" w14:paraId="295D5F45" w14:textId="77777777" w:rsidTr="007E3BB9">
        <w:trPr>
          <w:trHeight w:val="570"/>
        </w:trPr>
        <w:tc>
          <w:tcPr>
            <w:tcW w:w="3360" w:type="dxa"/>
          </w:tcPr>
          <w:p w14:paraId="2BF74B34" w14:textId="68E85BB0" w:rsidR="007E3BB9" w:rsidRDefault="007E3BB9" w:rsidP="007E3BB9">
            <w:pPr>
              <w:spacing w:line="480" w:lineRule="auto"/>
              <w:ind w:left="167" w:hanging="167"/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Other</w:t>
            </w:r>
            <w:proofErr w:type="spellEnd"/>
            <w:r>
              <w:rPr>
                <w:bCs/>
              </w:rPr>
              <w:t xml:space="preserve"> posterior </w:t>
            </w:r>
            <w:proofErr w:type="spellStart"/>
            <w:r>
              <w:rPr>
                <w:bCs/>
              </w:rPr>
              <w:t>circulation</w:t>
            </w:r>
            <w:proofErr w:type="spellEnd"/>
            <w:r>
              <w:rPr>
                <w:bCs/>
              </w:rPr>
              <w:t xml:space="preserve">         </w:t>
            </w:r>
            <w:proofErr w:type="spellStart"/>
            <w:r>
              <w:rPr>
                <w:bCs/>
              </w:rPr>
              <w:t>aneurysms</w:t>
            </w:r>
            <w:proofErr w:type="spellEnd"/>
            <w:r>
              <w:rPr>
                <w:bCs/>
                <w:vertAlign w:val="superscript"/>
              </w:rPr>
              <w:t>*</w:t>
            </w:r>
          </w:p>
        </w:tc>
        <w:tc>
          <w:tcPr>
            <w:tcW w:w="2305" w:type="dxa"/>
          </w:tcPr>
          <w:p w14:paraId="490CD651" w14:textId="35125823" w:rsidR="007E3BB9" w:rsidRDefault="007E3BB9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59 (3)</w:t>
            </w:r>
          </w:p>
        </w:tc>
        <w:tc>
          <w:tcPr>
            <w:tcW w:w="3304" w:type="dxa"/>
          </w:tcPr>
          <w:p w14:paraId="0C86C5C2" w14:textId="24865898" w:rsidR="007E3BB9" w:rsidRDefault="004A2C2E" w:rsidP="007E3BB9">
            <w:pPr>
              <w:spacing w:line="480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E3BB9" w14:paraId="0A37F771" w14:textId="77777777" w:rsidTr="009678C5">
        <w:trPr>
          <w:trHeight w:val="570"/>
        </w:trPr>
        <w:tc>
          <w:tcPr>
            <w:tcW w:w="3360" w:type="dxa"/>
            <w:hideMark/>
          </w:tcPr>
          <w:p w14:paraId="26CFA783" w14:textId="77777777" w:rsidR="007E3BB9" w:rsidRPr="00057364" w:rsidRDefault="007E3BB9" w:rsidP="007E3BB9">
            <w:pPr>
              <w:spacing w:line="480" w:lineRule="auto"/>
              <w:rPr>
                <w:bCs/>
                <w:lang w:val="en-US"/>
              </w:rPr>
            </w:pPr>
            <w:r w:rsidRPr="00057364">
              <w:rPr>
                <w:bCs/>
                <w:lang w:val="en-US"/>
              </w:rPr>
              <w:t>Time-to-aneurysm-treatment (days) – median (IQR)</w:t>
            </w:r>
            <w:r w:rsidRPr="00057364">
              <w:rPr>
                <w:vertAlign w:val="superscript"/>
                <w:lang w:val="en-US"/>
              </w:rPr>
              <w:t>†</w:t>
            </w:r>
          </w:p>
        </w:tc>
        <w:tc>
          <w:tcPr>
            <w:tcW w:w="2305" w:type="dxa"/>
            <w:hideMark/>
          </w:tcPr>
          <w:p w14:paraId="075A1739" w14:textId="77777777" w:rsidR="007E3BB9" w:rsidRPr="00057364" w:rsidRDefault="007E3BB9" w:rsidP="007E3BB9">
            <w:pPr>
              <w:spacing w:line="480" w:lineRule="auto"/>
              <w:rPr>
                <w:bCs/>
              </w:rPr>
            </w:pPr>
            <w:r w:rsidRPr="00057364">
              <w:rPr>
                <w:bCs/>
              </w:rPr>
              <w:t>3 (2-6)</w:t>
            </w:r>
          </w:p>
        </w:tc>
        <w:tc>
          <w:tcPr>
            <w:tcW w:w="3304" w:type="dxa"/>
            <w:hideMark/>
          </w:tcPr>
          <w:p w14:paraId="263995E3" w14:textId="6735DD90" w:rsidR="007E3BB9" w:rsidRPr="00057364" w:rsidRDefault="004A2C2E" w:rsidP="007E3BB9">
            <w:pPr>
              <w:spacing w:line="480" w:lineRule="auto"/>
              <w:rPr>
                <w:bCs/>
              </w:rPr>
            </w:pPr>
            <w:r w:rsidRPr="00057364">
              <w:rPr>
                <w:bCs/>
              </w:rPr>
              <w:t>3</w:t>
            </w:r>
            <w:r w:rsidR="007E3BB9" w:rsidRPr="00057364">
              <w:rPr>
                <w:bCs/>
              </w:rPr>
              <w:t xml:space="preserve"> (</w:t>
            </w:r>
            <w:r w:rsidR="00057364" w:rsidRPr="00057364">
              <w:rPr>
                <w:bCs/>
              </w:rPr>
              <w:t>2-4</w:t>
            </w:r>
            <w:r w:rsidR="007E3BB9" w:rsidRPr="00057364">
              <w:rPr>
                <w:bCs/>
              </w:rPr>
              <w:t>)</w:t>
            </w:r>
          </w:p>
        </w:tc>
      </w:tr>
    </w:tbl>
    <w:p w14:paraId="201C5297" w14:textId="77777777" w:rsidR="00DB26F0" w:rsidRDefault="00DB26F0" w:rsidP="00DB26F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Abbreviations:</w:t>
      </w:r>
      <w:r>
        <w:rPr>
          <w:rFonts w:ascii="Times New Roman" w:hAnsi="Times New Roman" w:cs="Times New Roman"/>
        </w:rPr>
        <w:t xml:space="preserve"> CT = computed tomography, IQR = interquartile range, mm = millimeter, mRS = modified Rankin Scale, SD = standard deviation, WFNS = World Federation of Neurological Surgeons grade</w:t>
      </w:r>
    </w:p>
    <w:p w14:paraId="79992898" w14:textId="77777777" w:rsidR="00DB26F0" w:rsidRDefault="00DB26F0" w:rsidP="00DB26F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Locations of aneurysms of the posterior circulation include the basilar artery, vertebral artery, superior cerebellar artery, anterior inferior cerebellar artery, posterior inferior cerebellar artery, and internal auditory artery.</w:t>
      </w:r>
    </w:p>
    <w:p w14:paraId="03B742D6" w14:textId="77777777" w:rsidR="00DB26F0" w:rsidRPr="002910DF" w:rsidRDefault="00DB26F0" w:rsidP="00DB26F0">
      <w:pPr>
        <w:pStyle w:val="NoSpacing"/>
        <w:spacing w:line="480" w:lineRule="auto"/>
        <w:rPr>
          <w:rFonts w:ascii="Times New Roman" w:hAnsi="Times New Roman"/>
        </w:rPr>
      </w:pPr>
      <w:r w:rsidRPr="00A419B9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 Time-to-aneurysm-treatment is truncated at 14 days. In the ordinal model, missing time-to-aneurysm-treatment will be imputed with the mean. In the Cox model, any patient that has not received aneurysm treatment will be imputed with 14 days.</w:t>
      </w:r>
    </w:p>
    <w:p w14:paraId="6EF87A1D" w14:textId="618DDD48" w:rsidR="003E709E" w:rsidRDefault="003E709E" w:rsidP="002046B6">
      <w:pPr>
        <w:spacing w:line="480" w:lineRule="auto"/>
        <w:rPr>
          <w:lang w:val="en-US"/>
        </w:rPr>
      </w:pPr>
    </w:p>
    <w:sectPr w:rsidR="003E709E" w:rsidSect="00967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618"/>
    <w:multiLevelType w:val="hybridMultilevel"/>
    <w:tmpl w:val="E2BE1CBE"/>
    <w:lvl w:ilvl="0" w:tplc="C81C6A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4482"/>
    <w:multiLevelType w:val="hybridMultilevel"/>
    <w:tmpl w:val="2B1890D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C3C6C"/>
    <w:multiLevelType w:val="hybridMultilevel"/>
    <w:tmpl w:val="CD3AA72A"/>
    <w:lvl w:ilvl="0" w:tplc="46B26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3343"/>
    <w:multiLevelType w:val="hybridMultilevel"/>
    <w:tmpl w:val="2A88F4C6"/>
    <w:lvl w:ilvl="0" w:tplc="962C96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E1069"/>
    <w:multiLevelType w:val="hybridMultilevel"/>
    <w:tmpl w:val="5596C710"/>
    <w:lvl w:ilvl="0" w:tplc="B96E49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7DE5"/>
    <w:multiLevelType w:val="hybridMultilevel"/>
    <w:tmpl w:val="3F3AFED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433C4"/>
    <w:multiLevelType w:val="hybridMultilevel"/>
    <w:tmpl w:val="3C968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74"/>
    <w:rsid w:val="00044D18"/>
    <w:rsid w:val="000463C2"/>
    <w:rsid w:val="000515AF"/>
    <w:rsid w:val="000572E9"/>
    <w:rsid w:val="00057364"/>
    <w:rsid w:val="000603F5"/>
    <w:rsid w:val="00075D64"/>
    <w:rsid w:val="000A5BEB"/>
    <w:rsid w:val="000D378B"/>
    <w:rsid w:val="000E08C3"/>
    <w:rsid w:val="000E6A0B"/>
    <w:rsid w:val="001028AF"/>
    <w:rsid w:val="00111F66"/>
    <w:rsid w:val="001205C1"/>
    <w:rsid w:val="00122EBA"/>
    <w:rsid w:val="00125009"/>
    <w:rsid w:val="00127107"/>
    <w:rsid w:val="001378FA"/>
    <w:rsid w:val="00164368"/>
    <w:rsid w:val="00176C76"/>
    <w:rsid w:val="001775EC"/>
    <w:rsid w:val="00197536"/>
    <w:rsid w:val="001B30CA"/>
    <w:rsid w:val="001B38C3"/>
    <w:rsid w:val="001B75CC"/>
    <w:rsid w:val="001C4FC8"/>
    <w:rsid w:val="001E052B"/>
    <w:rsid w:val="002046B6"/>
    <w:rsid w:val="00204741"/>
    <w:rsid w:val="002137E1"/>
    <w:rsid w:val="002232BD"/>
    <w:rsid w:val="00226549"/>
    <w:rsid w:val="00231552"/>
    <w:rsid w:val="00233FD9"/>
    <w:rsid w:val="00276105"/>
    <w:rsid w:val="00287240"/>
    <w:rsid w:val="002B5463"/>
    <w:rsid w:val="002D2AF1"/>
    <w:rsid w:val="002E4860"/>
    <w:rsid w:val="002E4947"/>
    <w:rsid w:val="002F651E"/>
    <w:rsid w:val="00314AD7"/>
    <w:rsid w:val="003246AB"/>
    <w:rsid w:val="00332C9F"/>
    <w:rsid w:val="003376D1"/>
    <w:rsid w:val="00362B1D"/>
    <w:rsid w:val="003715B4"/>
    <w:rsid w:val="003747DA"/>
    <w:rsid w:val="003B445B"/>
    <w:rsid w:val="003C7C84"/>
    <w:rsid w:val="003E08F6"/>
    <w:rsid w:val="003E0EB0"/>
    <w:rsid w:val="003E709E"/>
    <w:rsid w:val="003F2C74"/>
    <w:rsid w:val="00401103"/>
    <w:rsid w:val="00401AF9"/>
    <w:rsid w:val="00410486"/>
    <w:rsid w:val="00411E3A"/>
    <w:rsid w:val="0041342C"/>
    <w:rsid w:val="00424573"/>
    <w:rsid w:val="00432BAC"/>
    <w:rsid w:val="00463AAD"/>
    <w:rsid w:val="00472361"/>
    <w:rsid w:val="00472538"/>
    <w:rsid w:val="004A2C2E"/>
    <w:rsid w:val="0051544A"/>
    <w:rsid w:val="0052445E"/>
    <w:rsid w:val="00563B11"/>
    <w:rsid w:val="0058594B"/>
    <w:rsid w:val="005A0C5F"/>
    <w:rsid w:val="005B4B5E"/>
    <w:rsid w:val="005B5B5D"/>
    <w:rsid w:val="005C2C9F"/>
    <w:rsid w:val="005E12D5"/>
    <w:rsid w:val="005F2CA4"/>
    <w:rsid w:val="005F6720"/>
    <w:rsid w:val="00621809"/>
    <w:rsid w:val="00624A6E"/>
    <w:rsid w:val="00660028"/>
    <w:rsid w:val="00672AD5"/>
    <w:rsid w:val="00696915"/>
    <w:rsid w:val="006A56B0"/>
    <w:rsid w:val="006C044D"/>
    <w:rsid w:val="006C2D4D"/>
    <w:rsid w:val="006D2949"/>
    <w:rsid w:val="006D44AA"/>
    <w:rsid w:val="006D4CB0"/>
    <w:rsid w:val="006E00E1"/>
    <w:rsid w:val="006F09DA"/>
    <w:rsid w:val="006F477E"/>
    <w:rsid w:val="006F70B6"/>
    <w:rsid w:val="00711611"/>
    <w:rsid w:val="007330F7"/>
    <w:rsid w:val="007373E9"/>
    <w:rsid w:val="00743479"/>
    <w:rsid w:val="00760714"/>
    <w:rsid w:val="0077028B"/>
    <w:rsid w:val="0077770B"/>
    <w:rsid w:val="00785D17"/>
    <w:rsid w:val="007A0A3B"/>
    <w:rsid w:val="007A5685"/>
    <w:rsid w:val="007E0DCA"/>
    <w:rsid w:val="007E3BB9"/>
    <w:rsid w:val="008243AC"/>
    <w:rsid w:val="00833E05"/>
    <w:rsid w:val="00844738"/>
    <w:rsid w:val="008462C9"/>
    <w:rsid w:val="008507E1"/>
    <w:rsid w:val="00860FFC"/>
    <w:rsid w:val="00876220"/>
    <w:rsid w:val="00880773"/>
    <w:rsid w:val="00885A48"/>
    <w:rsid w:val="00887B90"/>
    <w:rsid w:val="008A1C5D"/>
    <w:rsid w:val="008D5E81"/>
    <w:rsid w:val="008F5134"/>
    <w:rsid w:val="009011C1"/>
    <w:rsid w:val="00902CFF"/>
    <w:rsid w:val="0090665C"/>
    <w:rsid w:val="00925A50"/>
    <w:rsid w:val="00940122"/>
    <w:rsid w:val="00940D94"/>
    <w:rsid w:val="009678C5"/>
    <w:rsid w:val="009823B5"/>
    <w:rsid w:val="00993551"/>
    <w:rsid w:val="009939F0"/>
    <w:rsid w:val="00994F75"/>
    <w:rsid w:val="009A5CBA"/>
    <w:rsid w:val="009C4316"/>
    <w:rsid w:val="009D71AB"/>
    <w:rsid w:val="009F662B"/>
    <w:rsid w:val="00A30AF6"/>
    <w:rsid w:val="00A44089"/>
    <w:rsid w:val="00A63661"/>
    <w:rsid w:val="00A74D38"/>
    <w:rsid w:val="00A82A2F"/>
    <w:rsid w:val="00AB4A24"/>
    <w:rsid w:val="00AE5288"/>
    <w:rsid w:val="00AF02BE"/>
    <w:rsid w:val="00AF046B"/>
    <w:rsid w:val="00AF2023"/>
    <w:rsid w:val="00B104E8"/>
    <w:rsid w:val="00B1158D"/>
    <w:rsid w:val="00B13345"/>
    <w:rsid w:val="00B239D3"/>
    <w:rsid w:val="00B5683E"/>
    <w:rsid w:val="00B743A0"/>
    <w:rsid w:val="00B75A7C"/>
    <w:rsid w:val="00BA2184"/>
    <w:rsid w:val="00BA25F3"/>
    <w:rsid w:val="00BB6C5F"/>
    <w:rsid w:val="00BD0D65"/>
    <w:rsid w:val="00BE44FC"/>
    <w:rsid w:val="00C03F7C"/>
    <w:rsid w:val="00C21347"/>
    <w:rsid w:val="00C214FA"/>
    <w:rsid w:val="00C25D8F"/>
    <w:rsid w:val="00C33350"/>
    <w:rsid w:val="00C3407E"/>
    <w:rsid w:val="00C41A25"/>
    <w:rsid w:val="00C463D7"/>
    <w:rsid w:val="00C466B3"/>
    <w:rsid w:val="00C51104"/>
    <w:rsid w:val="00C57E66"/>
    <w:rsid w:val="00C63356"/>
    <w:rsid w:val="00C64A25"/>
    <w:rsid w:val="00C64A91"/>
    <w:rsid w:val="00C64B57"/>
    <w:rsid w:val="00C8204D"/>
    <w:rsid w:val="00C86B46"/>
    <w:rsid w:val="00C92CC6"/>
    <w:rsid w:val="00CC780B"/>
    <w:rsid w:val="00CE2235"/>
    <w:rsid w:val="00D17861"/>
    <w:rsid w:val="00D449B4"/>
    <w:rsid w:val="00D66916"/>
    <w:rsid w:val="00D76142"/>
    <w:rsid w:val="00D80CA3"/>
    <w:rsid w:val="00D919D3"/>
    <w:rsid w:val="00D92AD4"/>
    <w:rsid w:val="00D97C9C"/>
    <w:rsid w:val="00DA0959"/>
    <w:rsid w:val="00DB1F33"/>
    <w:rsid w:val="00DB26F0"/>
    <w:rsid w:val="00DC23D5"/>
    <w:rsid w:val="00DC72DD"/>
    <w:rsid w:val="00DD156A"/>
    <w:rsid w:val="00E3354D"/>
    <w:rsid w:val="00E4605A"/>
    <w:rsid w:val="00E519E0"/>
    <w:rsid w:val="00E64F74"/>
    <w:rsid w:val="00E82C62"/>
    <w:rsid w:val="00E94889"/>
    <w:rsid w:val="00EB341C"/>
    <w:rsid w:val="00ED16D7"/>
    <w:rsid w:val="00EE6439"/>
    <w:rsid w:val="00F07EC5"/>
    <w:rsid w:val="00F356FE"/>
    <w:rsid w:val="00F35D53"/>
    <w:rsid w:val="00F548E6"/>
    <w:rsid w:val="00F62C83"/>
    <w:rsid w:val="00F659DF"/>
    <w:rsid w:val="00F66A57"/>
    <w:rsid w:val="00F77B81"/>
    <w:rsid w:val="00F86EFA"/>
    <w:rsid w:val="00FB0DBE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AA80"/>
  <w15:chartTrackingRefBased/>
  <w15:docId w15:val="{4C5221BF-BCEE-6E4E-8E90-FB97F38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E709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4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5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57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00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709E"/>
    <w:rPr>
      <w:rFonts w:asciiTheme="minorHAnsi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09E"/>
    <w:rPr>
      <w:rFonts w:asciiTheme="minorHAnsi" w:hAnsiTheme="minorHAnsi" w:cstheme="minorBidi"/>
      <w:lang w:val="en-US"/>
    </w:rPr>
  </w:style>
  <w:style w:type="paragraph" w:customStyle="1" w:styleId="Style3">
    <w:name w:val="Style3"/>
    <w:basedOn w:val="Normal"/>
    <w:rsid w:val="003E709E"/>
    <w:rPr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09E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qFormat/>
    <w:rsid w:val="003E709E"/>
    <w:pPr>
      <w:spacing w:before="120" w:after="120"/>
    </w:pPr>
    <w:rPr>
      <w:rFonts w:asciiTheme="minorHAnsi" w:hAnsiTheme="minorHAnsi" w:cstheme="minorBidi"/>
      <w:lang w:val="en-US"/>
    </w:rPr>
  </w:style>
  <w:style w:type="character" w:customStyle="1" w:styleId="BodyTextChar">
    <w:name w:val="Body Text Char"/>
    <w:basedOn w:val="DefaultParagraphFont"/>
    <w:link w:val="BodyText"/>
    <w:rsid w:val="003E709E"/>
    <w:rPr>
      <w:rFonts w:asciiTheme="minorHAnsi" w:hAnsiTheme="minorHAnsi" w:cstheme="minorBidi"/>
      <w:lang w:val="en-US"/>
    </w:rPr>
  </w:style>
  <w:style w:type="paragraph" w:customStyle="1" w:styleId="FirstParagraph">
    <w:name w:val="First Paragraph"/>
    <w:basedOn w:val="BodyText"/>
    <w:next w:val="BodyText"/>
    <w:qFormat/>
    <w:rsid w:val="003E709E"/>
  </w:style>
  <w:style w:type="character" w:styleId="Hyperlink">
    <w:name w:val="Hyperlink"/>
    <w:basedOn w:val="DefaultParagraphFont"/>
    <w:uiPriority w:val="99"/>
    <w:rsid w:val="003E709E"/>
    <w:rPr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oi:10.1016/j.jval.2021.10.00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1E36-76DC-4878-95A7-8CA33F1A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1774</Words>
  <Characters>10114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de Winkel</dc:creator>
  <cp:keywords/>
  <dc:description/>
  <cp:lastModifiedBy>Jordi de Winkel</cp:lastModifiedBy>
  <cp:revision>9</cp:revision>
  <cp:lastPrinted>2023-06-13T10:08:00Z</cp:lastPrinted>
  <dcterms:created xsi:type="dcterms:W3CDTF">2023-06-27T07:29:00Z</dcterms:created>
  <dcterms:modified xsi:type="dcterms:W3CDTF">2023-06-28T12:59:00Z</dcterms:modified>
</cp:coreProperties>
</file>