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根尖X光影像之根管充填長度自動估測</w:t>
      </w:r>
    </w:p>
    <w:p>
      <w:pPr>
        <w:spacing w:after="240"/>
        <w:jc w:val="center"/>
      </w:pPr>
      <w:r>
        <w:rPr>
          <w:rFonts w:ascii="Times New Roman" w:eastAsia="標楷體" w:hAnsi="Times New Roman"/>
          <w:color w:val="595959"/>
          <w:sz w:val="24"/>
          <w:szCs w:val="24"/>
        </w:rPr>
        <w:t xml:space="preserve">方法與實驗結果（草稿 v3，2026-10-19）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說明：黃底【 】為需作者填入或確認之處；本稿的參數均直接取自 Project 內程式碼（A1–A5、B1–B7、C1–C2）之設定值，未經猜測。文末附「待確認事項」。</w:t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二、材料與方法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2.1 研究流程概述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本研究提出一套由根尖X光影像自動估測根管充填長度的流程（圖1）。輸入之X光影像先經 CLAHE 前處理；區塊 A 為牙齒分割：於前處理後影像上標註所有牙齒之輪廓（segmentation），訓練 YOLO 分割模型以預測目標牙之遮罩（mask）；區塊 B 為實際長度轉換：由遮罩幾何量測像素長度，經尺度正規化與迴歸模型轉換為毫米，再扣除 0.5 mm 之安全偏移作為最終長度估測值；最後以 MAE、RMSE、R、R² 與理想比率進行臨床與安全性評估。各階段之訓練/測試切分與隨機種子均固定，並以「一次只改一個變因」的對照實驗設計比較各設定。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圖1  根管充填長度自動估測流程。A：牙齒分割（標註與 YOLO-seg 遮罩預測）；B：實際長度轉換（長度推估 − 0.5 mm）；最後以 MAE/RMSE/R/R²/理想比率評估。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2.2 資料來源與參考標準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本研究收集已完成根管治療、影像中可清楚辨識充填物之根尖X光影像。影像來源為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【醫院/科別、取像設備】</w:t>
      </w:r>
      <w:r>
        <w:rPr>
          <w:rFonts w:ascii="Times New Roman" w:eastAsia="標楷體" w:hAnsi="Times New Roman"/>
          <w:sz w:val="24"/>
          <w:szCs w:val="24"/>
        </w:rPr>
        <w:t xml:space="preserve">，經去識別化處理並通過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【IRB 編號】</w:t>
      </w:r>
      <w:r>
        <w:rPr>
          <w:rFonts w:ascii="Times New Roman" w:eastAsia="標楷體" w:hAnsi="Times New Roman"/>
          <w:sz w:val="24"/>
          <w:szCs w:val="24"/>
        </w:rPr>
        <w:t xml:space="preserve">。牙醫師於每張影像登錄充填物長度（mm，精度 0.25 mm）作為參考標準（ground truth），另記錄 FDI 牙位、患者年齡、性別及臨床備註（如 shortening、elongation）。參考標準共 67 顆牙（67 張影像，每張一顆目標牙），全部為上下顎前牙（正中門牙與側門牙）。牙位與人口學資料僅用於方向判定與後續誤差分析，不作為模型輸入。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每張影像為以單顆目標牙為主之根尖X光影像（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【請說明影像是否為整張根尖片或已以目標牙為中心取像/裁切】</w:t>
      </w:r>
      <w:r>
        <w:rPr>
          <w:rFonts w:ascii="Times New Roman" w:eastAsia="標楷體" w:hAnsi="Times New Roman"/>
          <w:sz w:val="24"/>
          <w:szCs w:val="24"/>
        </w:rPr>
        <w:t xml:space="preserve">）。實例分割模型之訓練資料為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【張數，程式 A5 輸入資料夾名稱含 268，請確認】</w:t>
      </w:r>
      <w:r>
        <w:rPr>
          <w:rFonts w:ascii="Times New Roman" w:eastAsia="標楷體" w:hAnsi="Times New Roman"/>
          <w:sz w:val="24"/>
          <w:szCs w:val="24"/>
        </w:rPr>
        <w:t xml:space="preserve">張影像，於 Roboflow 以多邊形標註牙齒輪廓（單一類別 tooth）。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2.3 影像前處理：CLAHE 與尺寸標準化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為提升牙根與齒槽骨交界之對比度，所有影像於標註前先以限制對比自適應直方圖均衡化（Contrast Limited Adaptive Histogram Equalization, CLAHE）增強，參數為 clip limit = 1.5、tile grid size = 8×8（OpenCV 實作）。為避免 letterbox 或裁切造成的黑邊被 CLAHE 放大為雜訊，先以灰階值 &gt; 5 的像素求出有效影像區域之外接矩形，僅於該區域內施作 CLAHE，黑邊維持原樣。clip limit 係由 0.5、1.0、1.5、2.0 四組參數之預覽影像經肉眼比較後選定。增強後影像即作為後續標註、訓練與推論之統一輸入，訓練與推論階段不再重複增強，以確保資料分布一致。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增強後影像再以程式 A5 做尺寸標準化：上下各補 10% 影像高度之黑邊（像素值 0），再以 letterbox 等比例縮放至 640×640，並同步轉換多邊形標註座標；每張影像之縮放比例（scale）與補邊參數逐一記錄，供後續將像素長度還原至原圖像素空間。訓練與測試影像使用相同的補邊比例，以維持分布一致。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2.4 牙齒實例分割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實例分割採用 Ultralytics YOLO 之分割版本，基礎權重為 </w:t>
      </w:r>
      <w:r>
        <w:rPr>
          <w:rFonts w:ascii="Times New Roman" w:eastAsia="標楷體" w:hAnsi="Times New Roman"/>
          <w:b/>
          <w:bCs/>
          <w:sz w:val="24"/>
          <w:szCs w:val="24"/>
        </w:rPr>
        <w:t xml:space="preserve">yolo26n-seg.pt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【程式 B1 實際設定為 YOLO26n-seg，流程圖標示為 YOLOv11，請確認最終採用之版本並統一全文】</w:t>
      </w:r>
      <w:r>
        <w:rPr>
          <w:rFonts w:ascii="Times New Roman" w:eastAsia="標楷體" w:hAnsi="Times New Roman"/>
          <w:sz w:val="24"/>
          <w:szCs w:val="24"/>
        </w:rPr>
        <w:t xml:space="preserve">。超參數設定為：輸入 640、150 epochs、batch 4、AdamW、lr0 = 0.001、AMP 關閉、patience = 0；資料增強為旋轉 ±10°、平移 0.05、縮放 0.1、mosaic 0.3，並關閉水平翻轉（fliplr = 0），因牙齒具有生理方向性。訓練/驗證集以固定種子 42 按 8:2 切分，所有訓練種子共用同一組驗證集。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為量化訓練隨機性的影響，固定資料切分，僅改變訓練種子（seed = 0, 1, 2, 3, 4）各訓練一次（deterministic = True），後續所有指標均以 5 個種子之平均 ± 標準差報告。分割效能以驗證集 Box/Mask mAP50 與 mAP50–95（Ultralytics 內建驗證）及獨立測試集逐張 Mask mAP50–95 評估；後者以 conf ≥ 0.001 之所有預測遮罩，於原圖解析度計算 IoU 閾值 0.50:0.05:0.95 之 101 點內插 AP 後取平均。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2.5 由分割遮罩量測像素長度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推論時（conf ≥ 0.15）每個預測遮罩先填實、以 3×3 開運算切斷細連線後僅保留最大連通區，以去除分割碎塊對長軸估計的干擾。目標牙的選取在有 GT 時以遮罩外接框與 GT 框之 IoU 最高者為準，並同時記錄「質心最接近影像中心」法之選擇結果，兩者不一致之比例即為無 GT 時可預期的認牙錯誤率。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牙齒長度定義為遮罩沿主軸之兩極值點距離：對遮罩多邊形頂點做主成分分析（PCA/SVD）求得質心與第一主軸，將頂點投影至主軸後取最小與最大投影點 A、B，其歐氏距離即為像素長度。切端（A）與根尖端（B）之方向依 FDI 牙位決定（上顎牙冠朝下、下顎牙冠朝上），無牙位資訊時退回寬度法（兩端各 30% 長度內平均寬度較大者為牙冠）。像素長度先乘以 A5 記錄之 scale 還原至原圖像素空間後再進行後續換算。另於距切端 5–45% 長度區間量測垂直於主軸之最大平滑寬度作為冠寬，供對照方法使用。同一套幾何亦套用於 GT 多邊形，以評估分割輪廓誤差對長度之影響（像素層級 MAE）。QC 規則（主軸解釋比 &lt; 0.70、冠寬比例異常、兩種選牙法不一致等）自動標記需人工複查之影像。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2.6 尺度正規化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由於影像來自不同解析度之匯出設定，各影像之 px/mm 刻度不一致（整體變異係數約 0.41，但同一整張影像尺寸內僅 0.05–0.10，且 px/mm 約與整張影像長邊成正比）。因此將像素長度乘以 (1200 ÷ 整張影像長邊像素數)，換算為「長邊 1200 px 等效像素」。此正規化僅使用影像本身尺寸，未使用任何 mm 標準值，不造成資料洩漏；對照組為未正規化之像素長度，兩者列數、順序與交叉驗證折別完全相同。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2.7 像素長度至實際長度之迴歸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以（正規化後）像素長度為唯一輸入特徵，以牙醫師登錄之充填物長度為目標，訓練前饋類神經網路（MATLAB fitnet，1 個隱藏層、5 個神經元，貝氏正則化 trainbr，最多 200 epochs，輸入以訓練折之均值與標準差標準化）。評估採用 5 折交叉驗證（以固定種子 42 隨機分折，n = 26），並重複 10 次（種子 43–52）以估計重複間變異，所有指標以 out-of-fold 預測計算後取 10 次之平均 ± 標準差；逐筆散布圖採 MAE 最接近中位數之一次重複。對照組為以相同折別訓練之最小平方線性迴歸。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考量分割遮罩邊緣可能系統性外擴，並基於臨床上寧短勿長的安全考量，最終估測值為迴歸輸出減去 0.5 mm 之固定偏移（offset）。此偏移僅平移預測值，故不影響 R 與 R²，但會改變 MAE、RMSE 與平均偏差。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另進行兩組消融/對照實驗：(1) 冠寬比例尺法——以遮罩長度 ÷ 冠寬之長寬比乘上各牙位之教科書平均冠寬（上顎正中門牙 8.5、側門牙 6.5；下顎正中門牙 5.0、側門牙 5.5 mm）作為輸入，與像素刻度無關；(2) 牙位基準法——僅以各牙位之教科書平均全長（23.5/22.0/21.0/22.0 mm）為輸入，作為「完全不看影像」之基線，影像方法須優於此基線方能證明影像資訊之貢獻。此外亦測試將年齡與性別加入輸入特徵之效果。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2.8 評估指標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令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y</w:t>
      </w:r>
      <w:r>
        <w:rPr>
          <w:rFonts w:ascii="Times New Roman" w:eastAsia="標楷體" w:hAnsi="Times New Roman"/>
          <w:sz w:val="24"/>
          <w:szCs w:val="24"/>
        </w:rPr>
        <w:t xml:space="preserve">ᵢ 為第 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i</w:t>
      </w:r>
      <w:r>
        <w:rPr>
          <w:rFonts w:ascii="Times New Roman" w:eastAsia="標楷體" w:hAnsi="Times New Roman"/>
          <w:sz w:val="24"/>
          <w:szCs w:val="24"/>
        </w:rPr>
        <w:t xml:space="preserve"> 顆牙之實際充填長度、ŷᵢ 為模型預測長度（校正後指標以 ŷᵢ − 0.5 代入）、ȳ 為實際長度平均值、</w:t>
      </w:r>
      <w:r>
        <w:rPr>
          <w:rFonts w:ascii="Times New Roman" w:eastAsia="標楷體" w:hAnsi="Times New Roman"/>
          <w:i/>
          <w:iCs/>
          <w:sz w:val="24"/>
          <w:szCs w:val="24"/>
        </w:rPr>
        <w:t xml:space="preserve">n</w:t>
      </w:r>
      <w:r>
        <w:rPr>
          <w:rFonts w:ascii="Times New Roman" w:eastAsia="標楷體" w:hAnsi="Times New Roman"/>
          <w:sz w:val="24"/>
          <w:szCs w:val="24"/>
        </w:rPr>
        <w:t xml:space="preserve"> 為測試牙數，計算下列指標：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平均絕對誤差（Mean Absolute Error, MAE）</w:t>
      </w:r>
      <w:r>
        <w:rPr>
          <w:rFonts w:ascii="Times New Roman" w:eastAsia="標楷體" w:hAnsi="Times New Roman"/>
          <w:sz w:val="24"/>
          <w:szCs w:val="24"/>
        </w:rPr>
        <w:t xml:space="preserve">：反映預測長度之平均偏差量（mm）。</w:t>
      </w:r>
    </w:p>
    <w:p>
      <w:pPr>
        <w:spacing w:after="120"/>
        <w:jc w:val="center"/>
      </w:pPr>
      <m:oMath>
        <m:r>
          <m:t>MAE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|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− 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|</m:t>
            </m:r>
          </m:e>
        </m:nary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均方根誤差（Root Mean Square Error, RMSE）</w:t>
      </w:r>
      <w:r>
        <w:rPr>
          <w:rFonts w:ascii="Times New Roman" w:eastAsia="標楷體" w:hAnsi="Times New Roman"/>
          <w:sz w:val="24"/>
          <w:szCs w:val="24"/>
        </w:rPr>
        <w:t xml:space="preserve">：對大誤差較敏感，用以評估極端高估或低估。</w:t>
      </w:r>
    </w:p>
    <w:p>
      <w:pPr>
        <w:spacing w:after="120"/>
        <w:jc w:val="center"/>
      </w:pPr>
      <m:oMath>
        <m:r>
          <m:t>RMSE = </m:t>
        </m:r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− 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sSup>
                  <m:sSupPr/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皮爾森相關係數（Pearson correlation coefficient, R）</w:t>
      </w:r>
      <w:r>
        <w:rPr>
          <w:rFonts w:ascii="Times New Roman" w:eastAsia="標楷體" w:hAnsi="Times New Roman"/>
          <w:sz w:val="24"/>
          <w:szCs w:val="24"/>
        </w:rPr>
        <w:t xml:space="preserve">：評估預測與實際長度之線性相關程度。</w:t>
      </w:r>
    </w:p>
    <w:p>
      <w:pPr>
        <w:spacing w:after="120"/>
        <w:jc w:val="center"/>
      </w:pPr>
      <m:oMath>
        <m:r>
          <m:t>R = </m:t>
        </m:r>
        <m:f>
          <m:num>
            <m:nary>
              <m:naryPr>
                <m:chr m:val="∑"/>
                <m:limLoc m:val="undOvr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r>
                  <m:t>(</m:t>
                </m:r>
                <m:sSub>
                  <m:sSubPr/>
                  <m:e>
                    <m:r>
                      <m:t>ŷ</m:t>
                    </m:r>
                  </m:e>
                  <m:sub>
                    <m:r>
                      <m:t>i</m:t>
                    </m:r>
                  </m:sub>
                </m:sSub>
                <m:r>
                  <m:t> − ȳ̂)(</m:t>
                </m:r>
                <m:sSub>
                  <m:sSubPr/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 − ȳ)</m:t>
                </m:r>
              </m:e>
            </m:nary>
          </m:num>
          <m:den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sSubPr/>
                      <m:e>
                        <m:r>
                          <m:t>ŷ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ȳ̂</m:t>
                    </m:r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(</m:t>
                    </m:r>
                    <m:sSub>
                      <m:sSubPr/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 − ȳ</m:t>
                    </m:r>
                    <m:sSup>
                      <m:sSupPr/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決定係數（R²）</w:t>
      </w:r>
      <w:r>
        <w:rPr>
          <w:rFonts w:ascii="Times New Roman" w:eastAsia="標楷體" w:hAnsi="Times New Roman"/>
          <w:sz w:val="24"/>
          <w:szCs w:val="24"/>
        </w:rPr>
        <w:t xml:space="preserve">：本研究定義為 R 之平方，表示預測值可解釋之實際長度變異比例。</w:t>
      </w:r>
    </w:p>
    <w:p>
      <w:pPr>
        <w:spacing w:after="120"/>
        <w:jc w:val="center"/>
      </w:pPr>
      <m:oMath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 = </m:t>
        </m:r>
        <m:sSup>
          <m:sSupPr/>
          <m:e>
            <m:r>
              <m:t>R</m:t>
            </m:r>
          </m:e>
          <m:sup>
            <m:r>
              <m:t>2</m:t>
            </m:r>
          </m:sup>
        </m:sSup>
        <m:r>
          <m:t>  (Pearson 相關係數之平方)</m:t>
        </m:r>
      </m:oMath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b/>
          <w:bCs/>
          <w:sz w:val="24"/>
          <w:szCs w:val="24"/>
        </w:rPr>
        <w:t xml:space="preserve">理想比率（Ideal rate）</w:t>
      </w:r>
      <w:r>
        <w:rPr>
          <w:rFonts w:ascii="Times New Roman" w:eastAsia="標楷體" w:hAnsi="Times New Roman"/>
          <w:sz w:val="24"/>
          <w:szCs w:val="24"/>
        </w:rPr>
        <w:t xml:space="preserve">：校正後預測誤差落在臨床可接受範圍 ±1.0 mm 內之牙齒比例。</w:t>
      </w:r>
    </w:p>
    <w:p>
      <w:pPr>
        <w:spacing w:after="120"/>
        <w:jc w:val="center"/>
      </w:pPr>
      <m:oMath>
        <m:r>
          <m:t>Ideal rate = 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</m:naryPr>
          <m:sub>
            <m:r>
              <m:t>i=1</m:t>
            </m:r>
          </m:sub>
          <m:sup>
            <m:r>
              <m:t>n</m:t>
            </m:r>
          </m:sup>
          <m:e>
            <m:r>
              <m:t>𝟙(|</m:t>
            </m:r>
            <m:sSub>
              <m:sSubPr/>
              <m:e>
                <m:r>
                  <m:t>ŷ</m:t>
                </m:r>
              </m:e>
              <m:sub>
                <m:r>
                  <m:t>i</m:t>
                </m:r>
              </m:sub>
            </m:sSub>
            <m:r>
              <m:t> − 0.5 − </m:t>
            </m:r>
            <m:sSub>
              <m:sSubPr/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t>| ≤ 1.0)</m:t>
            </m:r>
          </m:e>
        </m:nary>
        <m:r>
          <m:t> × 100%</m:t>
        </m:r>
      </m:oMath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另報告平均偏差（mean bias = 預測 − 實際之平均，正值代表整體偏長）以評估系統性高估風險。分割效能以 mAP50 與 mAP50–95 報告；像素層級長度誤差以 MAE（px）、中位數絕對誤差與相對誤差（%）報告。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2.9 統計分析與可重現性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誤差與年齡之關係以 Spearman 相關檢定，性別間誤差差異以 Wilcoxon 秩和檢定評估（n 小、未校正多重比較，p 值僅供參考）。所有隨機過程（資料切分、訓練、分折）均固定種子；跨訓練種子之結果以 mean ± SD 呈現。程式以 Python（Ultralytics, OpenCV, pandas）與 MATLAB（Deep Learning Toolbox）實作。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三、實驗結果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3.1 資料集描述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參考標準資料集共 67 顆前牙（來自 67 張影像；女性 40、男性 27），患者年齡 11–78 歲（平均 41.4 ± 16.8 歲）。充填物長度 17.5–25.5 mm，平均 20.99 ± 1.79 mm（中位數 21.0 mm）。牙位分布如表1；其中 3 顆帶臨床備註（002 shortening、007 elongation、057 shortening），表示充填物未恰好達根尖，屬系統性離群之潛在來源，分析時保留但標記。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表1  參考標準資料集之牙位分布（n = 67）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14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牙位（FDI）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顆數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牙位（FDI）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顆數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11 上顎右正中門牙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31 下顎左正中門牙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12 上顎右側門牙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32 下顎左側門牙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21 上顎左正中門牙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41 下顎右正中門牙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22 上顎左側門牙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42 下顎右側門牙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上顎小計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下顎小計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經 B4 配對與 QC 排除（排除 mask 破碎、缺冠寬或缺牙位者）後，進入像素→mm 迴歸之測試集為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【n = 26，請由 B4_配對診斷 的「排除清單」確認最終 n 與排除數/原因】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3.2 牙齒分割效能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分割模型於 5 個訓練種子之驗證集與獨立測試集效能如表2。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表2  分割模型效能（5 個訓練種子之 mean ± SD）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驗證集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獨立測試集（逐張平均）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Box mAP50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Box mAP50–95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Mask mAP50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Mask mAP50–95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無輸出張數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帶碎塊張數（已剔除）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資料來源：yolo26n_seg_run_padded_seed彙整_26.xlsx（mean±SD sheet）、B2_seed彙整_26n_padded.xlsx。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3.3 像素層級長度誤差（分割輪廓 vs. GT 輪廓）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將同一套幾何量測套用於預測遮罩與 GT 多邊形，於原圖像素空間比較長度（表3）。整體長度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px（相對誤差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%），偏差（bias）為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px；兩種選牙法（gt_iou vs. center）選到不同遮罩之比例為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【x/26】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表3  像素層級長度誤差（原圖 px，REMOVE_FRAGMENTS = True）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200"/>
        <w:gridCol w:w="1500"/>
        <w:gridCol w:w="1400"/>
        <w:gridCol w:w="1100"/>
        <w:gridCol w:w="12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牙弓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有效張數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(px)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中位數絕對誤差 (px)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平均相對誤差 (%)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Bias (px)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誤差 SD (px)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全部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上顎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下顎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資料來源：B3_mask輔助對照_26n_padded.xlsx 之「長度vsGT」sheet（以「原圖」列為準）。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3.4 尺度正規化之效果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未正規化時 px/mm 之變異係數為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【約 0.41】</w:t>
      </w:r>
      <w:r>
        <w:rPr>
          <w:rFonts w:ascii="Times New Roman" w:eastAsia="標楷體" w:hAnsi="Times New Roman"/>
          <w:sz w:val="24"/>
          <w:szCs w:val="24"/>
        </w:rPr>
        <w:t xml:space="preserve">，以長邊正規化後降至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，像素長度與實際長度之相關係數由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提升至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（表4，5 個種子平均）。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表4  三種尺度正規化之 px/mm 變異係數與 X–Y 相關（5 個種子 mean ± SD）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尺度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px/mm CV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X–Y 相關 r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不正規化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長邊（採用）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短邊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對角線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資料來源：B7_正規化摘要.xlsx。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3.5 根管充填長度估測之主要結果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以長邊正規化之像素長度為輸入，ANN 於 5 折交叉驗證（n = 26，10 次重複）之 out-of-fold 結果如表5。校正後（−0.5 mm）MAE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±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mm、RMSE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mm、R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、R²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，理想比率（±1.0 mm）為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%。線性迴歸對照組之校正後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【ANN 優於／不優於線性，請依結果改寫】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表5  長度估測效能（out-of-fold，n = 26，10 次重複 mean ± SD；再跨 5 個訓練種子平均）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900"/>
        <w:gridCol w:w="900"/>
        <w:gridCol w:w="1300"/>
        <w:gridCol w:w="13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模型 / 設定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(mm)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RMSE (mm)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Mean bias (mm)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理想比率 (%)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ANN，未校正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ANN，校正後（−0.5 mm）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線性迴歸，未校正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線性迴歸，校正後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i/>
          <w:iCs/>
          <w:color w:val="7F7F7F"/>
          <w:sz w:val="20"/>
          <w:szCs w:val="20"/>
        </w:rPr>
        <w:t xml:space="preserve">資料來源：預測結果與評估指標_kfold_26n_mask幾何_長邊正規化_seed{s}.xlsx 之「模型評估指標」sheet（A/B/C/D/E 列）。校正僅平移預測值，故 R、R² 校正前後相同。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圖2 為排序點圖（實際 vs. out-of-fold 預測），圖3 為未校正散布圖（附 ±0.5、±1.0 mm 誤差線），圖4 為校正後散布圖（附 ±1.0 mm 容忍線）。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【插入 C2 輸出之圖 1–3】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3.6 對照實驗與消融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表6 比較不同輸入特徵之校正後效能。牙位基準法（不看影像）MAE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mm，影像方法（長邊正規化）MAE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mm，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【差距】</w:t>
      </w:r>
      <w:r>
        <w:rPr>
          <w:rFonts w:ascii="Times New Roman" w:eastAsia="標楷體" w:hAnsi="Times New Roman"/>
          <w:sz w:val="24"/>
          <w:szCs w:val="24"/>
        </w:rPr>
        <w:t xml:space="preserve">，顯示影像資訊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【具有／不具】</w:t>
      </w:r>
      <w:r>
        <w:rPr>
          <w:rFonts w:ascii="Times New Roman" w:eastAsia="標楷體" w:hAnsi="Times New Roman"/>
          <w:sz w:val="24"/>
          <w:szCs w:val="24"/>
        </w:rPr>
        <w:t xml:space="preserve">額外貢獻。冠寬比例尺法 MAE 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mm。加入年齡與性別後 MAE 變化為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</w:p>
    <w:p>
      <w:pPr>
        <w:spacing w:after="80" w:before="120"/>
        <w:jc w:val="center"/>
      </w:pPr>
      <w:r>
        <w:rPr>
          <w:rFonts w:ascii="Times New Roman" w:eastAsia="標楷體" w:hAnsi="Times New Roman"/>
          <w:b/>
          <w:bCs/>
          <w:sz w:val="22"/>
          <w:szCs w:val="22"/>
        </w:rPr>
        <w:t xml:space="preserve">表6  不同輸入設定之校正後 out-of-fold 效能（n = 26）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200"/>
        <w:gridCol w:w="180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輸入設定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MAE (mm)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RMSE (mm)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/>
                <w:bCs/>
                <w:sz w:val="20"/>
                <w:szCs w:val="20"/>
              </w:rPr>
              <w:t xml:space="preserve">理想比率 (%)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像素長度（未正規化）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像素長度（長邊正規化）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冠寬比例尺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牙位基準（不看影像）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性別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長邊正規化 + 年齡 + 性別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eastAsia="標楷體" w:hAnsi="Times New Roman"/>
                <w:b w:val="false"/>
                <w:bCs w:val="false"/>
                <w:sz w:val="20"/>
                <w:szCs w:val="20"/>
              </w:rPr>
              <w:t xml:space="preserve">【 】</w:t>
            </w:r>
          </w:p>
        </w:tc>
      </w:tr>
    </w:tbl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/>
      </w:r>
    </w:p>
    <w:p>
      <w:pPr>
        <w:pStyle w:val="Heading2"/>
        <w:spacing w:after="120" w:before="200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3.7 誤差分析</w:t>
      </w:r>
    </w:p>
    <w:p>
      <w:pPr>
        <w:spacing w:after="120" w:line="360"/>
        <w:jc w:val="both"/>
      </w:pPr>
      <w:r>
        <w:rPr>
          <w:rFonts w:ascii="Times New Roman" w:eastAsia="標楷體" w:hAnsi="Times New Roman"/>
          <w:sz w:val="24"/>
          <w:szCs w:val="24"/>
        </w:rPr>
        <w:t xml:space="preserve">誤差（預測 − 實際）與年齡之 Spearman ρ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（p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），趨勢斜率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mm/歲；女性 MAE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mm、男性 MAE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 mm（秩和檢定 p =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【】</w:t>
      </w:r>
      <w:r>
        <w:rPr>
          <w:rFonts w:ascii="Times New Roman" w:eastAsia="標楷體" w:hAnsi="Times New Roman"/>
          <w:sz w:val="24"/>
          <w:szCs w:val="24"/>
        </w:rPr>
        <w:t xml:space="preserve">）。誤差最大的影像為 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【列出前 3–5 張與可能原因，如 shortening/elongation 備註、mask 黏鄰牙、下顎牙】</w:t>
      </w:r>
      <w:r>
        <w:rPr>
          <w:rFonts w:ascii="Times New Roman" w:eastAsia="標楷體" w:hAnsi="Times New Roman"/>
          <w:sz w:val="24"/>
          <w:szCs w:val="24"/>
        </w:rPr>
        <w:t xml:space="preserve">。</w:t>
      </w:r>
      <w:r>
        <w:rPr>
          <w:rFonts w:ascii="Times New Roman" w:eastAsia="標楷體" w:hAnsi="Times New Roman"/>
          <w:sz w:val="24"/>
          <w:szCs w:val="24"/>
          <w:shd w:fill="FFFF00" w:color="auto" w:val="clear"/>
        </w:rPr>
        <w:t xml:space="preserve">【插入 C2 圖 4】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eastAsia="標楷體" w:hAnsi="Times New Roman"/>
          <w:b/>
          <w:bCs/>
          <w:sz w:val="32"/>
          <w:szCs w:val="32"/>
        </w:rPr>
        <w:t xml:space="preserve">待確認事項（交稿前刪除）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分割模型版本：B1 程式使用 yolo26n-seg.pt，流程圖寫 YOLOv11；全文需統一。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分割訓練張數（A5 輸入資料夾名含 268）請確認實際數量；並說明影像取得時是否已以單顆牙為中心。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最終迴歸測試集 n = 26（檔名 26n），請附 B4 排除清單之排除數與原因。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IRB、影像來源機構、取像設備、像素間距（若有 DICOM PixelSpacing 更佳）。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教科書平均冠寬/全長（Wheeler's）各版本相差約 0.5 mm，引用前請核對原書並補參考文獻。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理想比率容忍 ±1.0 mm 與 offset 0.5 mm 之臨床依據請補文獻。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eastAsia="標楷體" w:hAnsi="Times New Roman"/>
          <w:sz w:val="24"/>
          <w:szCs w:val="24"/>
        </w:rPr>
        <w:t xml:space="preserve">所有【 】數值：由各 xlsx 輸出填入；表5、表6 建議以 5 個訓練種子之 mean ± SD 報告。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da8a2a72f09d9041d90172e767ed9e42071ed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2026-10-19T06:38:34.892Z</dcterms:created>
  <dcterms:modified xsi:type="dcterms:W3CDTF">2026-10-19T06:38:34.905Z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