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267B" w14:textId="77777777" w:rsidR="0089302A" w:rsidRPr="004E582B" w:rsidRDefault="0089302A" w:rsidP="00994E3D">
      <w:pPr>
        <w:snapToGrid w:val="0"/>
        <w:spacing w:line="360" w:lineRule="exact"/>
        <w:jc w:val="center"/>
        <w:rPr>
          <w:rFonts w:eastAsia="標楷體"/>
        </w:rPr>
      </w:pPr>
      <w:r w:rsidRPr="004E582B">
        <w:rPr>
          <w:rFonts w:eastAsia="標楷體" w:hint="eastAsia"/>
          <w:sz w:val="32"/>
        </w:rPr>
        <w:t>國家科學及技術委員會</w:t>
      </w:r>
    </w:p>
    <w:p w14:paraId="5C01098F" w14:textId="270EE3BA" w:rsidR="0089302A" w:rsidRPr="004E582B" w:rsidRDefault="0089302A" w:rsidP="00994E3D">
      <w:pPr>
        <w:snapToGrid w:val="0"/>
        <w:spacing w:line="360" w:lineRule="exact"/>
        <w:jc w:val="center"/>
        <w:rPr>
          <w:rFonts w:eastAsia="標楷體"/>
          <w:sz w:val="32"/>
        </w:rPr>
      </w:pPr>
      <w:proofErr w:type="gramStart"/>
      <w:r w:rsidRPr="004E582B">
        <w:rPr>
          <w:rFonts w:eastAsia="標楷體" w:hint="eastAsia"/>
          <w:sz w:val="32"/>
        </w:rPr>
        <w:t>11</w:t>
      </w:r>
      <w:r w:rsidR="001A7F1B" w:rsidRPr="004E582B">
        <w:rPr>
          <w:rFonts w:eastAsia="標楷體" w:hint="eastAsia"/>
          <w:sz w:val="32"/>
        </w:rPr>
        <w:t>5</w:t>
      </w:r>
      <w:proofErr w:type="gramEnd"/>
      <w:r w:rsidRPr="004E582B">
        <w:rPr>
          <w:rFonts w:eastAsia="標楷體" w:hint="eastAsia"/>
          <w:sz w:val="32"/>
        </w:rPr>
        <w:t>年度大專學生研究計畫申請書</w:t>
      </w:r>
    </w:p>
    <w:p w14:paraId="2ED89ABA" w14:textId="77777777" w:rsidR="0089302A" w:rsidRPr="004E582B" w:rsidRDefault="0089302A" w:rsidP="004E582B">
      <w:pPr>
        <w:snapToGrid w:val="0"/>
        <w:spacing w:line="360" w:lineRule="exact"/>
        <w:jc w:val="both"/>
        <w:rPr>
          <w:rFonts w:eastAsia="標楷體"/>
          <w:sz w:val="28"/>
        </w:rPr>
      </w:pPr>
      <w:r w:rsidRPr="004E582B">
        <w:rPr>
          <w:rFonts w:eastAsia="標楷體" w:hint="eastAsia"/>
          <w:sz w:val="28"/>
        </w:rPr>
        <w:t>一、綜合資料：</w:t>
      </w:r>
    </w:p>
    <w:tbl>
      <w:tblPr>
        <w:tblW w:w="9750" w:type="dxa"/>
        <w:jc w:val="center"/>
        <w:tblLayout w:type="fixed"/>
        <w:tblCellMar>
          <w:left w:w="28" w:type="dxa"/>
          <w:right w:w="28" w:type="dxa"/>
        </w:tblCellMar>
        <w:tblLook w:val="0000" w:firstRow="0" w:lastRow="0" w:firstColumn="0" w:lastColumn="0" w:noHBand="0" w:noVBand="0"/>
      </w:tblPr>
      <w:tblGrid>
        <w:gridCol w:w="977"/>
        <w:gridCol w:w="2443"/>
        <w:gridCol w:w="2278"/>
        <w:gridCol w:w="782"/>
        <w:gridCol w:w="1260"/>
        <w:gridCol w:w="2010"/>
      </w:tblGrid>
      <w:tr w:rsidR="0089302A" w:rsidRPr="004E582B" w14:paraId="4D89B3AC" w14:textId="77777777" w:rsidTr="0006205A">
        <w:trPr>
          <w:cantSplit/>
          <w:trHeight w:val="788"/>
          <w:jc w:val="center"/>
        </w:trPr>
        <w:tc>
          <w:tcPr>
            <w:tcW w:w="977" w:type="dxa"/>
            <w:vMerge w:val="restart"/>
            <w:tcBorders>
              <w:top w:val="single" w:sz="12" w:space="0" w:color="000000"/>
              <w:left w:val="single" w:sz="12" w:space="0" w:color="000000"/>
              <w:bottom w:val="single" w:sz="6" w:space="0" w:color="000000"/>
            </w:tcBorders>
            <w:textDirection w:val="tbRlV"/>
            <w:vAlign w:val="center"/>
          </w:tcPr>
          <w:p w14:paraId="46B49B00" w14:textId="77777777" w:rsidR="0089302A" w:rsidRPr="004E582B" w:rsidRDefault="0089302A" w:rsidP="004E582B">
            <w:pPr>
              <w:spacing w:line="360" w:lineRule="exact"/>
              <w:ind w:left="113" w:right="113"/>
              <w:jc w:val="both"/>
              <w:rPr>
                <w:rFonts w:eastAsia="標楷體"/>
              </w:rPr>
            </w:pPr>
            <w:r w:rsidRPr="004E582B">
              <w:rPr>
                <w:rFonts w:eastAsia="標楷體" w:hint="eastAsia"/>
              </w:rPr>
              <w:t>申</w:t>
            </w:r>
            <w:r w:rsidRPr="004E582B">
              <w:rPr>
                <w:rFonts w:eastAsia="標楷體"/>
              </w:rPr>
              <w:t xml:space="preserve">  </w:t>
            </w:r>
            <w:r w:rsidRPr="004E582B">
              <w:rPr>
                <w:rFonts w:eastAsia="標楷體" w:hint="eastAsia"/>
              </w:rPr>
              <w:t>請</w:t>
            </w:r>
            <w:r w:rsidRPr="004E582B">
              <w:rPr>
                <w:rFonts w:eastAsia="標楷體"/>
              </w:rPr>
              <w:t xml:space="preserve">  </w:t>
            </w:r>
            <w:r w:rsidRPr="004E582B">
              <w:rPr>
                <w:rFonts w:eastAsia="標楷體" w:hint="eastAsia"/>
              </w:rPr>
              <w:t>人</w:t>
            </w:r>
            <w:r w:rsidRPr="004E582B">
              <w:rPr>
                <w:rFonts w:eastAsia="標楷體"/>
              </w:rPr>
              <w:t xml:space="preserve">  </w:t>
            </w:r>
            <w:proofErr w:type="gramStart"/>
            <w:r w:rsidRPr="004E582B">
              <w:rPr>
                <w:rFonts w:eastAsia="標楷體" w:hint="eastAsia"/>
              </w:rPr>
              <w:t>︻</w:t>
            </w:r>
            <w:proofErr w:type="gramEnd"/>
            <w:r w:rsidRPr="004E582B">
              <w:rPr>
                <w:rFonts w:eastAsia="標楷體"/>
              </w:rPr>
              <w:t xml:space="preserve">  </w:t>
            </w:r>
            <w:r w:rsidRPr="004E582B">
              <w:rPr>
                <w:rFonts w:eastAsia="標楷體" w:hint="eastAsia"/>
              </w:rPr>
              <w:t>學</w:t>
            </w:r>
            <w:r w:rsidRPr="004E582B">
              <w:rPr>
                <w:rFonts w:eastAsia="標楷體"/>
              </w:rPr>
              <w:t xml:space="preserve">  </w:t>
            </w:r>
            <w:r w:rsidRPr="004E582B">
              <w:rPr>
                <w:rFonts w:eastAsia="標楷體" w:hint="eastAsia"/>
              </w:rPr>
              <w:t>生</w:t>
            </w:r>
            <w:r w:rsidRPr="004E582B">
              <w:rPr>
                <w:rFonts w:eastAsia="標楷體"/>
              </w:rPr>
              <w:t xml:space="preserve">  </w:t>
            </w:r>
            <w:proofErr w:type="gramStart"/>
            <w:r w:rsidRPr="004E582B">
              <w:rPr>
                <w:rFonts w:eastAsia="標楷體" w:hint="eastAsia"/>
              </w:rPr>
              <w:t>︼</w:t>
            </w:r>
            <w:proofErr w:type="gramEnd"/>
          </w:p>
        </w:tc>
        <w:tc>
          <w:tcPr>
            <w:tcW w:w="2443" w:type="dxa"/>
            <w:tcBorders>
              <w:top w:val="single" w:sz="12" w:space="0" w:color="000000"/>
              <w:left w:val="single" w:sz="6" w:space="0" w:color="000000"/>
              <w:bottom w:val="single" w:sz="6" w:space="0" w:color="000000"/>
            </w:tcBorders>
            <w:vAlign w:val="center"/>
          </w:tcPr>
          <w:p w14:paraId="19AB2924" w14:textId="77777777" w:rsidR="0089302A" w:rsidRPr="004E582B" w:rsidRDefault="0089302A" w:rsidP="004E582B">
            <w:pPr>
              <w:spacing w:line="360" w:lineRule="exact"/>
              <w:jc w:val="both"/>
              <w:rPr>
                <w:rFonts w:eastAsia="標楷體"/>
              </w:rPr>
            </w:pPr>
            <w:r w:rsidRPr="004E582B">
              <w:rPr>
                <w:rFonts w:eastAsia="標楷體" w:hint="eastAsia"/>
              </w:rPr>
              <w:t>姓</w:t>
            </w:r>
            <w:r w:rsidRPr="004E582B">
              <w:rPr>
                <w:rFonts w:eastAsia="標楷體"/>
              </w:rPr>
              <w:t xml:space="preserve">       </w:t>
            </w:r>
            <w:r w:rsidRPr="004E582B">
              <w:rPr>
                <w:rFonts w:eastAsia="標楷體" w:hint="eastAsia"/>
              </w:rPr>
              <w:t>名</w:t>
            </w:r>
          </w:p>
        </w:tc>
        <w:tc>
          <w:tcPr>
            <w:tcW w:w="3060" w:type="dxa"/>
            <w:gridSpan w:val="2"/>
            <w:tcBorders>
              <w:top w:val="single" w:sz="12" w:space="0" w:color="000000"/>
              <w:left w:val="single" w:sz="6" w:space="0" w:color="000000"/>
              <w:bottom w:val="single" w:sz="6" w:space="0" w:color="000000"/>
            </w:tcBorders>
            <w:vAlign w:val="center"/>
          </w:tcPr>
          <w:p w14:paraId="56561142" w14:textId="189BD283" w:rsidR="0089302A" w:rsidRPr="004E582B" w:rsidRDefault="0089302A" w:rsidP="004E582B">
            <w:pPr>
              <w:snapToGrid w:val="0"/>
              <w:spacing w:line="360" w:lineRule="exact"/>
              <w:jc w:val="both"/>
              <w:rPr>
                <w:rFonts w:eastAsia="標楷體"/>
              </w:rPr>
            </w:pPr>
          </w:p>
        </w:tc>
        <w:tc>
          <w:tcPr>
            <w:tcW w:w="1260" w:type="dxa"/>
            <w:tcBorders>
              <w:top w:val="single" w:sz="12" w:space="0" w:color="000000"/>
              <w:left w:val="single" w:sz="6" w:space="0" w:color="000000"/>
              <w:bottom w:val="single" w:sz="6" w:space="0" w:color="000000"/>
            </w:tcBorders>
            <w:vAlign w:val="center"/>
          </w:tcPr>
          <w:p w14:paraId="3EE1003F" w14:textId="77777777" w:rsidR="0089302A" w:rsidRPr="004E582B" w:rsidRDefault="0089302A" w:rsidP="004E582B">
            <w:pPr>
              <w:spacing w:line="360" w:lineRule="exact"/>
              <w:jc w:val="both"/>
              <w:rPr>
                <w:rFonts w:eastAsia="標楷體"/>
              </w:rPr>
            </w:pPr>
            <w:r w:rsidRPr="004E582B">
              <w:rPr>
                <w:rFonts w:eastAsia="標楷體" w:hint="eastAsia"/>
              </w:rPr>
              <w:t>身分證</w:t>
            </w:r>
          </w:p>
          <w:p w14:paraId="58D3409C" w14:textId="77777777" w:rsidR="0089302A" w:rsidRPr="004E582B" w:rsidRDefault="0089302A" w:rsidP="004E582B">
            <w:pPr>
              <w:spacing w:line="360" w:lineRule="exact"/>
              <w:jc w:val="both"/>
              <w:rPr>
                <w:rFonts w:eastAsia="標楷體"/>
              </w:rPr>
            </w:pPr>
            <w:r w:rsidRPr="004E582B">
              <w:rPr>
                <w:rFonts w:eastAsia="標楷體" w:hint="eastAsia"/>
              </w:rPr>
              <w:t>號　碼</w:t>
            </w:r>
          </w:p>
        </w:tc>
        <w:tc>
          <w:tcPr>
            <w:tcW w:w="2010" w:type="dxa"/>
            <w:tcBorders>
              <w:top w:val="single" w:sz="12" w:space="0" w:color="000000"/>
              <w:left w:val="single" w:sz="6" w:space="0" w:color="000000"/>
              <w:bottom w:val="single" w:sz="6" w:space="0" w:color="000000"/>
              <w:right w:val="single" w:sz="12" w:space="0" w:color="000000"/>
            </w:tcBorders>
            <w:vAlign w:val="center"/>
          </w:tcPr>
          <w:p w14:paraId="3B6284B4" w14:textId="2CE7B7F1" w:rsidR="0089302A" w:rsidRPr="004E582B" w:rsidRDefault="0089302A" w:rsidP="004E582B">
            <w:pPr>
              <w:snapToGrid w:val="0"/>
              <w:spacing w:line="360" w:lineRule="exact"/>
              <w:jc w:val="both"/>
              <w:rPr>
                <w:rFonts w:eastAsia="標楷體"/>
              </w:rPr>
            </w:pPr>
          </w:p>
        </w:tc>
      </w:tr>
      <w:tr w:rsidR="0089302A" w:rsidRPr="004E582B" w14:paraId="443D6D51"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36BEB5DC"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4D5393BC" w14:textId="77777777" w:rsidR="0089302A" w:rsidRPr="004E582B" w:rsidRDefault="0089302A" w:rsidP="004E582B">
            <w:pPr>
              <w:spacing w:line="360" w:lineRule="exact"/>
              <w:jc w:val="both"/>
              <w:rPr>
                <w:rFonts w:eastAsia="標楷體"/>
              </w:rPr>
            </w:pPr>
            <w:r w:rsidRPr="004E582B">
              <w:rPr>
                <w:rFonts w:eastAsia="標楷體" w:hint="eastAsia"/>
              </w:rPr>
              <w:t>就</w:t>
            </w:r>
            <w:r w:rsidRPr="004E582B">
              <w:rPr>
                <w:rFonts w:eastAsia="標楷體"/>
              </w:rPr>
              <w:t xml:space="preserve"> </w:t>
            </w:r>
            <w:r w:rsidRPr="004E582B">
              <w:rPr>
                <w:rFonts w:eastAsia="標楷體" w:hint="eastAsia"/>
              </w:rPr>
              <w:t>讀</w:t>
            </w:r>
            <w:r w:rsidRPr="004E582B">
              <w:rPr>
                <w:rFonts w:eastAsia="標楷體"/>
              </w:rPr>
              <w:t xml:space="preserve"> </w:t>
            </w:r>
            <w:r w:rsidRPr="004E582B">
              <w:rPr>
                <w:rFonts w:eastAsia="標楷體" w:hint="eastAsia"/>
              </w:rPr>
              <w:t>學</w:t>
            </w:r>
            <w:r w:rsidRPr="004E582B">
              <w:rPr>
                <w:rFonts w:eastAsia="標楷體"/>
              </w:rPr>
              <w:t xml:space="preserve"> </w:t>
            </w:r>
            <w:r w:rsidRPr="004E582B">
              <w:rPr>
                <w:rFonts w:eastAsia="標楷體" w:hint="eastAsia"/>
              </w:rPr>
              <w:t>校、</w:t>
            </w:r>
          </w:p>
          <w:p w14:paraId="1A5772D5" w14:textId="77777777" w:rsidR="0089302A" w:rsidRPr="004E582B" w:rsidRDefault="0089302A" w:rsidP="004E582B">
            <w:pPr>
              <w:spacing w:line="360" w:lineRule="exact"/>
              <w:jc w:val="both"/>
              <w:rPr>
                <w:rFonts w:eastAsia="標楷體"/>
              </w:rPr>
            </w:pPr>
            <w:r w:rsidRPr="004E582B">
              <w:rPr>
                <w:rFonts w:eastAsia="標楷體" w:hint="eastAsia"/>
              </w:rPr>
              <w:t>科</w:t>
            </w:r>
            <w:r w:rsidRPr="004E582B">
              <w:rPr>
                <w:rFonts w:eastAsia="標楷體" w:hint="eastAsia"/>
              </w:rPr>
              <w:t xml:space="preserve"> </w:t>
            </w:r>
            <w:r w:rsidRPr="004E582B">
              <w:rPr>
                <w:rFonts w:eastAsia="標楷體" w:hint="eastAsia"/>
              </w:rPr>
              <w:t>系</w:t>
            </w:r>
            <w:r w:rsidRPr="004E582B">
              <w:rPr>
                <w:rFonts w:eastAsia="標楷體" w:hint="eastAsia"/>
              </w:rPr>
              <w:t xml:space="preserve"> </w:t>
            </w:r>
            <w:r w:rsidRPr="004E582B">
              <w:rPr>
                <w:rFonts w:eastAsia="標楷體" w:hint="eastAsia"/>
              </w:rPr>
              <w:t>及</w:t>
            </w:r>
            <w:r w:rsidRPr="004E582B">
              <w:rPr>
                <w:rFonts w:eastAsia="標楷體" w:hint="eastAsia"/>
              </w:rPr>
              <w:t xml:space="preserve"> </w:t>
            </w:r>
            <w:r w:rsidRPr="004E582B">
              <w:rPr>
                <w:rFonts w:eastAsia="標楷體" w:hint="eastAsia"/>
              </w:rPr>
              <w:t>年</w:t>
            </w:r>
            <w:r w:rsidRPr="004E582B">
              <w:rPr>
                <w:rFonts w:eastAsia="標楷體" w:hint="eastAsia"/>
              </w:rPr>
              <w:t xml:space="preserve"> </w:t>
            </w:r>
            <w:r w:rsidRPr="004E582B">
              <w:rPr>
                <w:rFonts w:eastAsia="標楷體" w:hint="eastAsia"/>
              </w:rPr>
              <w:t>級</w:t>
            </w:r>
          </w:p>
        </w:tc>
        <w:tc>
          <w:tcPr>
            <w:tcW w:w="3060" w:type="dxa"/>
            <w:gridSpan w:val="2"/>
            <w:tcBorders>
              <w:top w:val="single" w:sz="6" w:space="0" w:color="000000"/>
              <w:left w:val="single" w:sz="6" w:space="0" w:color="000000"/>
              <w:bottom w:val="single" w:sz="6" w:space="0" w:color="000000"/>
            </w:tcBorders>
            <w:vAlign w:val="center"/>
          </w:tcPr>
          <w:p w14:paraId="27DD1F8F" w14:textId="75C8D45A" w:rsidR="0089302A" w:rsidRPr="004E582B" w:rsidRDefault="0089302A" w:rsidP="004E582B">
            <w:pPr>
              <w:snapToGrid w:val="0"/>
              <w:spacing w:line="360" w:lineRule="exact"/>
              <w:jc w:val="both"/>
              <w:rPr>
                <w:rFonts w:eastAsia="標楷體"/>
              </w:rPr>
            </w:pPr>
            <w:r w:rsidRPr="004E582B">
              <w:rPr>
                <w:rFonts w:eastAsia="標楷體" w:hint="eastAsia"/>
              </w:rPr>
              <w:t>逢甲大學電子工程系三年級</w:t>
            </w:r>
          </w:p>
        </w:tc>
        <w:tc>
          <w:tcPr>
            <w:tcW w:w="1260" w:type="dxa"/>
            <w:tcBorders>
              <w:top w:val="single" w:sz="6" w:space="0" w:color="000000"/>
              <w:left w:val="single" w:sz="6" w:space="0" w:color="000000"/>
              <w:bottom w:val="single" w:sz="6" w:space="0" w:color="000000"/>
            </w:tcBorders>
            <w:vAlign w:val="center"/>
          </w:tcPr>
          <w:p w14:paraId="6910840B" w14:textId="77777777" w:rsidR="0089302A" w:rsidRPr="004E582B" w:rsidRDefault="0089302A" w:rsidP="004E582B">
            <w:pPr>
              <w:spacing w:line="360" w:lineRule="exact"/>
              <w:jc w:val="both"/>
              <w:rPr>
                <w:rFonts w:eastAsia="標楷體"/>
              </w:rPr>
            </w:pPr>
            <w:r w:rsidRPr="004E582B">
              <w:rPr>
                <w:rFonts w:eastAsia="標楷體" w:hint="eastAsia"/>
              </w:rPr>
              <w:t>電　話</w:t>
            </w:r>
          </w:p>
        </w:tc>
        <w:tc>
          <w:tcPr>
            <w:tcW w:w="2010" w:type="dxa"/>
            <w:tcBorders>
              <w:top w:val="single" w:sz="6" w:space="0" w:color="000000"/>
              <w:left w:val="single" w:sz="6" w:space="0" w:color="000000"/>
              <w:bottom w:val="single" w:sz="6" w:space="0" w:color="000000"/>
              <w:right w:val="single" w:sz="12" w:space="0" w:color="000000"/>
            </w:tcBorders>
            <w:vAlign w:val="center"/>
          </w:tcPr>
          <w:p w14:paraId="39A684B2" w14:textId="508875E9" w:rsidR="0089302A" w:rsidRPr="004E582B" w:rsidRDefault="0089302A" w:rsidP="004E582B">
            <w:pPr>
              <w:snapToGrid w:val="0"/>
              <w:spacing w:line="360" w:lineRule="exact"/>
              <w:ind w:firstLine="240"/>
              <w:jc w:val="both"/>
              <w:rPr>
                <w:rFonts w:eastAsia="標楷體"/>
              </w:rPr>
            </w:pPr>
          </w:p>
        </w:tc>
      </w:tr>
      <w:tr w:rsidR="0089302A" w:rsidRPr="004E582B" w14:paraId="6E9D1AF8"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03978F4D"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68612C66" w14:textId="77777777" w:rsidR="0089302A" w:rsidRPr="004E582B" w:rsidRDefault="0089302A" w:rsidP="004E582B">
            <w:pPr>
              <w:spacing w:line="360" w:lineRule="exact"/>
              <w:jc w:val="both"/>
              <w:rPr>
                <w:rFonts w:eastAsia="標楷體"/>
              </w:rPr>
            </w:pPr>
            <w:r w:rsidRPr="004E582B">
              <w:rPr>
                <w:rFonts w:eastAsia="標楷體" w:hint="eastAsia"/>
              </w:rPr>
              <w:t>學</w:t>
            </w:r>
            <w:r w:rsidRPr="004E582B">
              <w:rPr>
                <w:rFonts w:eastAsia="標楷體"/>
              </w:rPr>
              <w:t xml:space="preserve"> </w:t>
            </w:r>
            <w:r w:rsidRPr="004E582B">
              <w:rPr>
                <w:rFonts w:eastAsia="標楷體" w:hint="eastAsia"/>
              </w:rPr>
              <w:t>生</w:t>
            </w:r>
            <w:r w:rsidRPr="004E582B">
              <w:rPr>
                <w:rFonts w:eastAsia="標楷體"/>
              </w:rPr>
              <w:t xml:space="preserve"> </w:t>
            </w:r>
            <w:proofErr w:type="gramStart"/>
            <w:r w:rsidRPr="004E582B">
              <w:rPr>
                <w:rFonts w:eastAsia="標楷體" w:hint="eastAsia"/>
              </w:rPr>
              <w:t>研</w:t>
            </w:r>
            <w:proofErr w:type="gramEnd"/>
            <w:r w:rsidRPr="004E582B">
              <w:rPr>
                <w:rFonts w:eastAsia="標楷體"/>
              </w:rPr>
              <w:t xml:space="preserve"> </w:t>
            </w:r>
            <w:r w:rsidRPr="004E582B">
              <w:rPr>
                <w:rFonts w:eastAsia="標楷體" w:hint="eastAsia"/>
              </w:rPr>
              <w:t>究</w:t>
            </w:r>
          </w:p>
          <w:p w14:paraId="72F1446E" w14:textId="77777777" w:rsidR="0089302A" w:rsidRPr="004E582B" w:rsidRDefault="0089302A" w:rsidP="004E582B">
            <w:pPr>
              <w:spacing w:line="360" w:lineRule="exact"/>
              <w:jc w:val="both"/>
              <w:rPr>
                <w:rFonts w:eastAsia="標楷體"/>
              </w:rPr>
            </w:pPr>
            <w:r w:rsidRPr="004E582B">
              <w:rPr>
                <w:rFonts w:eastAsia="標楷體" w:hint="eastAsia"/>
              </w:rPr>
              <w:t>計</w:t>
            </w:r>
            <w:r w:rsidRPr="004E582B">
              <w:rPr>
                <w:rFonts w:eastAsia="標楷體"/>
              </w:rPr>
              <w:t xml:space="preserve"> </w:t>
            </w:r>
            <w:r w:rsidRPr="004E582B">
              <w:rPr>
                <w:rFonts w:eastAsia="標楷體" w:hint="eastAsia"/>
              </w:rPr>
              <w:t>畫</w:t>
            </w:r>
            <w:r w:rsidRPr="004E582B">
              <w:rPr>
                <w:rFonts w:eastAsia="標楷體"/>
              </w:rPr>
              <w:t xml:space="preserve"> </w:t>
            </w:r>
            <w:r w:rsidRPr="004E582B">
              <w:rPr>
                <w:rFonts w:eastAsia="標楷體" w:hint="eastAsia"/>
              </w:rPr>
              <w:t>名</w:t>
            </w:r>
            <w:r w:rsidRPr="004E582B">
              <w:rPr>
                <w:rFonts w:eastAsia="標楷體"/>
              </w:rPr>
              <w:t xml:space="preserve"> </w:t>
            </w:r>
            <w:r w:rsidRPr="004E582B">
              <w:rPr>
                <w:rFonts w:eastAsia="標楷體" w:hint="eastAsia"/>
              </w:rPr>
              <w:t>稱</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2CDB2813" w14:textId="29DC0913" w:rsidR="0089302A" w:rsidRPr="004E582B" w:rsidRDefault="00994E3D" w:rsidP="004E582B">
            <w:pPr>
              <w:spacing w:line="360" w:lineRule="exact"/>
              <w:jc w:val="both"/>
              <w:rPr>
                <w:rFonts w:eastAsia="標楷體"/>
                <w:szCs w:val="24"/>
              </w:rPr>
            </w:pPr>
            <w:r w:rsidRPr="00994E3D">
              <w:rPr>
                <w:rFonts w:eastAsia="標楷體"/>
                <w:color w:val="000000" w:themeColor="text1"/>
                <w:szCs w:val="24"/>
              </w:rPr>
              <w:t>基於雙階段人工神經網路之非侵入式心臟功能指標推估研究</w:t>
            </w:r>
          </w:p>
        </w:tc>
      </w:tr>
      <w:tr w:rsidR="0089302A" w:rsidRPr="004E582B" w14:paraId="1A3BD525"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1C209388"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28C89090" w14:textId="77777777" w:rsidR="0089302A" w:rsidRPr="004E582B" w:rsidRDefault="0089302A" w:rsidP="004E582B">
            <w:pPr>
              <w:spacing w:line="360" w:lineRule="exact"/>
              <w:jc w:val="both"/>
              <w:rPr>
                <w:rFonts w:eastAsia="標楷體"/>
              </w:rPr>
            </w:pPr>
            <w:proofErr w:type="gramStart"/>
            <w:r w:rsidRPr="004E582B">
              <w:rPr>
                <w:rFonts w:eastAsia="標楷體" w:hint="eastAsia"/>
              </w:rPr>
              <w:t>研</w:t>
            </w:r>
            <w:proofErr w:type="gramEnd"/>
            <w:r w:rsidRPr="004E582B">
              <w:rPr>
                <w:rFonts w:eastAsia="標楷體"/>
              </w:rPr>
              <w:t xml:space="preserve"> </w:t>
            </w:r>
            <w:r w:rsidRPr="004E582B">
              <w:rPr>
                <w:rFonts w:eastAsia="標楷體" w:hint="eastAsia"/>
              </w:rPr>
              <w:t>究</w:t>
            </w:r>
            <w:r w:rsidRPr="004E582B">
              <w:rPr>
                <w:rFonts w:eastAsia="標楷體"/>
              </w:rPr>
              <w:t xml:space="preserve"> </w:t>
            </w:r>
            <w:r w:rsidRPr="004E582B">
              <w:rPr>
                <w:rFonts w:eastAsia="標楷體" w:hint="eastAsia"/>
              </w:rPr>
              <w:t>期</w:t>
            </w:r>
            <w:r w:rsidRPr="004E582B">
              <w:rPr>
                <w:rFonts w:eastAsia="標楷體"/>
              </w:rPr>
              <w:t xml:space="preserve"> </w:t>
            </w:r>
            <w:r w:rsidRPr="004E582B">
              <w:rPr>
                <w:rFonts w:eastAsia="標楷體" w:hint="eastAsia"/>
              </w:rPr>
              <w:t>間</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315EBB15" w14:textId="1CF113C8" w:rsidR="0089302A" w:rsidRPr="004E582B" w:rsidRDefault="0089302A" w:rsidP="004E582B">
            <w:pPr>
              <w:spacing w:line="360" w:lineRule="exact"/>
              <w:jc w:val="both"/>
              <w:rPr>
                <w:rFonts w:eastAsia="標楷體"/>
              </w:rPr>
            </w:pPr>
            <w:r w:rsidRPr="004E582B">
              <w:rPr>
                <w:rFonts w:eastAsia="標楷體" w:hint="eastAsia"/>
              </w:rPr>
              <w:t>自</w:t>
            </w:r>
            <w:r w:rsidRPr="004E582B">
              <w:rPr>
                <w:rFonts w:eastAsia="標楷體" w:hint="eastAsia"/>
              </w:rPr>
              <w:t>115</w:t>
            </w:r>
            <w:r w:rsidRPr="004E582B">
              <w:rPr>
                <w:rFonts w:eastAsia="標楷體" w:hint="eastAsia"/>
              </w:rPr>
              <w:t>年</w:t>
            </w:r>
            <w:r w:rsidRPr="004E582B">
              <w:rPr>
                <w:rFonts w:eastAsia="標楷體" w:hint="eastAsia"/>
              </w:rPr>
              <w:t>7</w:t>
            </w:r>
            <w:r w:rsidRPr="004E582B">
              <w:rPr>
                <w:rFonts w:eastAsia="標楷體" w:hint="eastAsia"/>
              </w:rPr>
              <w:t>月</w:t>
            </w:r>
            <w:r w:rsidRPr="004E582B">
              <w:rPr>
                <w:rFonts w:eastAsia="標楷體" w:hint="eastAsia"/>
              </w:rPr>
              <w:t>1</w:t>
            </w:r>
            <w:r w:rsidRPr="004E582B">
              <w:rPr>
                <w:rFonts w:eastAsia="標楷體" w:hint="eastAsia"/>
              </w:rPr>
              <w:t>日至</w:t>
            </w:r>
            <w:r w:rsidRPr="004E582B">
              <w:rPr>
                <w:rFonts w:eastAsia="標楷體" w:hint="eastAsia"/>
              </w:rPr>
              <w:t>116</w:t>
            </w:r>
            <w:r w:rsidRPr="004E582B">
              <w:rPr>
                <w:rFonts w:eastAsia="標楷體" w:hint="eastAsia"/>
              </w:rPr>
              <w:t>年</w:t>
            </w:r>
            <w:r w:rsidRPr="004E582B">
              <w:rPr>
                <w:rFonts w:eastAsia="標楷體" w:hint="eastAsia"/>
              </w:rPr>
              <w:t>2</w:t>
            </w:r>
            <w:r w:rsidRPr="004E582B">
              <w:rPr>
                <w:rFonts w:eastAsia="標楷體" w:hint="eastAsia"/>
              </w:rPr>
              <w:t>月底止，計</w:t>
            </w:r>
            <w:r w:rsidRPr="004E582B">
              <w:rPr>
                <w:rFonts w:eastAsia="標楷體"/>
              </w:rPr>
              <w:t>8</w:t>
            </w:r>
            <w:r w:rsidRPr="004E582B">
              <w:rPr>
                <w:rFonts w:eastAsia="標楷體" w:hint="eastAsia"/>
              </w:rPr>
              <w:t>個月</w:t>
            </w:r>
          </w:p>
        </w:tc>
      </w:tr>
      <w:tr w:rsidR="0089302A" w:rsidRPr="004E582B" w14:paraId="208383CC"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046CAEFB"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5881920C" w14:textId="77777777" w:rsidR="0089302A" w:rsidRPr="004E582B" w:rsidRDefault="0089302A" w:rsidP="004E582B">
            <w:pPr>
              <w:spacing w:line="360" w:lineRule="exact"/>
              <w:jc w:val="both"/>
              <w:rPr>
                <w:rFonts w:eastAsia="標楷體"/>
              </w:rPr>
            </w:pPr>
            <w:r w:rsidRPr="004E582B">
              <w:rPr>
                <w:rFonts w:eastAsia="標楷體" w:hint="eastAsia"/>
              </w:rPr>
              <w:t>計</w:t>
            </w:r>
            <w:r w:rsidRPr="004E582B">
              <w:rPr>
                <w:rFonts w:eastAsia="標楷體"/>
              </w:rPr>
              <w:t xml:space="preserve"> </w:t>
            </w:r>
            <w:r w:rsidRPr="004E582B">
              <w:rPr>
                <w:rFonts w:eastAsia="標楷體" w:hint="eastAsia"/>
              </w:rPr>
              <w:t>畫</w:t>
            </w:r>
            <w:r w:rsidRPr="004E582B">
              <w:rPr>
                <w:rFonts w:eastAsia="標楷體"/>
              </w:rPr>
              <w:t xml:space="preserve"> </w:t>
            </w:r>
            <w:r w:rsidRPr="004E582B">
              <w:rPr>
                <w:rFonts w:eastAsia="標楷體" w:hint="eastAsia"/>
              </w:rPr>
              <w:t>歸</w:t>
            </w:r>
            <w:r w:rsidRPr="004E582B">
              <w:rPr>
                <w:rFonts w:eastAsia="標楷體"/>
              </w:rPr>
              <w:t xml:space="preserve"> </w:t>
            </w:r>
            <w:r w:rsidRPr="004E582B">
              <w:rPr>
                <w:rFonts w:eastAsia="標楷體" w:hint="eastAsia"/>
              </w:rPr>
              <w:t>屬</w:t>
            </w:r>
            <w:r w:rsidRPr="004E582B">
              <w:rPr>
                <w:rFonts w:eastAsia="標楷體" w:hint="eastAsia"/>
              </w:rPr>
              <w:t xml:space="preserve"> </w:t>
            </w:r>
            <w:r w:rsidRPr="004E582B">
              <w:rPr>
                <w:rFonts w:eastAsia="標楷體" w:hint="eastAsia"/>
              </w:rPr>
              <w:t>處</w:t>
            </w:r>
            <w:r w:rsidRPr="004E582B">
              <w:rPr>
                <w:rFonts w:eastAsia="標楷體"/>
              </w:rPr>
              <w:t xml:space="preserve"> </w:t>
            </w:r>
            <w:r w:rsidRPr="004E582B">
              <w:rPr>
                <w:rFonts w:eastAsia="標楷體" w:hint="eastAsia"/>
              </w:rPr>
              <w:t>別</w:t>
            </w:r>
            <w:r w:rsidRPr="004E582B">
              <w:rPr>
                <w:rFonts w:eastAsia="標楷體"/>
              </w:rPr>
              <w:t xml:space="preserve"> </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7DCCBF68" w14:textId="77777777" w:rsidR="0089302A" w:rsidRPr="004E582B" w:rsidRDefault="0089302A" w:rsidP="004E582B">
            <w:pPr>
              <w:spacing w:line="360" w:lineRule="exact"/>
              <w:jc w:val="both"/>
              <w:rPr>
                <w:rFonts w:eastAsia="標楷體"/>
              </w:rPr>
            </w:pPr>
            <w:r w:rsidRPr="004E582B">
              <w:rPr>
                <w:rFonts w:eastAsia="標楷體" w:cs="標楷體" w:hint="eastAsia"/>
              </w:rPr>
              <w:t xml:space="preserve">□自然處　　</w:t>
            </w:r>
            <w:r w:rsidRPr="004E582B">
              <w:rPr>
                <w:rFonts w:eastAsia="標楷體" w:cs="標楷體" w:hint="eastAsia"/>
              </w:rPr>
              <w:t xml:space="preserve">   </w:t>
            </w:r>
            <w:r w:rsidRPr="004E582B">
              <w:rPr>
                <w:rFonts w:eastAsia="標楷體" w:cs="標楷體" w:hint="eastAsia"/>
              </w:rPr>
              <w:t xml:space="preserve">　</w:t>
            </w:r>
            <w:r w:rsidRPr="004E582B">
              <w:rPr>
                <w:rFonts w:eastAsia="標楷體" w:cs="標楷體" w:hint="eastAsia"/>
                <w:color w:val="000000" w:themeColor="text1"/>
                <w:shd w:val="clear" w:color="auto" w:fill="000000" w:themeFill="text1"/>
              </w:rPr>
              <w:t>□</w:t>
            </w:r>
            <w:r w:rsidRPr="004E582B">
              <w:rPr>
                <w:rFonts w:eastAsia="標楷體" w:cs="標楷體" w:hint="eastAsia"/>
              </w:rPr>
              <w:t>工程處</w:t>
            </w:r>
            <w:r w:rsidRPr="004E582B">
              <w:rPr>
                <w:rFonts w:eastAsia="標楷體" w:cs="標楷體" w:hint="eastAsia"/>
              </w:rPr>
              <w:t xml:space="preserve">       </w:t>
            </w:r>
            <w:r w:rsidRPr="004E582B">
              <w:rPr>
                <w:rFonts w:eastAsia="標楷體" w:cs="標楷體" w:hint="eastAsia"/>
              </w:rPr>
              <w:t xml:space="preserve">　□生科處</w:t>
            </w:r>
          </w:p>
          <w:p w14:paraId="32D7EBF2" w14:textId="77777777" w:rsidR="0089302A" w:rsidRPr="004E582B" w:rsidRDefault="0089302A" w:rsidP="004E582B">
            <w:pPr>
              <w:spacing w:line="360" w:lineRule="exact"/>
              <w:jc w:val="both"/>
              <w:rPr>
                <w:rFonts w:eastAsia="標楷體"/>
              </w:rPr>
            </w:pPr>
            <w:r w:rsidRPr="004E582B">
              <w:rPr>
                <w:rFonts w:eastAsia="標楷體" w:cs="標楷體" w:hint="eastAsia"/>
              </w:rPr>
              <w:t>□人文處</w:t>
            </w:r>
            <w:r w:rsidRPr="004E582B">
              <w:rPr>
                <w:rFonts w:eastAsia="標楷體" w:cs="標楷體" w:hint="eastAsia"/>
              </w:rPr>
              <w:t xml:space="preserve">         </w:t>
            </w:r>
          </w:p>
        </w:tc>
      </w:tr>
      <w:tr w:rsidR="0089302A" w:rsidRPr="004E582B" w14:paraId="1290C3D3"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7063FDA0"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4705DF22" w14:textId="77777777" w:rsidR="0089302A" w:rsidRPr="004E582B" w:rsidRDefault="0089302A" w:rsidP="004E582B">
            <w:pPr>
              <w:spacing w:line="360" w:lineRule="exact"/>
              <w:jc w:val="both"/>
              <w:rPr>
                <w:rFonts w:eastAsia="標楷體"/>
              </w:rPr>
            </w:pPr>
            <w:r w:rsidRPr="004E582B">
              <w:rPr>
                <w:rFonts w:eastAsia="標楷體" w:hint="eastAsia"/>
              </w:rPr>
              <w:t>研究學門代碼及名稱</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474DE681" w14:textId="77777777" w:rsidR="0089302A" w:rsidRPr="004E582B" w:rsidRDefault="0089302A" w:rsidP="004E582B">
            <w:pPr>
              <w:snapToGrid w:val="0"/>
              <w:spacing w:line="360" w:lineRule="exact"/>
              <w:jc w:val="both"/>
              <w:rPr>
                <w:rFonts w:eastAsia="標楷體"/>
              </w:rPr>
            </w:pPr>
            <w:r w:rsidRPr="004E582B">
              <w:rPr>
                <w:rFonts w:eastAsia="標楷體" w:hint="eastAsia"/>
              </w:rPr>
              <w:t>E1701</w:t>
            </w:r>
            <w:proofErr w:type="gramStart"/>
            <w:r w:rsidRPr="004E582B">
              <w:rPr>
                <w:rFonts w:eastAsia="標楷體" w:hint="eastAsia"/>
              </w:rPr>
              <w:t>醫</w:t>
            </w:r>
            <w:proofErr w:type="gramEnd"/>
            <w:r w:rsidRPr="004E582B">
              <w:rPr>
                <w:rFonts w:eastAsia="標楷體" w:hint="eastAsia"/>
              </w:rPr>
              <w:t>用電子</w:t>
            </w:r>
          </w:p>
        </w:tc>
      </w:tr>
      <w:tr w:rsidR="0089302A" w:rsidRPr="004E582B" w14:paraId="2C3C8BB4" w14:textId="77777777" w:rsidTr="0006205A">
        <w:trPr>
          <w:cantSplit/>
          <w:trHeight w:val="788"/>
          <w:jc w:val="center"/>
        </w:trPr>
        <w:tc>
          <w:tcPr>
            <w:tcW w:w="977" w:type="dxa"/>
            <w:vMerge/>
            <w:tcBorders>
              <w:top w:val="single" w:sz="12" w:space="0" w:color="000000"/>
              <w:left w:val="single" w:sz="12" w:space="0" w:color="000000"/>
              <w:bottom w:val="single" w:sz="6" w:space="0" w:color="000000"/>
            </w:tcBorders>
            <w:textDirection w:val="tbRlV"/>
            <w:vAlign w:val="center"/>
          </w:tcPr>
          <w:p w14:paraId="56B52AC7"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7F36E5D0" w14:textId="77777777" w:rsidR="0089302A" w:rsidRPr="004E582B" w:rsidRDefault="0089302A" w:rsidP="004E582B">
            <w:pPr>
              <w:spacing w:line="360" w:lineRule="exact"/>
              <w:jc w:val="both"/>
              <w:rPr>
                <w:rFonts w:eastAsia="標楷體"/>
              </w:rPr>
            </w:pPr>
            <w:r w:rsidRPr="004E582B">
              <w:rPr>
                <w:rFonts w:eastAsia="標楷體" w:hint="eastAsia"/>
              </w:rPr>
              <w:t>上年度曾執行本會大專學生研究計畫</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781B4E60" w14:textId="77777777" w:rsidR="0089302A" w:rsidRPr="004E582B" w:rsidRDefault="0089302A" w:rsidP="004E582B">
            <w:pPr>
              <w:spacing w:line="360" w:lineRule="exact"/>
              <w:jc w:val="both"/>
              <w:rPr>
                <w:rFonts w:eastAsia="標楷體"/>
              </w:rPr>
            </w:pPr>
            <w:r w:rsidRPr="004E582B">
              <w:rPr>
                <w:rFonts w:eastAsia="標楷體" w:cs="標楷體" w:hint="eastAsia"/>
              </w:rPr>
              <w:t>□</w:t>
            </w:r>
            <w:r w:rsidRPr="004E582B">
              <w:rPr>
                <w:rFonts w:eastAsia="標楷體" w:hint="eastAsia"/>
              </w:rPr>
              <w:t>是</w:t>
            </w:r>
            <w:proofErr w:type="gramStart"/>
            <w:r w:rsidRPr="004E582B">
              <w:rPr>
                <w:rFonts w:eastAsia="標楷體" w:hint="eastAsia"/>
              </w:rPr>
              <w:t>（</w:t>
            </w:r>
            <w:proofErr w:type="gramEnd"/>
            <w:r w:rsidRPr="004E582B">
              <w:rPr>
                <w:rFonts w:eastAsia="標楷體" w:hint="eastAsia"/>
              </w:rPr>
              <w:t>計畫編號：</w:t>
            </w:r>
            <w:r w:rsidRPr="004E582B">
              <w:rPr>
                <w:rFonts w:eastAsia="標楷體" w:hint="eastAsia"/>
              </w:rPr>
              <w:t>N</w:t>
            </w:r>
            <w:r w:rsidRPr="004E582B">
              <w:rPr>
                <w:rFonts w:eastAsia="標楷體"/>
              </w:rPr>
              <w:t xml:space="preserve">STC     </w:t>
            </w:r>
            <w:r w:rsidRPr="004E582B">
              <w:rPr>
                <w:rFonts w:eastAsia="標楷體" w:hint="eastAsia"/>
              </w:rPr>
              <w:t>－</w:t>
            </w:r>
            <w:r w:rsidRPr="004E582B">
              <w:rPr>
                <w:rFonts w:eastAsia="標楷體"/>
              </w:rPr>
              <w:t xml:space="preserve">     </w:t>
            </w:r>
            <w:r w:rsidRPr="004E582B">
              <w:rPr>
                <w:rFonts w:eastAsia="標楷體" w:hint="eastAsia"/>
              </w:rPr>
              <w:t>－</w:t>
            </w:r>
            <w:r w:rsidRPr="004E582B">
              <w:rPr>
                <w:rFonts w:eastAsia="標楷體"/>
              </w:rPr>
              <w:t xml:space="preserve">    </w:t>
            </w:r>
            <w:r w:rsidRPr="004E582B">
              <w:rPr>
                <w:rFonts w:eastAsia="標楷體" w:hint="eastAsia"/>
              </w:rPr>
              <w:t>－</w:t>
            </w:r>
            <w:r w:rsidRPr="004E582B">
              <w:rPr>
                <w:rFonts w:eastAsia="標楷體"/>
              </w:rPr>
              <w:t xml:space="preserve">    </w:t>
            </w:r>
            <w:r w:rsidRPr="004E582B">
              <w:rPr>
                <w:rFonts w:eastAsia="標楷體" w:hint="eastAsia"/>
              </w:rPr>
              <w:t>－</w:t>
            </w:r>
            <w:r w:rsidRPr="004E582B">
              <w:rPr>
                <w:rFonts w:eastAsia="標楷體"/>
              </w:rPr>
              <w:t xml:space="preserve">   </w:t>
            </w:r>
            <w:proofErr w:type="gramStart"/>
            <w:r w:rsidRPr="004E582B">
              <w:rPr>
                <w:rFonts w:eastAsia="標楷體" w:hint="eastAsia"/>
              </w:rPr>
              <w:t>）</w:t>
            </w:r>
            <w:proofErr w:type="gramEnd"/>
          </w:p>
          <w:p w14:paraId="4A9AB5C8" w14:textId="77777777" w:rsidR="0089302A" w:rsidRPr="004E582B" w:rsidRDefault="0089302A" w:rsidP="004E582B">
            <w:pPr>
              <w:spacing w:line="360" w:lineRule="exact"/>
              <w:jc w:val="both"/>
              <w:rPr>
                <w:rFonts w:eastAsia="標楷體"/>
              </w:rPr>
            </w:pPr>
            <w:proofErr w:type="gramStart"/>
            <w:r w:rsidRPr="004E582B">
              <w:rPr>
                <w:rFonts w:eastAsia="標楷體" w:cs="標楷體" w:hint="eastAsia"/>
                <w:color w:val="000000" w:themeColor="text1"/>
                <w:shd w:val="clear" w:color="auto" w:fill="000000" w:themeFill="text1"/>
              </w:rPr>
              <w:t>□</w:t>
            </w:r>
            <w:r w:rsidRPr="004E582B">
              <w:rPr>
                <w:rFonts w:eastAsia="標楷體" w:hint="eastAsia"/>
              </w:rPr>
              <w:t>否</w:t>
            </w:r>
            <w:proofErr w:type="gramEnd"/>
          </w:p>
        </w:tc>
      </w:tr>
      <w:tr w:rsidR="0089302A" w:rsidRPr="004E582B" w14:paraId="0A218F97" w14:textId="77777777" w:rsidTr="0006205A">
        <w:trPr>
          <w:cantSplit/>
          <w:trHeight w:val="788"/>
          <w:jc w:val="center"/>
        </w:trPr>
        <w:tc>
          <w:tcPr>
            <w:tcW w:w="977" w:type="dxa"/>
            <w:vMerge w:val="restart"/>
            <w:tcBorders>
              <w:top w:val="single" w:sz="6" w:space="0" w:color="000000"/>
              <w:left w:val="single" w:sz="12" w:space="0" w:color="000000"/>
              <w:bottom w:val="single" w:sz="6" w:space="0" w:color="000000"/>
            </w:tcBorders>
            <w:textDirection w:val="tbRlV"/>
            <w:vAlign w:val="center"/>
          </w:tcPr>
          <w:p w14:paraId="29C84E43" w14:textId="77777777" w:rsidR="0089302A" w:rsidRPr="004E582B" w:rsidRDefault="0089302A" w:rsidP="004E582B">
            <w:pPr>
              <w:spacing w:line="360" w:lineRule="exact"/>
              <w:ind w:left="113" w:right="113"/>
              <w:jc w:val="both"/>
              <w:rPr>
                <w:rFonts w:eastAsia="標楷體"/>
              </w:rPr>
            </w:pPr>
            <w:r w:rsidRPr="004E582B">
              <w:rPr>
                <w:rFonts w:eastAsia="標楷體" w:hint="eastAsia"/>
              </w:rPr>
              <w:t>指</w:t>
            </w:r>
            <w:r w:rsidRPr="004E582B">
              <w:rPr>
                <w:rFonts w:eastAsia="標楷體"/>
              </w:rPr>
              <w:t xml:space="preserve"> </w:t>
            </w:r>
            <w:r w:rsidRPr="004E582B">
              <w:rPr>
                <w:rFonts w:eastAsia="標楷體" w:hint="eastAsia"/>
              </w:rPr>
              <w:t xml:space="preserve"> </w:t>
            </w:r>
            <w:r w:rsidRPr="004E582B">
              <w:rPr>
                <w:rFonts w:eastAsia="標楷體" w:hint="eastAsia"/>
              </w:rPr>
              <w:t>導</w:t>
            </w:r>
            <w:r w:rsidRPr="004E582B">
              <w:rPr>
                <w:rFonts w:eastAsia="標楷體"/>
              </w:rPr>
              <w:t xml:space="preserve">  </w:t>
            </w:r>
            <w:r w:rsidRPr="004E582B">
              <w:rPr>
                <w:rFonts w:eastAsia="標楷體" w:hint="eastAsia"/>
              </w:rPr>
              <w:t>教</w:t>
            </w:r>
            <w:r w:rsidRPr="004E582B">
              <w:rPr>
                <w:rFonts w:eastAsia="標楷體"/>
              </w:rPr>
              <w:t xml:space="preserve">  </w:t>
            </w:r>
            <w:r w:rsidRPr="004E582B">
              <w:rPr>
                <w:rFonts w:eastAsia="標楷體" w:hint="eastAsia"/>
              </w:rPr>
              <w:t>授</w:t>
            </w:r>
          </w:p>
        </w:tc>
        <w:tc>
          <w:tcPr>
            <w:tcW w:w="2443" w:type="dxa"/>
            <w:tcBorders>
              <w:top w:val="single" w:sz="6" w:space="0" w:color="000000"/>
              <w:left w:val="single" w:sz="6" w:space="0" w:color="000000"/>
              <w:bottom w:val="single" w:sz="6" w:space="0" w:color="000000"/>
            </w:tcBorders>
            <w:vAlign w:val="center"/>
          </w:tcPr>
          <w:p w14:paraId="046F19F7" w14:textId="77777777" w:rsidR="0089302A" w:rsidRPr="004E582B" w:rsidRDefault="0089302A" w:rsidP="004E582B">
            <w:pPr>
              <w:spacing w:line="360" w:lineRule="exact"/>
              <w:jc w:val="both"/>
              <w:rPr>
                <w:rFonts w:eastAsia="標楷體"/>
              </w:rPr>
            </w:pPr>
            <w:r w:rsidRPr="004E582B">
              <w:rPr>
                <w:rFonts w:eastAsia="標楷體" w:hint="eastAsia"/>
              </w:rPr>
              <w:t>姓</w:t>
            </w:r>
            <w:r w:rsidRPr="004E582B">
              <w:rPr>
                <w:rFonts w:eastAsia="標楷體"/>
              </w:rPr>
              <w:t xml:space="preserve">       </w:t>
            </w:r>
            <w:r w:rsidRPr="004E582B">
              <w:rPr>
                <w:rFonts w:eastAsia="標楷體" w:hint="eastAsia"/>
              </w:rPr>
              <w:t>名</w:t>
            </w:r>
          </w:p>
        </w:tc>
        <w:tc>
          <w:tcPr>
            <w:tcW w:w="3060" w:type="dxa"/>
            <w:gridSpan w:val="2"/>
            <w:tcBorders>
              <w:top w:val="single" w:sz="6" w:space="0" w:color="000000"/>
              <w:left w:val="single" w:sz="6" w:space="0" w:color="000000"/>
              <w:bottom w:val="single" w:sz="6" w:space="0" w:color="000000"/>
            </w:tcBorders>
            <w:vAlign w:val="center"/>
          </w:tcPr>
          <w:p w14:paraId="3543BFFE" w14:textId="66EEAB72" w:rsidR="0089302A" w:rsidRPr="004E582B" w:rsidRDefault="0089302A" w:rsidP="004E582B">
            <w:pPr>
              <w:snapToGrid w:val="0"/>
              <w:spacing w:line="360" w:lineRule="exact"/>
              <w:jc w:val="both"/>
              <w:rPr>
                <w:rFonts w:eastAsia="標楷體"/>
              </w:rPr>
            </w:pPr>
          </w:p>
        </w:tc>
        <w:tc>
          <w:tcPr>
            <w:tcW w:w="1260" w:type="dxa"/>
            <w:tcBorders>
              <w:top w:val="single" w:sz="6" w:space="0" w:color="000000"/>
              <w:left w:val="single" w:sz="6" w:space="0" w:color="000000"/>
              <w:bottom w:val="single" w:sz="6" w:space="0" w:color="000000"/>
            </w:tcBorders>
            <w:vAlign w:val="center"/>
          </w:tcPr>
          <w:p w14:paraId="03295403" w14:textId="77777777" w:rsidR="0089302A" w:rsidRPr="004E582B" w:rsidRDefault="0089302A" w:rsidP="004E582B">
            <w:pPr>
              <w:spacing w:line="360" w:lineRule="exact"/>
              <w:jc w:val="both"/>
              <w:rPr>
                <w:rFonts w:eastAsia="標楷體"/>
              </w:rPr>
            </w:pPr>
            <w:r w:rsidRPr="004E582B">
              <w:rPr>
                <w:rFonts w:eastAsia="標楷體" w:hint="eastAsia"/>
              </w:rPr>
              <w:t>身分證</w:t>
            </w:r>
            <w:r w:rsidRPr="004E582B">
              <w:rPr>
                <w:rFonts w:eastAsia="標楷體"/>
              </w:rPr>
              <w:br/>
            </w:r>
            <w:r w:rsidRPr="004E582B">
              <w:rPr>
                <w:rFonts w:eastAsia="標楷體" w:hint="eastAsia"/>
              </w:rPr>
              <w:t>號　碼</w:t>
            </w:r>
          </w:p>
        </w:tc>
        <w:tc>
          <w:tcPr>
            <w:tcW w:w="2010" w:type="dxa"/>
            <w:tcBorders>
              <w:top w:val="single" w:sz="6" w:space="0" w:color="000000"/>
              <w:left w:val="single" w:sz="6" w:space="0" w:color="000000"/>
              <w:bottom w:val="single" w:sz="6" w:space="0" w:color="000000"/>
              <w:right w:val="single" w:sz="12" w:space="0" w:color="000000"/>
            </w:tcBorders>
            <w:vAlign w:val="center"/>
          </w:tcPr>
          <w:p w14:paraId="6388974F" w14:textId="77777777" w:rsidR="0089302A" w:rsidRPr="004E582B" w:rsidRDefault="0089302A" w:rsidP="004E582B">
            <w:pPr>
              <w:snapToGrid w:val="0"/>
              <w:spacing w:line="360" w:lineRule="exact"/>
              <w:jc w:val="both"/>
              <w:rPr>
                <w:rFonts w:eastAsia="標楷體"/>
              </w:rPr>
            </w:pPr>
          </w:p>
        </w:tc>
      </w:tr>
      <w:tr w:rsidR="0089302A" w:rsidRPr="004E582B" w14:paraId="658D5C89" w14:textId="77777777" w:rsidTr="0006205A">
        <w:trPr>
          <w:cantSplit/>
          <w:trHeight w:val="788"/>
          <w:jc w:val="center"/>
        </w:trPr>
        <w:tc>
          <w:tcPr>
            <w:tcW w:w="977" w:type="dxa"/>
            <w:vMerge/>
            <w:tcBorders>
              <w:top w:val="single" w:sz="6" w:space="0" w:color="000000"/>
              <w:left w:val="single" w:sz="12" w:space="0" w:color="000000"/>
              <w:bottom w:val="single" w:sz="6" w:space="0" w:color="000000"/>
            </w:tcBorders>
            <w:textDirection w:val="tbRlV"/>
            <w:vAlign w:val="center"/>
          </w:tcPr>
          <w:p w14:paraId="448E4ED3"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tcBorders>
            <w:vAlign w:val="center"/>
          </w:tcPr>
          <w:p w14:paraId="2272CC9F" w14:textId="77777777" w:rsidR="0089302A" w:rsidRPr="004E582B" w:rsidRDefault="0089302A" w:rsidP="004E582B">
            <w:pPr>
              <w:spacing w:line="360" w:lineRule="exact"/>
              <w:jc w:val="both"/>
              <w:rPr>
                <w:rFonts w:eastAsia="標楷體"/>
              </w:rPr>
            </w:pPr>
            <w:r w:rsidRPr="004E582B">
              <w:rPr>
                <w:rFonts w:eastAsia="標楷體" w:hint="eastAsia"/>
              </w:rPr>
              <w:t>服</w:t>
            </w:r>
            <w:r w:rsidRPr="004E582B">
              <w:rPr>
                <w:rFonts w:eastAsia="標楷體"/>
              </w:rPr>
              <w:t xml:space="preserve"> </w:t>
            </w:r>
            <w:proofErr w:type="gramStart"/>
            <w:r w:rsidRPr="004E582B">
              <w:rPr>
                <w:rFonts w:eastAsia="標楷體" w:hint="eastAsia"/>
              </w:rPr>
              <w:t>務</w:t>
            </w:r>
            <w:proofErr w:type="gramEnd"/>
            <w:r w:rsidRPr="004E582B">
              <w:rPr>
                <w:rFonts w:eastAsia="標楷體"/>
              </w:rPr>
              <w:t xml:space="preserve"> </w:t>
            </w:r>
            <w:r w:rsidRPr="004E582B">
              <w:rPr>
                <w:rFonts w:eastAsia="標楷體" w:hint="eastAsia"/>
              </w:rPr>
              <w:t>機</w:t>
            </w:r>
            <w:r w:rsidRPr="004E582B">
              <w:rPr>
                <w:rFonts w:eastAsia="標楷體"/>
              </w:rPr>
              <w:t xml:space="preserve"> </w:t>
            </w:r>
            <w:r w:rsidRPr="004E582B">
              <w:rPr>
                <w:rFonts w:eastAsia="標楷體" w:hint="eastAsia"/>
              </w:rPr>
              <w:t>構</w:t>
            </w:r>
            <w:r w:rsidRPr="004E582B">
              <w:rPr>
                <w:rFonts w:eastAsia="標楷體"/>
              </w:rPr>
              <w:br/>
            </w:r>
            <w:r w:rsidRPr="004E582B">
              <w:rPr>
                <w:rFonts w:eastAsia="標楷體" w:hint="eastAsia"/>
              </w:rPr>
              <w:t>及</w:t>
            </w:r>
            <w:r w:rsidRPr="004E582B">
              <w:rPr>
                <w:rFonts w:eastAsia="標楷體" w:hint="eastAsia"/>
              </w:rPr>
              <w:t xml:space="preserve"> </w:t>
            </w:r>
            <w:r w:rsidRPr="004E582B">
              <w:rPr>
                <w:rFonts w:eastAsia="標楷體" w:hint="eastAsia"/>
              </w:rPr>
              <w:t>科</w:t>
            </w:r>
            <w:r w:rsidRPr="004E582B">
              <w:rPr>
                <w:rFonts w:eastAsia="標楷體"/>
              </w:rPr>
              <w:t xml:space="preserve"> </w:t>
            </w:r>
            <w:r w:rsidRPr="004E582B">
              <w:rPr>
                <w:rFonts w:eastAsia="標楷體" w:hint="eastAsia"/>
              </w:rPr>
              <w:t>系</w:t>
            </w:r>
            <w:r w:rsidRPr="004E582B">
              <w:rPr>
                <w:rFonts w:eastAsia="標楷體" w:hint="eastAsia"/>
              </w:rPr>
              <w:t>(</w:t>
            </w:r>
            <w:r w:rsidRPr="004E582B">
              <w:rPr>
                <w:rFonts w:eastAsia="標楷體" w:hint="eastAsia"/>
              </w:rPr>
              <w:t>所</w:t>
            </w:r>
            <w:r w:rsidRPr="004E582B">
              <w:rPr>
                <w:rFonts w:eastAsia="標楷體" w:hint="eastAsia"/>
              </w:rPr>
              <w:t>)</w:t>
            </w:r>
          </w:p>
        </w:tc>
        <w:tc>
          <w:tcPr>
            <w:tcW w:w="6330" w:type="dxa"/>
            <w:gridSpan w:val="4"/>
            <w:tcBorders>
              <w:top w:val="single" w:sz="6" w:space="0" w:color="000000"/>
              <w:left w:val="single" w:sz="6" w:space="0" w:color="000000"/>
              <w:bottom w:val="single" w:sz="6" w:space="0" w:color="000000"/>
              <w:right w:val="single" w:sz="12" w:space="0" w:color="000000"/>
            </w:tcBorders>
            <w:vAlign w:val="center"/>
          </w:tcPr>
          <w:p w14:paraId="2920ACAE" w14:textId="6D343284" w:rsidR="0089302A" w:rsidRPr="004E582B" w:rsidRDefault="0089302A" w:rsidP="004E582B">
            <w:pPr>
              <w:snapToGrid w:val="0"/>
              <w:spacing w:line="360" w:lineRule="exact"/>
              <w:jc w:val="both"/>
              <w:rPr>
                <w:rFonts w:eastAsia="標楷體"/>
              </w:rPr>
            </w:pPr>
          </w:p>
        </w:tc>
      </w:tr>
      <w:tr w:rsidR="0089302A" w:rsidRPr="004E582B" w14:paraId="27CD2134" w14:textId="77777777" w:rsidTr="0006205A">
        <w:trPr>
          <w:cantSplit/>
          <w:trHeight w:val="788"/>
          <w:jc w:val="center"/>
        </w:trPr>
        <w:tc>
          <w:tcPr>
            <w:tcW w:w="977" w:type="dxa"/>
            <w:vMerge/>
            <w:tcBorders>
              <w:top w:val="single" w:sz="6" w:space="0" w:color="000000"/>
              <w:left w:val="single" w:sz="12" w:space="0" w:color="000000"/>
              <w:bottom w:val="single" w:sz="6" w:space="0" w:color="000000"/>
            </w:tcBorders>
            <w:textDirection w:val="tbRlV"/>
            <w:vAlign w:val="center"/>
          </w:tcPr>
          <w:p w14:paraId="7B23DEFD" w14:textId="77777777" w:rsidR="0089302A" w:rsidRPr="004E582B" w:rsidRDefault="0089302A" w:rsidP="004E582B">
            <w:pPr>
              <w:snapToGrid w:val="0"/>
              <w:spacing w:line="360" w:lineRule="exact"/>
              <w:jc w:val="both"/>
              <w:rPr>
                <w:rFonts w:eastAsia="標楷體"/>
              </w:rPr>
            </w:pPr>
          </w:p>
        </w:tc>
        <w:tc>
          <w:tcPr>
            <w:tcW w:w="2443" w:type="dxa"/>
            <w:tcBorders>
              <w:top w:val="single" w:sz="6" w:space="0" w:color="000000"/>
              <w:left w:val="single" w:sz="6" w:space="0" w:color="000000"/>
              <w:bottom w:val="single" w:sz="6" w:space="0" w:color="000000"/>
              <w:right w:val="single" w:sz="4" w:space="0" w:color="auto"/>
            </w:tcBorders>
            <w:vAlign w:val="center"/>
          </w:tcPr>
          <w:p w14:paraId="2A2E8D57" w14:textId="77777777" w:rsidR="0089302A" w:rsidRPr="004E582B" w:rsidRDefault="0089302A" w:rsidP="004E582B">
            <w:pPr>
              <w:spacing w:line="360" w:lineRule="exact"/>
              <w:jc w:val="both"/>
              <w:rPr>
                <w:rFonts w:eastAsia="標楷體"/>
              </w:rPr>
            </w:pPr>
            <w:r w:rsidRPr="004E582B">
              <w:rPr>
                <w:rFonts w:eastAsia="標楷體" w:hint="eastAsia"/>
              </w:rPr>
              <w:t>職</w:t>
            </w:r>
            <w:r w:rsidRPr="004E582B">
              <w:rPr>
                <w:rFonts w:eastAsia="標楷體"/>
              </w:rPr>
              <w:t xml:space="preserve">       </w:t>
            </w:r>
            <w:r w:rsidRPr="004E582B">
              <w:rPr>
                <w:rFonts w:eastAsia="標楷體" w:hint="eastAsia"/>
              </w:rPr>
              <w:t>稱</w:t>
            </w:r>
          </w:p>
        </w:tc>
        <w:tc>
          <w:tcPr>
            <w:tcW w:w="3060" w:type="dxa"/>
            <w:gridSpan w:val="2"/>
            <w:tcBorders>
              <w:top w:val="single" w:sz="6" w:space="0" w:color="000000"/>
              <w:left w:val="single" w:sz="4" w:space="0" w:color="auto"/>
              <w:bottom w:val="single" w:sz="6" w:space="0" w:color="000000"/>
            </w:tcBorders>
            <w:vAlign w:val="center"/>
          </w:tcPr>
          <w:p w14:paraId="56F11F24" w14:textId="0682E6B2" w:rsidR="0089302A" w:rsidRPr="004E582B" w:rsidRDefault="0089302A" w:rsidP="004E582B">
            <w:pPr>
              <w:snapToGrid w:val="0"/>
              <w:spacing w:line="360" w:lineRule="exact"/>
              <w:jc w:val="both"/>
              <w:rPr>
                <w:rFonts w:eastAsia="標楷體"/>
              </w:rPr>
            </w:pPr>
          </w:p>
        </w:tc>
        <w:tc>
          <w:tcPr>
            <w:tcW w:w="1260" w:type="dxa"/>
            <w:tcBorders>
              <w:top w:val="single" w:sz="6" w:space="0" w:color="000000"/>
              <w:left w:val="single" w:sz="6" w:space="0" w:color="000000"/>
              <w:bottom w:val="single" w:sz="6" w:space="0" w:color="000000"/>
            </w:tcBorders>
            <w:vAlign w:val="center"/>
          </w:tcPr>
          <w:p w14:paraId="7B448E6D" w14:textId="77777777" w:rsidR="0089302A" w:rsidRPr="004E582B" w:rsidRDefault="0089302A" w:rsidP="004E582B">
            <w:pPr>
              <w:spacing w:line="360" w:lineRule="exact"/>
              <w:jc w:val="both"/>
              <w:rPr>
                <w:rFonts w:eastAsia="標楷體"/>
              </w:rPr>
            </w:pPr>
            <w:r w:rsidRPr="004E582B">
              <w:rPr>
                <w:rFonts w:eastAsia="標楷體" w:hint="eastAsia"/>
              </w:rPr>
              <w:t>電　話</w:t>
            </w:r>
          </w:p>
        </w:tc>
        <w:tc>
          <w:tcPr>
            <w:tcW w:w="2010" w:type="dxa"/>
            <w:tcBorders>
              <w:top w:val="single" w:sz="6" w:space="0" w:color="000000"/>
              <w:left w:val="single" w:sz="6" w:space="0" w:color="000000"/>
              <w:bottom w:val="single" w:sz="6" w:space="0" w:color="000000"/>
              <w:right w:val="single" w:sz="12" w:space="0" w:color="000000"/>
            </w:tcBorders>
            <w:vAlign w:val="center"/>
          </w:tcPr>
          <w:p w14:paraId="1018F073" w14:textId="66D8EE23" w:rsidR="0089302A" w:rsidRPr="004E582B" w:rsidRDefault="0089302A" w:rsidP="004E582B">
            <w:pPr>
              <w:snapToGrid w:val="0"/>
              <w:spacing w:line="360" w:lineRule="exact"/>
              <w:jc w:val="both"/>
              <w:rPr>
                <w:rFonts w:eastAsia="標楷體"/>
              </w:rPr>
            </w:pPr>
          </w:p>
        </w:tc>
      </w:tr>
      <w:tr w:rsidR="0089302A" w:rsidRPr="004E582B" w14:paraId="72C66BBF" w14:textId="77777777" w:rsidTr="003F2EE8">
        <w:trPr>
          <w:cantSplit/>
          <w:trHeight w:val="797"/>
          <w:jc w:val="center"/>
        </w:trPr>
        <w:tc>
          <w:tcPr>
            <w:tcW w:w="977" w:type="dxa"/>
            <w:vMerge w:val="restart"/>
            <w:tcBorders>
              <w:top w:val="single" w:sz="6" w:space="0" w:color="000000"/>
              <w:left w:val="single" w:sz="12" w:space="0" w:color="000000"/>
            </w:tcBorders>
            <w:textDirection w:val="tbRlV"/>
            <w:vAlign w:val="center"/>
          </w:tcPr>
          <w:p w14:paraId="037F8EED" w14:textId="77777777" w:rsidR="0089302A" w:rsidRPr="004E582B" w:rsidRDefault="0089302A" w:rsidP="004E582B">
            <w:pPr>
              <w:spacing w:line="360" w:lineRule="exact"/>
              <w:ind w:left="113" w:right="113"/>
              <w:jc w:val="both"/>
              <w:rPr>
                <w:rFonts w:eastAsia="標楷體"/>
              </w:rPr>
            </w:pPr>
            <w:r w:rsidRPr="004E582B">
              <w:rPr>
                <w:rFonts w:eastAsia="標楷體" w:hint="eastAsia"/>
                <w:kern w:val="0"/>
                <w:fitText w:val="1320" w:id="-517962240"/>
              </w:rPr>
              <w:t>補</w:t>
            </w:r>
            <w:r w:rsidRPr="004E582B">
              <w:rPr>
                <w:rFonts w:eastAsia="標楷體"/>
                <w:kern w:val="0"/>
                <w:fitText w:val="1320" w:id="-517962240"/>
              </w:rPr>
              <w:t xml:space="preserve"> </w:t>
            </w:r>
            <w:r w:rsidRPr="004E582B">
              <w:rPr>
                <w:rFonts w:eastAsia="標楷體" w:hint="eastAsia"/>
                <w:kern w:val="0"/>
                <w:fitText w:val="1320" w:id="-517962240"/>
              </w:rPr>
              <w:t>助</w:t>
            </w:r>
            <w:r w:rsidRPr="004E582B">
              <w:rPr>
                <w:rFonts w:eastAsia="標楷體"/>
                <w:kern w:val="0"/>
                <w:fitText w:val="1320" w:id="-517962240"/>
              </w:rPr>
              <w:t xml:space="preserve"> </w:t>
            </w:r>
            <w:r w:rsidRPr="004E582B">
              <w:rPr>
                <w:rFonts w:eastAsia="標楷體" w:hint="eastAsia"/>
                <w:kern w:val="0"/>
                <w:fitText w:val="1320" w:id="-517962240"/>
              </w:rPr>
              <w:t>經</w:t>
            </w:r>
            <w:r w:rsidRPr="004E582B">
              <w:rPr>
                <w:rFonts w:eastAsia="標楷體"/>
                <w:kern w:val="0"/>
                <w:fitText w:val="1320" w:id="-517962240"/>
              </w:rPr>
              <w:t xml:space="preserve"> </w:t>
            </w:r>
            <w:r w:rsidRPr="004E582B">
              <w:rPr>
                <w:rFonts w:eastAsia="標楷體" w:hint="eastAsia"/>
                <w:kern w:val="0"/>
                <w:fitText w:val="1320" w:id="-517962240"/>
              </w:rPr>
              <w:t>費</w:t>
            </w:r>
          </w:p>
        </w:tc>
        <w:tc>
          <w:tcPr>
            <w:tcW w:w="2443" w:type="dxa"/>
            <w:tcBorders>
              <w:top w:val="single" w:sz="6" w:space="0" w:color="000000"/>
              <w:left w:val="single" w:sz="6" w:space="0" w:color="000000"/>
              <w:bottom w:val="single" w:sz="4" w:space="0" w:color="auto"/>
              <w:right w:val="single" w:sz="4" w:space="0" w:color="auto"/>
            </w:tcBorders>
            <w:vAlign w:val="center"/>
          </w:tcPr>
          <w:p w14:paraId="4F9AD511" w14:textId="77777777" w:rsidR="0089302A" w:rsidRPr="004E582B" w:rsidRDefault="0089302A" w:rsidP="004E582B">
            <w:pPr>
              <w:spacing w:line="360" w:lineRule="exact"/>
              <w:ind w:right="28"/>
              <w:jc w:val="both"/>
              <w:rPr>
                <w:rFonts w:eastAsia="標楷體" w:cs="標楷體"/>
              </w:rPr>
            </w:pPr>
            <w:r w:rsidRPr="004E582B">
              <w:rPr>
                <w:rFonts w:eastAsia="標楷體" w:cs="標楷體" w:hint="eastAsia"/>
              </w:rPr>
              <w:t>項</w:t>
            </w:r>
            <w:r w:rsidRPr="004E582B">
              <w:rPr>
                <w:rFonts w:eastAsia="標楷體" w:cs="標楷體" w:hint="eastAsia"/>
              </w:rPr>
              <w:t xml:space="preserve">      </w:t>
            </w:r>
            <w:r w:rsidRPr="004E582B">
              <w:rPr>
                <w:rFonts w:eastAsia="標楷體" w:cs="標楷體" w:hint="eastAsia"/>
              </w:rPr>
              <w:t>目</w:t>
            </w:r>
          </w:p>
        </w:tc>
        <w:tc>
          <w:tcPr>
            <w:tcW w:w="2278" w:type="dxa"/>
            <w:tcBorders>
              <w:top w:val="single" w:sz="6" w:space="0" w:color="000000"/>
              <w:left w:val="single" w:sz="4" w:space="0" w:color="auto"/>
              <w:bottom w:val="single" w:sz="4" w:space="0" w:color="auto"/>
              <w:right w:val="single" w:sz="4" w:space="0" w:color="auto"/>
            </w:tcBorders>
            <w:vAlign w:val="center"/>
          </w:tcPr>
          <w:p w14:paraId="01ECC525" w14:textId="77777777" w:rsidR="0089302A" w:rsidRPr="004E582B" w:rsidRDefault="0089302A" w:rsidP="004E582B">
            <w:pPr>
              <w:spacing w:line="360" w:lineRule="exact"/>
              <w:ind w:right="14"/>
              <w:jc w:val="both"/>
              <w:rPr>
                <w:rFonts w:eastAsia="標楷體" w:cs="標楷體"/>
              </w:rPr>
            </w:pPr>
            <w:r w:rsidRPr="004E582B">
              <w:rPr>
                <w:rFonts w:eastAsia="標楷體" w:cs="標楷體" w:hint="eastAsia"/>
              </w:rPr>
              <w:t>金</w:t>
            </w:r>
            <w:r w:rsidRPr="004E582B">
              <w:rPr>
                <w:rFonts w:eastAsia="標楷體" w:cs="標楷體" w:hint="eastAsia"/>
              </w:rPr>
              <w:t xml:space="preserve">      </w:t>
            </w:r>
            <w:r w:rsidRPr="004E582B">
              <w:rPr>
                <w:rFonts w:eastAsia="標楷體" w:cs="標楷體" w:hint="eastAsia"/>
              </w:rPr>
              <w:t>額</w:t>
            </w:r>
          </w:p>
        </w:tc>
        <w:tc>
          <w:tcPr>
            <w:tcW w:w="4052" w:type="dxa"/>
            <w:gridSpan w:val="3"/>
            <w:tcBorders>
              <w:top w:val="single" w:sz="6" w:space="0" w:color="000000"/>
              <w:left w:val="single" w:sz="4" w:space="0" w:color="auto"/>
              <w:bottom w:val="single" w:sz="4" w:space="0" w:color="auto"/>
              <w:right w:val="single" w:sz="12" w:space="0" w:color="000000"/>
            </w:tcBorders>
            <w:vAlign w:val="center"/>
          </w:tcPr>
          <w:p w14:paraId="7353D95B" w14:textId="77777777" w:rsidR="0089302A" w:rsidRPr="004E582B" w:rsidRDefault="0089302A" w:rsidP="004E582B">
            <w:pPr>
              <w:spacing w:line="360" w:lineRule="exact"/>
              <w:ind w:right="13"/>
              <w:jc w:val="both"/>
              <w:rPr>
                <w:rFonts w:eastAsia="標楷體" w:cs="標楷體"/>
              </w:rPr>
            </w:pPr>
            <w:r w:rsidRPr="004E582B">
              <w:rPr>
                <w:rFonts w:eastAsia="標楷體" w:cs="標楷體" w:hint="eastAsia"/>
              </w:rPr>
              <w:t>說</w:t>
            </w:r>
            <w:r w:rsidRPr="004E582B">
              <w:rPr>
                <w:rFonts w:eastAsia="標楷體" w:cs="標楷體" w:hint="eastAsia"/>
              </w:rPr>
              <w:t xml:space="preserve">      </w:t>
            </w:r>
            <w:r w:rsidRPr="004E582B">
              <w:rPr>
                <w:rFonts w:eastAsia="標楷體" w:cs="標楷體" w:hint="eastAsia"/>
              </w:rPr>
              <w:t>明</w:t>
            </w:r>
          </w:p>
        </w:tc>
      </w:tr>
      <w:tr w:rsidR="0089302A" w:rsidRPr="004E582B" w14:paraId="58DD136B" w14:textId="77777777" w:rsidTr="003F2EE8">
        <w:trPr>
          <w:cantSplit/>
          <w:trHeight w:val="797"/>
          <w:jc w:val="center"/>
        </w:trPr>
        <w:tc>
          <w:tcPr>
            <w:tcW w:w="977" w:type="dxa"/>
            <w:vMerge/>
            <w:tcBorders>
              <w:left w:val="single" w:sz="12" w:space="0" w:color="000000"/>
            </w:tcBorders>
            <w:textDirection w:val="tbRlV"/>
            <w:vAlign w:val="center"/>
          </w:tcPr>
          <w:p w14:paraId="412080B0" w14:textId="77777777" w:rsidR="0089302A" w:rsidRPr="004E582B" w:rsidRDefault="0089302A" w:rsidP="004E582B">
            <w:pPr>
              <w:spacing w:line="360" w:lineRule="exact"/>
              <w:ind w:left="113" w:right="113"/>
              <w:jc w:val="both"/>
              <w:rPr>
                <w:rFonts w:eastAsia="標楷體"/>
              </w:rPr>
            </w:pPr>
          </w:p>
        </w:tc>
        <w:tc>
          <w:tcPr>
            <w:tcW w:w="2443" w:type="dxa"/>
            <w:tcBorders>
              <w:top w:val="single" w:sz="4" w:space="0" w:color="auto"/>
              <w:left w:val="single" w:sz="6" w:space="0" w:color="000000"/>
              <w:bottom w:val="single" w:sz="4" w:space="0" w:color="auto"/>
              <w:right w:val="single" w:sz="4" w:space="0" w:color="auto"/>
            </w:tcBorders>
            <w:vAlign w:val="center"/>
          </w:tcPr>
          <w:p w14:paraId="16F5B4FC" w14:textId="77777777" w:rsidR="0089302A" w:rsidRPr="004E582B" w:rsidRDefault="0089302A" w:rsidP="004E582B">
            <w:pPr>
              <w:spacing w:line="360" w:lineRule="exact"/>
              <w:jc w:val="both"/>
              <w:rPr>
                <w:rFonts w:eastAsia="標楷體"/>
              </w:rPr>
            </w:pPr>
            <w:proofErr w:type="gramStart"/>
            <w:r w:rsidRPr="004E582B">
              <w:rPr>
                <w:rFonts w:eastAsia="標楷體" w:hint="eastAsia"/>
              </w:rPr>
              <w:t>研</w:t>
            </w:r>
            <w:proofErr w:type="gramEnd"/>
            <w:r w:rsidRPr="004E582B">
              <w:rPr>
                <w:rFonts w:eastAsia="標楷體" w:hint="eastAsia"/>
              </w:rPr>
              <w:t xml:space="preserve"> </w:t>
            </w:r>
            <w:r w:rsidRPr="004E582B">
              <w:rPr>
                <w:rFonts w:eastAsia="標楷體" w:hint="eastAsia"/>
              </w:rPr>
              <w:t>究</w:t>
            </w:r>
            <w:r w:rsidRPr="004E582B">
              <w:rPr>
                <w:rFonts w:eastAsia="標楷體" w:hint="eastAsia"/>
              </w:rPr>
              <w:t xml:space="preserve"> </w:t>
            </w:r>
            <w:r w:rsidRPr="004E582B">
              <w:rPr>
                <w:rFonts w:eastAsia="標楷體" w:hint="eastAsia"/>
              </w:rPr>
              <w:t>助</w:t>
            </w:r>
            <w:r w:rsidRPr="004E582B">
              <w:rPr>
                <w:rFonts w:eastAsia="標楷體" w:hint="eastAsia"/>
              </w:rPr>
              <w:t xml:space="preserve"> </w:t>
            </w:r>
            <w:r w:rsidRPr="004E582B">
              <w:rPr>
                <w:rFonts w:eastAsia="標楷體" w:hint="eastAsia"/>
              </w:rPr>
              <w:t>學</w:t>
            </w:r>
            <w:r w:rsidRPr="004E582B">
              <w:rPr>
                <w:rFonts w:eastAsia="標楷體" w:hint="eastAsia"/>
              </w:rPr>
              <w:t xml:space="preserve"> </w:t>
            </w:r>
            <w:r w:rsidRPr="004E582B">
              <w:rPr>
                <w:rFonts w:eastAsia="標楷體" w:hint="eastAsia"/>
              </w:rPr>
              <w:t>金</w:t>
            </w:r>
          </w:p>
        </w:tc>
        <w:tc>
          <w:tcPr>
            <w:tcW w:w="2278" w:type="dxa"/>
            <w:tcBorders>
              <w:top w:val="single" w:sz="4" w:space="0" w:color="auto"/>
              <w:left w:val="single" w:sz="4" w:space="0" w:color="auto"/>
              <w:bottom w:val="single" w:sz="4" w:space="0" w:color="auto"/>
              <w:right w:val="single" w:sz="4" w:space="0" w:color="auto"/>
            </w:tcBorders>
            <w:vAlign w:val="center"/>
          </w:tcPr>
          <w:p w14:paraId="6B2CE13D" w14:textId="77777777" w:rsidR="0089302A" w:rsidRPr="004E582B" w:rsidRDefault="0089302A" w:rsidP="004E582B">
            <w:pPr>
              <w:tabs>
                <w:tab w:val="left" w:pos="557"/>
                <w:tab w:val="center" w:pos="1155"/>
              </w:tabs>
              <w:spacing w:line="360" w:lineRule="exact"/>
              <w:ind w:right="560"/>
              <w:jc w:val="both"/>
              <w:rPr>
                <w:rFonts w:eastAsia="標楷體"/>
              </w:rPr>
            </w:pPr>
            <w:r w:rsidRPr="004E582B">
              <w:rPr>
                <w:rFonts w:eastAsia="標楷體" w:hint="eastAsia"/>
              </w:rPr>
              <w:t>4</w:t>
            </w:r>
            <w:r w:rsidRPr="004E582B">
              <w:rPr>
                <w:rFonts w:eastAsia="標楷體"/>
              </w:rPr>
              <w:t>8</w:t>
            </w:r>
            <w:r w:rsidRPr="004E582B">
              <w:rPr>
                <w:rFonts w:eastAsia="標楷體" w:hint="eastAsia"/>
              </w:rPr>
              <w:t>,000</w:t>
            </w:r>
            <w:r w:rsidRPr="004E582B">
              <w:rPr>
                <w:rFonts w:eastAsia="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vAlign w:val="center"/>
          </w:tcPr>
          <w:p w14:paraId="33C9DC1E" w14:textId="77777777" w:rsidR="0089302A" w:rsidRPr="004E582B" w:rsidRDefault="0089302A" w:rsidP="004E582B">
            <w:pPr>
              <w:spacing w:line="360" w:lineRule="exact"/>
              <w:ind w:rightChars="22" w:right="53"/>
              <w:jc w:val="both"/>
              <w:rPr>
                <w:rFonts w:eastAsia="標楷體"/>
              </w:rPr>
            </w:pPr>
            <w:r w:rsidRPr="004E582B">
              <w:rPr>
                <w:rFonts w:eastAsia="標楷體"/>
              </w:rPr>
              <w:t>每月補助研究助學金新臺幣</w:t>
            </w:r>
            <w:r w:rsidRPr="004E582B">
              <w:rPr>
                <w:rFonts w:eastAsia="標楷體"/>
              </w:rPr>
              <w:t>6,00</w:t>
            </w:r>
            <w:r w:rsidRPr="004E582B">
              <w:rPr>
                <w:rFonts w:eastAsia="標楷體" w:hint="eastAsia"/>
              </w:rPr>
              <w:t>0</w:t>
            </w:r>
            <w:r w:rsidRPr="004E582B">
              <w:rPr>
                <w:rFonts w:eastAsia="標楷體" w:hint="eastAsia"/>
              </w:rPr>
              <w:t>元</w:t>
            </w:r>
          </w:p>
          <w:p w14:paraId="620E4795" w14:textId="77777777" w:rsidR="0089302A" w:rsidRPr="004E582B" w:rsidRDefault="0089302A" w:rsidP="004E582B">
            <w:pPr>
              <w:spacing w:line="360" w:lineRule="exact"/>
              <w:ind w:rightChars="22" w:right="53"/>
              <w:jc w:val="both"/>
              <w:rPr>
                <w:rFonts w:eastAsia="標楷體"/>
              </w:rPr>
            </w:pPr>
            <w:r w:rsidRPr="004E582B">
              <w:rPr>
                <w:rFonts w:eastAsia="標楷體"/>
              </w:rPr>
              <w:t>，</w:t>
            </w:r>
            <w:r w:rsidRPr="004E582B">
              <w:rPr>
                <w:rFonts w:eastAsia="標楷體"/>
              </w:rPr>
              <w:t>8</w:t>
            </w:r>
            <w:r w:rsidRPr="004E582B">
              <w:rPr>
                <w:rFonts w:eastAsia="標楷體"/>
              </w:rPr>
              <w:t>個月計新臺幣</w:t>
            </w:r>
            <w:r w:rsidRPr="004E582B">
              <w:rPr>
                <w:rFonts w:eastAsia="標楷體"/>
              </w:rPr>
              <w:t>48,000</w:t>
            </w:r>
            <w:r w:rsidRPr="004E582B">
              <w:rPr>
                <w:rFonts w:eastAsia="標楷體"/>
              </w:rPr>
              <w:t>元。</w:t>
            </w:r>
          </w:p>
        </w:tc>
      </w:tr>
      <w:tr w:rsidR="0089302A" w:rsidRPr="004E582B" w14:paraId="6E56D492" w14:textId="77777777" w:rsidTr="003F2EE8">
        <w:trPr>
          <w:cantSplit/>
          <w:trHeight w:val="797"/>
          <w:jc w:val="center"/>
        </w:trPr>
        <w:tc>
          <w:tcPr>
            <w:tcW w:w="977" w:type="dxa"/>
            <w:vMerge/>
            <w:tcBorders>
              <w:left w:val="single" w:sz="12" w:space="0" w:color="000000"/>
            </w:tcBorders>
            <w:textDirection w:val="tbRlV"/>
            <w:vAlign w:val="center"/>
          </w:tcPr>
          <w:p w14:paraId="343EC61D" w14:textId="77777777" w:rsidR="0089302A" w:rsidRPr="004E582B" w:rsidRDefault="0089302A" w:rsidP="004E582B">
            <w:pPr>
              <w:spacing w:line="360" w:lineRule="exact"/>
              <w:ind w:left="113" w:right="113"/>
              <w:jc w:val="both"/>
              <w:rPr>
                <w:rFonts w:eastAsia="標楷體"/>
              </w:rPr>
            </w:pPr>
          </w:p>
        </w:tc>
        <w:tc>
          <w:tcPr>
            <w:tcW w:w="2443" w:type="dxa"/>
            <w:tcBorders>
              <w:top w:val="single" w:sz="4" w:space="0" w:color="auto"/>
              <w:left w:val="single" w:sz="6" w:space="0" w:color="000000"/>
              <w:bottom w:val="single" w:sz="4" w:space="0" w:color="auto"/>
              <w:right w:val="single" w:sz="4" w:space="0" w:color="auto"/>
            </w:tcBorders>
            <w:vAlign w:val="center"/>
          </w:tcPr>
          <w:p w14:paraId="674322FF" w14:textId="77777777" w:rsidR="0089302A" w:rsidRPr="004E582B" w:rsidRDefault="0089302A" w:rsidP="004E582B">
            <w:pPr>
              <w:spacing w:line="360" w:lineRule="exact"/>
              <w:jc w:val="both"/>
              <w:rPr>
                <w:rFonts w:eastAsia="標楷體"/>
              </w:rPr>
            </w:pPr>
            <w:r w:rsidRPr="004E582B">
              <w:rPr>
                <w:rFonts w:eastAsia="標楷體" w:hint="eastAsia"/>
              </w:rPr>
              <w:t>耗材、物品、圖書及雜項費用</w:t>
            </w:r>
          </w:p>
        </w:tc>
        <w:tc>
          <w:tcPr>
            <w:tcW w:w="2278" w:type="dxa"/>
            <w:tcBorders>
              <w:top w:val="single" w:sz="4" w:space="0" w:color="auto"/>
              <w:left w:val="single" w:sz="4" w:space="0" w:color="auto"/>
              <w:bottom w:val="single" w:sz="4" w:space="0" w:color="auto"/>
              <w:right w:val="single" w:sz="4" w:space="0" w:color="auto"/>
            </w:tcBorders>
            <w:vAlign w:val="center"/>
          </w:tcPr>
          <w:p w14:paraId="15A27006" w14:textId="77777777" w:rsidR="0089302A" w:rsidRPr="004E582B" w:rsidRDefault="0089302A" w:rsidP="004E582B">
            <w:pPr>
              <w:spacing w:line="360" w:lineRule="exact"/>
              <w:ind w:right="560"/>
              <w:jc w:val="both"/>
              <w:rPr>
                <w:rFonts w:eastAsia="標楷體"/>
              </w:rPr>
            </w:pPr>
            <w:r w:rsidRPr="004E582B">
              <w:rPr>
                <w:rFonts w:eastAsia="標楷體" w:hint="eastAsia"/>
              </w:rPr>
              <w:t>20</w:t>
            </w:r>
            <w:r w:rsidRPr="004E582B">
              <w:rPr>
                <w:rFonts w:eastAsia="標楷體"/>
              </w:rPr>
              <w:t>,</w:t>
            </w:r>
            <w:r w:rsidRPr="004E582B">
              <w:rPr>
                <w:rFonts w:eastAsia="標楷體" w:hint="eastAsia"/>
              </w:rPr>
              <w:t>000</w:t>
            </w:r>
            <w:r w:rsidRPr="004E582B">
              <w:rPr>
                <w:rFonts w:eastAsia="標楷體" w:hint="eastAsia"/>
              </w:rPr>
              <w:t>元</w:t>
            </w:r>
          </w:p>
        </w:tc>
        <w:tc>
          <w:tcPr>
            <w:tcW w:w="4052" w:type="dxa"/>
            <w:gridSpan w:val="3"/>
            <w:tcBorders>
              <w:top w:val="single" w:sz="4" w:space="0" w:color="auto"/>
              <w:left w:val="single" w:sz="4" w:space="0" w:color="auto"/>
              <w:bottom w:val="single" w:sz="4" w:space="0" w:color="auto"/>
              <w:right w:val="single" w:sz="12" w:space="0" w:color="000000"/>
            </w:tcBorders>
            <w:vAlign w:val="center"/>
          </w:tcPr>
          <w:p w14:paraId="13B0526D" w14:textId="77777777" w:rsidR="0089302A" w:rsidRPr="004E582B" w:rsidRDefault="0089302A" w:rsidP="004E582B">
            <w:pPr>
              <w:spacing w:line="360" w:lineRule="exact"/>
              <w:jc w:val="both"/>
              <w:rPr>
                <w:rFonts w:eastAsia="標楷體"/>
              </w:rPr>
            </w:pPr>
            <w:r w:rsidRPr="004E582B">
              <w:rPr>
                <w:rFonts w:eastAsia="標楷體" w:hint="eastAsia"/>
              </w:rPr>
              <w:t>依研究計畫實際需求擇優補助，每一計畫最高以補助新臺幣</w:t>
            </w:r>
            <w:r w:rsidRPr="004E582B">
              <w:rPr>
                <w:rFonts w:eastAsia="標楷體"/>
              </w:rPr>
              <w:t>20,000</w:t>
            </w:r>
            <w:r w:rsidRPr="004E582B">
              <w:rPr>
                <w:rFonts w:eastAsia="標楷體" w:hint="eastAsia"/>
              </w:rPr>
              <w:t>元為限。</w:t>
            </w:r>
          </w:p>
        </w:tc>
      </w:tr>
      <w:tr w:rsidR="0089302A" w:rsidRPr="004E582B" w14:paraId="3F3F2C34" w14:textId="77777777" w:rsidTr="003F2EE8">
        <w:trPr>
          <w:cantSplit/>
          <w:trHeight w:val="797"/>
          <w:jc w:val="center"/>
        </w:trPr>
        <w:tc>
          <w:tcPr>
            <w:tcW w:w="977" w:type="dxa"/>
            <w:vMerge/>
            <w:tcBorders>
              <w:left w:val="single" w:sz="12" w:space="0" w:color="000000"/>
              <w:bottom w:val="single" w:sz="12" w:space="0" w:color="auto"/>
            </w:tcBorders>
            <w:textDirection w:val="tbRlV"/>
            <w:vAlign w:val="center"/>
          </w:tcPr>
          <w:p w14:paraId="1425CEFE" w14:textId="77777777" w:rsidR="0089302A" w:rsidRPr="004E582B" w:rsidRDefault="0089302A" w:rsidP="004E582B">
            <w:pPr>
              <w:spacing w:line="360" w:lineRule="exact"/>
              <w:ind w:left="113" w:right="113"/>
              <w:jc w:val="both"/>
              <w:rPr>
                <w:rFonts w:eastAsia="標楷體"/>
              </w:rPr>
            </w:pPr>
          </w:p>
        </w:tc>
        <w:tc>
          <w:tcPr>
            <w:tcW w:w="2443" w:type="dxa"/>
            <w:tcBorders>
              <w:top w:val="single" w:sz="4" w:space="0" w:color="auto"/>
              <w:left w:val="single" w:sz="6" w:space="0" w:color="000000"/>
              <w:bottom w:val="single" w:sz="12" w:space="0" w:color="auto"/>
              <w:right w:val="single" w:sz="4" w:space="0" w:color="auto"/>
            </w:tcBorders>
            <w:vAlign w:val="center"/>
          </w:tcPr>
          <w:p w14:paraId="098293C2" w14:textId="77777777" w:rsidR="0089302A" w:rsidRPr="004E582B" w:rsidRDefault="0089302A" w:rsidP="004E582B">
            <w:pPr>
              <w:spacing w:line="360" w:lineRule="exact"/>
              <w:jc w:val="both"/>
              <w:rPr>
                <w:rFonts w:eastAsia="標楷體"/>
              </w:rPr>
            </w:pPr>
            <w:r w:rsidRPr="004E582B">
              <w:rPr>
                <w:rFonts w:eastAsia="標楷體" w:hint="eastAsia"/>
              </w:rPr>
              <w:t>合</w:t>
            </w:r>
            <w:r w:rsidRPr="004E582B">
              <w:rPr>
                <w:rFonts w:eastAsia="標楷體"/>
              </w:rPr>
              <w:t xml:space="preserve">      </w:t>
            </w:r>
            <w:r w:rsidRPr="004E582B">
              <w:rPr>
                <w:rFonts w:eastAsia="標楷體" w:hint="eastAsia"/>
              </w:rPr>
              <w:t>計</w:t>
            </w:r>
          </w:p>
        </w:tc>
        <w:tc>
          <w:tcPr>
            <w:tcW w:w="2278" w:type="dxa"/>
            <w:tcBorders>
              <w:top w:val="single" w:sz="4" w:space="0" w:color="auto"/>
              <w:left w:val="single" w:sz="4" w:space="0" w:color="auto"/>
              <w:bottom w:val="single" w:sz="12" w:space="0" w:color="auto"/>
              <w:right w:val="single" w:sz="4" w:space="0" w:color="auto"/>
            </w:tcBorders>
            <w:vAlign w:val="center"/>
          </w:tcPr>
          <w:p w14:paraId="716B36C4" w14:textId="77777777" w:rsidR="0089302A" w:rsidRPr="004E582B" w:rsidRDefault="0089302A" w:rsidP="004E582B">
            <w:pPr>
              <w:spacing w:line="360" w:lineRule="exact"/>
              <w:ind w:right="560"/>
              <w:jc w:val="both"/>
              <w:rPr>
                <w:rFonts w:eastAsia="標楷體"/>
              </w:rPr>
            </w:pPr>
            <w:r w:rsidRPr="004E582B">
              <w:rPr>
                <w:rFonts w:eastAsia="標楷體" w:hint="eastAsia"/>
              </w:rPr>
              <w:t>68,</w:t>
            </w:r>
            <w:r w:rsidRPr="004E582B">
              <w:rPr>
                <w:rFonts w:eastAsia="標楷體"/>
              </w:rPr>
              <w:t>000</w:t>
            </w:r>
            <w:r w:rsidRPr="004E582B">
              <w:rPr>
                <w:rFonts w:eastAsia="標楷體" w:hint="eastAsia"/>
              </w:rPr>
              <w:t>元</w:t>
            </w:r>
          </w:p>
        </w:tc>
        <w:tc>
          <w:tcPr>
            <w:tcW w:w="4052" w:type="dxa"/>
            <w:gridSpan w:val="3"/>
            <w:tcBorders>
              <w:top w:val="single" w:sz="4" w:space="0" w:color="auto"/>
              <w:left w:val="single" w:sz="4" w:space="0" w:color="auto"/>
              <w:bottom w:val="single" w:sz="12" w:space="0" w:color="auto"/>
              <w:right w:val="single" w:sz="12" w:space="0" w:color="000000"/>
            </w:tcBorders>
          </w:tcPr>
          <w:p w14:paraId="3920ED5F" w14:textId="77777777" w:rsidR="0089302A" w:rsidRPr="004E582B" w:rsidRDefault="0089302A" w:rsidP="004E582B">
            <w:pPr>
              <w:spacing w:line="360" w:lineRule="exact"/>
              <w:jc w:val="both"/>
              <w:rPr>
                <w:rFonts w:eastAsia="標楷體" w:cs="Calibri Light"/>
              </w:rPr>
            </w:pPr>
          </w:p>
        </w:tc>
      </w:tr>
    </w:tbl>
    <w:p w14:paraId="758FA6CC" w14:textId="77777777" w:rsidR="0089302A" w:rsidRPr="004E582B" w:rsidRDefault="0089302A" w:rsidP="004E582B">
      <w:pPr>
        <w:spacing w:line="360" w:lineRule="exact"/>
        <w:jc w:val="both"/>
        <w:rPr>
          <w:rFonts w:eastAsia="標楷體"/>
        </w:rPr>
      </w:pPr>
      <w:r w:rsidRPr="004E582B">
        <w:rPr>
          <w:rFonts w:eastAsia="標楷體" w:hint="eastAsia"/>
          <w:sz w:val="28"/>
        </w:rPr>
        <w:t>表</w:t>
      </w:r>
      <w:r w:rsidRPr="004E582B">
        <w:rPr>
          <w:rFonts w:eastAsia="標楷體"/>
          <w:sz w:val="28"/>
        </w:rPr>
        <w:t>C801</w:t>
      </w:r>
    </w:p>
    <w:p w14:paraId="22FECD22" w14:textId="77777777" w:rsidR="0089302A" w:rsidRPr="004E582B" w:rsidRDefault="0089302A" w:rsidP="004E582B">
      <w:pPr>
        <w:widowControl/>
        <w:spacing w:line="360" w:lineRule="exact"/>
        <w:ind w:firstLine="480"/>
        <w:jc w:val="both"/>
        <w:rPr>
          <w:rFonts w:eastAsia="標楷體"/>
          <w:spacing w:val="42"/>
        </w:rPr>
      </w:pPr>
      <w:r w:rsidRPr="004E582B">
        <w:rPr>
          <w:rFonts w:eastAsia="標楷體" w:hint="eastAsia"/>
          <w:color w:val="FFFFFF"/>
        </w:rPr>
        <w:t xml:space="preserve">                                        </w:t>
      </w:r>
      <w:r w:rsidRPr="004E582B">
        <w:rPr>
          <w:rFonts w:eastAsia="標楷體" w:hint="eastAsia"/>
          <w:spacing w:val="42"/>
        </w:rPr>
        <w:t>科、系主管姓名</w:t>
      </w:r>
      <w:r w:rsidRPr="004E582B">
        <w:rPr>
          <w:rFonts w:eastAsia="標楷體" w:hint="eastAsia"/>
        </w:rPr>
        <w:t>：</w:t>
      </w:r>
    </w:p>
    <w:p w14:paraId="2CC26D95" w14:textId="5EC320EB" w:rsidR="004E3037" w:rsidRPr="004E582B" w:rsidRDefault="0089302A" w:rsidP="004E582B">
      <w:pPr>
        <w:spacing w:after="100" w:line="360" w:lineRule="exact"/>
        <w:ind w:firstLine="5520"/>
        <w:jc w:val="both"/>
        <w:rPr>
          <w:rFonts w:eastAsia="標楷體"/>
        </w:rPr>
      </w:pPr>
      <w:r w:rsidRPr="004E582B">
        <w:rPr>
          <w:rFonts w:eastAsia="標楷體" w:hint="eastAsia"/>
        </w:rPr>
        <w:t>（學生就讀學校）</w:t>
      </w:r>
    </w:p>
    <w:p w14:paraId="459BAAE9" w14:textId="77777777" w:rsidR="004E3037" w:rsidRDefault="004E3037" w:rsidP="004E582B">
      <w:pPr>
        <w:spacing w:after="100" w:line="360" w:lineRule="exact"/>
        <w:ind w:firstLine="5520"/>
        <w:jc w:val="both"/>
        <w:rPr>
          <w:rFonts w:eastAsia="標楷體"/>
        </w:rPr>
      </w:pPr>
    </w:p>
    <w:p w14:paraId="750BE044" w14:textId="77777777" w:rsidR="00263A91" w:rsidRDefault="00263A91" w:rsidP="004E582B">
      <w:pPr>
        <w:spacing w:after="100" w:line="360" w:lineRule="exact"/>
        <w:ind w:firstLine="5520"/>
        <w:jc w:val="both"/>
        <w:rPr>
          <w:rFonts w:eastAsia="標楷體"/>
        </w:rPr>
      </w:pPr>
    </w:p>
    <w:p w14:paraId="2C8EDB8D" w14:textId="77777777" w:rsidR="00263A91" w:rsidRPr="004E582B" w:rsidRDefault="00263A91" w:rsidP="004E582B">
      <w:pPr>
        <w:spacing w:after="100" w:line="360" w:lineRule="exact"/>
        <w:ind w:firstLine="5520"/>
        <w:jc w:val="both"/>
        <w:rPr>
          <w:rFonts w:eastAsia="標楷體"/>
        </w:rPr>
      </w:pPr>
    </w:p>
    <w:p w14:paraId="0851627C" w14:textId="25D60650" w:rsidR="005411BC" w:rsidRPr="004E582B" w:rsidRDefault="005411BC" w:rsidP="004E582B">
      <w:pPr>
        <w:spacing w:line="360" w:lineRule="exact"/>
        <w:jc w:val="both"/>
        <w:rPr>
          <w:rFonts w:eastAsia="標楷體"/>
          <w:szCs w:val="28"/>
        </w:rPr>
      </w:pPr>
      <w:r w:rsidRPr="004E582B">
        <w:rPr>
          <w:rFonts w:eastAsia="標楷體"/>
          <w:szCs w:val="28"/>
        </w:rPr>
        <w:lastRenderedPageBreak/>
        <w:t>二、研究計畫內容：</w:t>
      </w:r>
    </w:p>
    <w:p w14:paraId="353BD6E9" w14:textId="566C2DD6" w:rsidR="005411BC" w:rsidRPr="00263A91" w:rsidRDefault="005411BC" w:rsidP="004E582B">
      <w:pPr>
        <w:pStyle w:val="a3"/>
        <w:numPr>
          <w:ilvl w:val="0"/>
          <w:numId w:val="26"/>
        </w:numPr>
        <w:spacing w:after="40" w:line="360" w:lineRule="exact"/>
        <w:ind w:leftChars="0"/>
        <w:jc w:val="both"/>
        <w:rPr>
          <w:rFonts w:eastAsia="標楷體"/>
          <w:szCs w:val="28"/>
          <w:highlight w:val="yellow"/>
          <w:shd w:val="pct15" w:color="auto" w:fill="FFFFFF"/>
        </w:rPr>
      </w:pPr>
      <w:r w:rsidRPr="00263A91">
        <w:rPr>
          <w:rFonts w:eastAsia="標楷體"/>
          <w:szCs w:val="28"/>
          <w:highlight w:val="yellow"/>
          <w:shd w:val="pct15" w:color="auto" w:fill="FFFFFF"/>
        </w:rPr>
        <w:t>摘要</w:t>
      </w:r>
    </w:p>
    <w:p w14:paraId="7313E90F" w14:textId="1D03F626" w:rsidR="00357AB3" w:rsidRPr="004E582B" w:rsidRDefault="00357AB3" w:rsidP="004E582B">
      <w:pPr>
        <w:spacing w:line="360" w:lineRule="exact"/>
        <w:ind w:firstLineChars="200" w:firstLine="480"/>
        <w:jc w:val="both"/>
        <w:rPr>
          <w:rFonts w:eastAsia="標楷體"/>
          <w:szCs w:val="28"/>
        </w:rPr>
      </w:pPr>
      <w:bookmarkStart w:id="0" w:name="_Hlk216179368"/>
      <w:r w:rsidRPr="004E582B">
        <w:rPr>
          <w:rFonts w:eastAsia="標楷體"/>
          <w:szCs w:val="28"/>
        </w:rPr>
        <w:t>當代生活型態雖帶來前所未有的效率與便利，卻同時促使肥胖與心血管疾病之發生率逐年攀升。久坐不動、長期心理壓力、飲食失衡及運動不足等因素，皆可能導致心血管系統功能異常。值得注意的是，心血管疾病的發展與多項可量測之生理參數密切相關，其中心臟血流動力學參數，</w:t>
      </w:r>
      <w:proofErr w:type="gramStart"/>
      <w:r w:rsidRPr="004E582B">
        <w:rPr>
          <w:rFonts w:eastAsia="標楷體"/>
          <w:szCs w:val="28"/>
        </w:rPr>
        <w:t>如心率</w:t>
      </w:r>
      <w:proofErr w:type="gramEnd"/>
      <w:r w:rsidRPr="004E582B">
        <w:rPr>
          <w:rFonts w:eastAsia="標楷體"/>
          <w:szCs w:val="28"/>
        </w:rPr>
        <w:t>（</w:t>
      </w:r>
      <w:r w:rsidRPr="004E582B">
        <w:rPr>
          <w:rFonts w:eastAsia="標楷體"/>
          <w:szCs w:val="28"/>
        </w:rPr>
        <w:t>Heart Rate, HR</w:t>
      </w:r>
      <w:r w:rsidRPr="004E582B">
        <w:rPr>
          <w:rFonts w:eastAsia="標楷體"/>
          <w:szCs w:val="28"/>
        </w:rPr>
        <w:t>）、心輸出量（</w:t>
      </w:r>
      <w:r w:rsidRPr="004E582B">
        <w:rPr>
          <w:rFonts w:eastAsia="標楷體"/>
          <w:szCs w:val="28"/>
        </w:rPr>
        <w:t>Cardiac Output, CO</w:t>
      </w:r>
      <w:r w:rsidRPr="004E582B">
        <w:rPr>
          <w:rFonts w:eastAsia="標楷體"/>
          <w:szCs w:val="28"/>
        </w:rPr>
        <w:t>）與心臟指數（</w:t>
      </w:r>
      <w:r w:rsidRPr="004E582B">
        <w:rPr>
          <w:rFonts w:eastAsia="標楷體"/>
          <w:szCs w:val="28"/>
        </w:rPr>
        <w:t>Cardiac Index, CI</w:t>
      </w:r>
      <w:r w:rsidRPr="004E582B">
        <w:rPr>
          <w:rFonts w:eastAsia="標楷體"/>
          <w:szCs w:val="28"/>
        </w:rPr>
        <w:t>），為臨床評估心臟功能之關鍵指標。然而，此類參數之</w:t>
      </w:r>
      <w:proofErr w:type="gramStart"/>
      <w:r w:rsidRPr="004E582B">
        <w:rPr>
          <w:rFonts w:eastAsia="標楷體"/>
          <w:szCs w:val="28"/>
        </w:rPr>
        <w:t>量測多仰賴</w:t>
      </w:r>
      <w:proofErr w:type="gramEnd"/>
      <w:r w:rsidRPr="004E582B">
        <w:rPr>
          <w:rFonts w:eastAsia="標楷體"/>
          <w:szCs w:val="28"/>
        </w:rPr>
        <w:t>昂貴或具侵入性之醫療設備，且需於特定醫療場域中進行，不僅增加量測成本與操作門檻，也限制其日常生活與長期健康監測情境中的可行性。</w:t>
      </w:r>
    </w:p>
    <w:p w14:paraId="09815B42" w14:textId="0F1E873D" w:rsidR="001B7E5F" w:rsidRPr="004E582B" w:rsidRDefault="001B7E5F" w:rsidP="004E582B">
      <w:pPr>
        <w:spacing w:line="360" w:lineRule="exact"/>
        <w:ind w:firstLineChars="200" w:firstLine="480"/>
        <w:jc w:val="both"/>
        <w:rPr>
          <w:rFonts w:eastAsia="標楷體"/>
          <w:szCs w:val="28"/>
        </w:rPr>
      </w:pPr>
      <w:r w:rsidRPr="004E582B">
        <w:rPr>
          <w:rFonts w:eastAsia="標楷體" w:hint="eastAsia"/>
          <w:szCs w:val="28"/>
        </w:rPr>
        <w:t>本研究旨在建立一套</w:t>
      </w:r>
      <w:r w:rsidR="00FD3B91" w:rsidRPr="004E582B">
        <w:rPr>
          <w:rFonts w:eastAsia="標楷體"/>
          <w:szCs w:val="28"/>
        </w:rPr>
        <w:t>低特徵、</w:t>
      </w:r>
      <w:proofErr w:type="gramStart"/>
      <w:r w:rsidR="00FD3B91" w:rsidRPr="004E582B">
        <w:rPr>
          <w:rFonts w:eastAsia="標楷體"/>
          <w:szCs w:val="28"/>
        </w:rPr>
        <w:t>低功耗</w:t>
      </w:r>
      <w:proofErr w:type="gramEnd"/>
      <w:r w:rsidR="00FD3B91" w:rsidRPr="004E582B">
        <w:rPr>
          <w:rFonts w:eastAsia="標楷體"/>
          <w:szCs w:val="28"/>
        </w:rPr>
        <w:t>之非侵入式心臟指數邊緣推估系統</w:t>
      </w:r>
      <w:r w:rsidRPr="004E582B">
        <w:rPr>
          <w:rFonts w:eastAsia="標楷體" w:hint="eastAsia"/>
          <w:szCs w:val="28"/>
        </w:rPr>
        <w:t>，</w:t>
      </w:r>
      <w:r w:rsidR="00AD060E" w:rsidRPr="004E582B">
        <w:rPr>
          <w:rFonts w:eastAsia="標楷體"/>
          <w:szCs w:val="28"/>
        </w:rPr>
        <w:t>本研究所指之「非侵入式」指在不需進行侵入性導管操作、血液</w:t>
      </w:r>
      <w:proofErr w:type="gramStart"/>
      <w:r w:rsidR="00AD060E" w:rsidRPr="004E582B">
        <w:rPr>
          <w:rFonts w:eastAsia="標楷體"/>
          <w:szCs w:val="28"/>
        </w:rPr>
        <w:t>採</w:t>
      </w:r>
      <w:proofErr w:type="gramEnd"/>
      <w:r w:rsidR="00AD060E" w:rsidRPr="004E582B">
        <w:rPr>
          <w:rFonts w:eastAsia="標楷體"/>
          <w:szCs w:val="28"/>
        </w:rPr>
        <w:t>樣或影像檢查之情況下，僅透過體表可取得之生理參數進行心臟功能推估，以降低量測風險並提升日常監測之可行性</w:t>
      </w:r>
      <w:r w:rsidR="00AD060E" w:rsidRPr="004E582B">
        <w:rPr>
          <w:rFonts w:eastAsia="標楷體" w:hint="eastAsia"/>
          <w:szCs w:val="28"/>
        </w:rPr>
        <w:t>，</w:t>
      </w:r>
      <w:r w:rsidR="00D15F13" w:rsidRPr="004E582B">
        <w:rPr>
          <w:rFonts w:eastAsia="標楷體" w:hint="eastAsia"/>
          <w:szCs w:val="28"/>
        </w:rPr>
        <w:t>整體推估</w:t>
      </w:r>
      <w:r w:rsidRPr="004E582B">
        <w:rPr>
          <w:rFonts w:eastAsia="標楷體" w:hint="eastAsia"/>
          <w:szCs w:val="28"/>
        </w:rPr>
        <w:t>核心採用二階段人工神經網路（</w:t>
      </w:r>
      <w:r w:rsidRPr="004E582B">
        <w:rPr>
          <w:rFonts w:eastAsia="標楷體" w:hint="eastAsia"/>
          <w:szCs w:val="28"/>
        </w:rPr>
        <w:t>Two-stage ANN</w:t>
      </w:r>
      <w:r w:rsidRPr="004E582B">
        <w:rPr>
          <w:rFonts w:eastAsia="標楷體" w:hint="eastAsia"/>
          <w:szCs w:val="28"/>
        </w:rPr>
        <w:t>）架構，以解析血流動力學參數間之階層式關聯。第一階段模型以</w:t>
      </w:r>
      <w:r w:rsidRPr="004E582B">
        <w:rPr>
          <w:rFonts w:eastAsia="標楷體" w:hint="eastAsia"/>
          <w:szCs w:val="28"/>
        </w:rPr>
        <w:t>HR</w:t>
      </w:r>
      <w:r w:rsidRPr="004E582B">
        <w:rPr>
          <w:rFonts w:eastAsia="標楷體" w:hint="eastAsia"/>
          <w:szCs w:val="28"/>
        </w:rPr>
        <w:t>與</w:t>
      </w:r>
      <w:r w:rsidRPr="004E582B">
        <w:rPr>
          <w:rFonts w:eastAsia="標楷體" w:hint="eastAsia"/>
          <w:szCs w:val="28"/>
        </w:rPr>
        <w:t>SVI</w:t>
      </w:r>
      <w:r w:rsidRPr="004E582B">
        <w:rPr>
          <w:rFonts w:eastAsia="標楷體" w:hint="eastAsia"/>
          <w:szCs w:val="28"/>
        </w:rPr>
        <w:t>推估</w:t>
      </w:r>
      <w:r w:rsidRPr="004E582B">
        <w:rPr>
          <w:rFonts w:eastAsia="標楷體" w:hint="eastAsia"/>
          <w:szCs w:val="28"/>
        </w:rPr>
        <w:t>CO</w:t>
      </w:r>
      <w:r w:rsidRPr="004E582B">
        <w:rPr>
          <w:rFonts w:eastAsia="標楷體" w:hint="eastAsia"/>
          <w:szCs w:val="28"/>
        </w:rPr>
        <w:t>；第二階段則進一步結合預測之</w:t>
      </w:r>
      <w:r w:rsidRPr="004E582B">
        <w:rPr>
          <w:rFonts w:eastAsia="標楷體" w:hint="eastAsia"/>
          <w:szCs w:val="28"/>
        </w:rPr>
        <w:t xml:space="preserve"> CO </w:t>
      </w:r>
      <w:r w:rsidRPr="004E582B">
        <w:rPr>
          <w:rFonts w:eastAsia="標楷體" w:hint="eastAsia"/>
          <w:szCs w:val="28"/>
        </w:rPr>
        <w:t>與原始生理特徵進行</w:t>
      </w:r>
      <w:r w:rsidRPr="004E582B">
        <w:rPr>
          <w:rFonts w:eastAsia="標楷體" w:hint="eastAsia"/>
          <w:szCs w:val="28"/>
        </w:rPr>
        <w:t>CI</w:t>
      </w:r>
      <w:r w:rsidRPr="004E582B">
        <w:rPr>
          <w:rFonts w:eastAsia="標楷體" w:hint="eastAsia"/>
          <w:szCs w:val="28"/>
        </w:rPr>
        <w:t>之推估。此分階式設計不僅可強化模型對生理變化之捕捉能力，亦能在降低輸入特徵依賴與模型複雜度的同時，維持具臨床參考價值之預測效能。</w:t>
      </w:r>
    </w:p>
    <w:p w14:paraId="03FE6A1E" w14:textId="6A3167AF" w:rsidR="001B7E5F" w:rsidRPr="004E582B" w:rsidRDefault="001B7E5F" w:rsidP="004E582B">
      <w:pPr>
        <w:spacing w:line="360" w:lineRule="exact"/>
        <w:ind w:firstLineChars="200" w:firstLine="480"/>
        <w:jc w:val="both"/>
        <w:rPr>
          <w:rFonts w:eastAsia="標楷體"/>
          <w:szCs w:val="28"/>
        </w:rPr>
      </w:pPr>
      <w:r w:rsidRPr="004E582B">
        <w:rPr>
          <w:rFonts w:eastAsia="標楷體" w:hint="eastAsia"/>
          <w:szCs w:val="28"/>
        </w:rPr>
        <w:t>為實現即時推論，本研究亦規劃將所建構之</w:t>
      </w:r>
      <w:r w:rsidRPr="004E582B">
        <w:rPr>
          <w:rFonts w:eastAsia="標楷體" w:hint="eastAsia"/>
          <w:szCs w:val="28"/>
        </w:rPr>
        <w:t>ANN</w:t>
      </w:r>
      <w:r w:rsidRPr="004E582B">
        <w:rPr>
          <w:rFonts w:eastAsia="標楷體" w:hint="eastAsia"/>
          <w:szCs w:val="28"/>
        </w:rPr>
        <w:t>模型部署於邊緣運算平台</w:t>
      </w:r>
      <w:r w:rsidR="00B75BAC" w:rsidRPr="004E582B">
        <w:rPr>
          <w:rFonts w:eastAsia="標楷體" w:hint="eastAsia"/>
          <w:szCs w:val="28"/>
        </w:rPr>
        <w:t>(</w:t>
      </w:r>
      <w:r w:rsidR="00B75BAC" w:rsidRPr="004E582B">
        <w:rPr>
          <w:rFonts w:eastAsia="標楷體" w:cs="新細明體"/>
          <w:color w:val="000000"/>
          <w:kern w:val="0"/>
          <w:szCs w:val="28"/>
        </w:rPr>
        <w:t>Field-Programmable Gate Array, FPGA</w:t>
      </w:r>
      <w:proofErr w:type="gramStart"/>
      <w:r w:rsidR="00B75BAC" w:rsidRPr="004E582B">
        <w:rPr>
          <w:rFonts w:eastAsia="標楷體" w:cs="新細明體"/>
          <w:color w:val="000000"/>
          <w:kern w:val="0"/>
          <w:szCs w:val="28"/>
        </w:rPr>
        <w:t>）</w:t>
      </w:r>
      <w:proofErr w:type="gramEnd"/>
      <w:r w:rsidRPr="004E582B">
        <w:rPr>
          <w:rFonts w:eastAsia="標楷體" w:hint="eastAsia"/>
          <w:szCs w:val="28"/>
        </w:rPr>
        <w:t>，利用其高平行度、低延遲與</w:t>
      </w:r>
      <w:proofErr w:type="gramStart"/>
      <w:r w:rsidRPr="004E582B">
        <w:rPr>
          <w:rFonts w:eastAsia="標楷體" w:hint="eastAsia"/>
          <w:szCs w:val="28"/>
        </w:rPr>
        <w:t>低功耗</w:t>
      </w:r>
      <w:proofErr w:type="gramEnd"/>
      <w:r w:rsidRPr="004E582B">
        <w:rPr>
          <w:rFonts w:eastAsia="標楷體" w:hint="eastAsia"/>
          <w:szCs w:val="28"/>
        </w:rPr>
        <w:t>之硬體特性，實現適用於可攜式健康監測裝置之即時推論能力。預期本研究成果可在</w:t>
      </w:r>
      <w:r w:rsidR="00B75BAC" w:rsidRPr="004E582B">
        <w:rPr>
          <w:rFonts w:eastAsia="標楷體" w:hint="eastAsia"/>
          <w:szCs w:val="28"/>
        </w:rPr>
        <w:t>減少</w:t>
      </w:r>
      <w:r w:rsidRPr="004E582B">
        <w:rPr>
          <w:rFonts w:eastAsia="標楷體" w:hint="eastAsia"/>
          <w:szCs w:val="28"/>
        </w:rPr>
        <w:t>感測器數量與量測負擔的</w:t>
      </w:r>
      <w:r w:rsidR="00B75BAC" w:rsidRPr="004E582B">
        <w:rPr>
          <w:rFonts w:eastAsia="標楷體" w:hint="eastAsia"/>
          <w:szCs w:val="28"/>
        </w:rPr>
        <w:t>同時</w:t>
      </w:r>
      <w:r w:rsidRPr="004E582B">
        <w:rPr>
          <w:rFonts w:eastAsia="標楷體" w:hint="eastAsia"/>
          <w:szCs w:val="28"/>
        </w:rPr>
        <w:t>，提供具穩定性與可解釋性的心臟功能推估結果，提升心血管異常之早期辨識能力，並降低臨床篩檢與長期追蹤之成本。</w:t>
      </w:r>
      <w:proofErr w:type="gramStart"/>
      <w:r w:rsidRPr="004E582B">
        <w:rPr>
          <w:rFonts w:eastAsia="標楷體" w:hint="eastAsia"/>
          <w:szCs w:val="28"/>
        </w:rPr>
        <w:t>此外，</w:t>
      </w:r>
      <w:proofErr w:type="gramEnd"/>
      <w:r w:rsidRPr="004E582B">
        <w:rPr>
          <w:rFonts w:eastAsia="標楷體" w:hint="eastAsia"/>
          <w:szCs w:val="28"/>
        </w:rPr>
        <w:t>所提出之模型架構與</w:t>
      </w:r>
      <w:proofErr w:type="gramStart"/>
      <w:r w:rsidRPr="004E582B">
        <w:rPr>
          <w:rFonts w:eastAsia="標楷體" w:hint="eastAsia"/>
          <w:szCs w:val="28"/>
        </w:rPr>
        <w:t>硬體化實作</w:t>
      </w:r>
      <w:proofErr w:type="gramEnd"/>
      <w:r w:rsidRPr="004E582B">
        <w:rPr>
          <w:rFonts w:eastAsia="標楷體" w:hint="eastAsia"/>
          <w:szCs w:val="28"/>
        </w:rPr>
        <w:t>策略具備良好擴充性，未來可整合於遠距醫療、居家照護與智慧穿戴裝置中，作為新一代心血管健康監測系統之核心技術基礎</w:t>
      </w:r>
      <w:r w:rsidR="004514B7" w:rsidRPr="004E582B">
        <w:rPr>
          <w:rFonts w:eastAsia="標楷體"/>
          <w:szCs w:val="28"/>
        </w:rPr>
        <w:t>預期建立一套可於日常生活情境中長時間運作、具實際部署潛力之心臟功能邊緣推估方法。</w:t>
      </w:r>
    </w:p>
    <w:bookmarkEnd w:id="0"/>
    <w:p w14:paraId="2445B9B4" w14:textId="07D407D5" w:rsidR="00D047B6" w:rsidRPr="00263A91" w:rsidRDefault="005411BC" w:rsidP="004E582B">
      <w:pPr>
        <w:pStyle w:val="Default"/>
        <w:numPr>
          <w:ilvl w:val="0"/>
          <w:numId w:val="26"/>
        </w:numPr>
        <w:spacing w:beforeLines="50" w:before="180" w:line="360" w:lineRule="exact"/>
        <w:jc w:val="both"/>
        <w:rPr>
          <w:rFonts w:ascii="Times New Roman" w:eastAsia="標楷體"/>
          <w:szCs w:val="28"/>
          <w:highlight w:val="yellow"/>
        </w:rPr>
      </w:pPr>
      <w:r w:rsidRPr="00263A91">
        <w:rPr>
          <w:rFonts w:ascii="Times New Roman" w:eastAsia="標楷體"/>
          <w:szCs w:val="28"/>
          <w:highlight w:val="yellow"/>
          <w:shd w:val="pct15" w:color="auto" w:fill="FFFFFF"/>
        </w:rPr>
        <w:t>研究動機與研究問題</w:t>
      </w:r>
    </w:p>
    <w:p w14:paraId="54C7BB76" w14:textId="6DB788F6" w:rsidR="00FF1179" w:rsidRPr="004E582B" w:rsidRDefault="00FF1179"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hint="eastAsia"/>
          <w:color w:val="000000"/>
          <w:kern w:val="0"/>
          <w:szCs w:val="28"/>
        </w:rPr>
        <w:t>隨著邊緣運算與智慧醫療技術快速發展，生理訊號之即時分析與</w:t>
      </w:r>
      <w:proofErr w:type="gramStart"/>
      <w:r w:rsidRPr="004E582B">
        <w:rPr>
          <w:rFonts w:eastAsia="標楷體" w:cs="新細明體" w:hint="eastAsia"/>
          <w:color w:val="000000"/>
          <w:kern w:val="0"/>
          <w:szCs w:val="28"/>
        </w:rPr>
        <w:t>低功耗</w:t>
      </w:r>
      <w:proofErr w:type="gramEnd"/>
      <w:r w:rsidRPr="004E582B">
        <w:rPr>
          <w:rFonts w:eastAsia="標楷體" w:cs="新細明體" w:hint="eastAsia"/>
          <w:color w:val="000000"/>
          <w:kern w:val="0"/>
          <w:szCs w:val="28"/>
        </w:rPr>
        <w:t>推論已具備實際應用條件，為心臟健康之長期監測帶來新的可能性。然而，現行多數心臟功能評估方法仍以高維度生理特徵或臨床設備為設計前提，與邊緣裝置在運算資源與使用情境上存在明顯落差，使其難以落實於日常健康管理與長期追蹤應用。因此，在資源受限的邊緣環境下，發展兼具生理合理性與運算可行性的心臟功能推估方法，成為智慧醫療系統發展中的重要課題。</w:t>
      </w:r>
    </w:p>
    <w:p w14:paraId="3769768C" w14:textId="3FB9A6AB" w:rsidR="00FF1179" w:rsidRPr="004E582B" w:rsidRDefault="00FF1179"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hint="eastAsia"/>
          <w:color w:val="000000"/>
          <w:kern w:val="0"/>
          <w:szCs w:val="28"/>
        </w:rPr>
        <w:t>既有研究普遍假設須仰賴多重生理特徵或高頻訊號以確保預測準確度，然此類設計亦顯著提高系統複雜度與部署門檻。相對而言，若能在維持生理意義與模型穩定性的前提下，以少量關鍵特徵達成具參考價值之心臟功能推估，將有助於降低運算負擔並拓展其於非臨床場域之應用潛力。</w:t>
      </w:r>
      <w:r w:rsidRPr="004E582B">
        <w:rPr>
          <w:rFonts w:eastAsia="標楷體" w:cs="新細明體"/>
          <w:color w:val="000000"/>
          <w:kern w:val="0"/>
          <w:szCs w:val="28"/>
        </w:rPr>
        <w:t>較於既有以高維輸入與黑盒學習為主之模型設計，本研究之創新性主要體現在結合生理階層假設與低特徵架構，以在可接受效能範圍內提升模型之可解釋性與實際部署可行性。</w:t>
      </w:r>
      <w:r w:rsidRPr="004E582B">
        <w:rPr>
          <w:rFonts w:eastAsia="標楷體" w:cs="新細明體" w:hint="eastAsia"/>
          <w:color w:val="000000"/>
          <w:kern w:val="0"/>
          <w:szCs w:val="28"/>
        </w:rPr>
        <w:t>效</w:t>
      </w:r>
      <w:r w:rsidRPr="004E582B">
        <w:rPr>
          <w:rFonts w:eastAsia="標楷體" w:cs="新細明體"/>
          <w:color w:val="000000"/>
          <w:kern w:val="0"/>
          <w:szCs w:val="28"/>
        </w:rPr>
        <w:t>果</w:t>
      </w:r>
      <w:r w:rsidRPr="004E582B">
        <w:rPr>
          <w:rFonts w:eastAsia="標楷體" w:cs="新細明體" w:hint="eastAsia"/>
          <w:color w:val="000000"/>
          <w:kern w:val="0"/>
          <w:szCs w:val="28"/>
        </w:rPr>
        <w:t>本研究即基於此觀點，重新檢視心臟功能推估模型在特徵數量與預測效能之間的設計取捨。</w:t>
      </w:r>
    </w:p>
    <w:p w14:paraId="1103DCD4" w14:textId="7227E142" w:rsidR="00D047B6" w:rsidRPr="004E582B" w:rsidRDefault="00D047B6" w:rsidP="004E582B">
      <w:pPr>
        <w:spacing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在臨床與公共衛生層面，心血管疾病（</w:t>
      </w:r>
      <w:r w:rsidRPr="004E582B">
        <w:rPr>
          <w:rFonts w:eastAsia="標楷體" w:cs="新細明體"/>
          <w:color w:val="000000"/>
          <w:kern w:val="0"/>
          <w:szCs w:val="28"/>
        </w:rPr>
        <w:t>Cardiovascular Disease, CVD</w:t>
      </w:r>
      <w:r w:rsidRPr="004E582B">
        <w:rPr>
          <w:rFonts w:eastAsia="標楷體" w:cs="新細明體"/>
          <w:color w:val="000000"/>
          <w:kern w:val="0"/>
          <w:szCs w:val="28"/>
        </w:rPr>
        <w:t>）長期位居全</w:t>
      </w:r>
      <w:r w:rsidRPr="004E582B">
        <w:rPr>
          <w:rFonts w:eastAsia="標楷體" w:cs="新細明體"/>
          <w:color w:val="000000"/>
          <w:kern w:val="0"/>
          <w:szCs w:val="28"/>
        </w:rPr>
        <w:lastRenderedPageBreak/>
        <w:t>球主要死因之首。根據世界衛生組織（</w:t>
      </w:r>
      <w:r w:rsidRPr="004E582B">
        <w:rPr>
          <w:rFonts w:eastAsia="標楷體" w:cs="新細明體"/>
          <w:color w:val="000000"/>
          <w:kern w:val="0"/>
          <w:szCs w:val="28"/>
        </w:rPr>
        <w:t>World Health Organization, WHO</w:t>
      </w:r>
      <w:r w:rsidRPr="004E582B">
        <w:rPr>
          <w:rFonts w:eastAsia="標楷體" w:cs="新細明體"/>
          <w:color w:val="000000"/>
          <w:kern w:val="0"/>
          <w:szCs w:val="28"/>
        </w:rPr>
        <w:t>）統計，全球每年約有</w:t>
      </w:r>
      <w:r w:rsidRPr="004E582B">
        <w:rPr>
          <w:rFonts w:eastAsia="標楷體" w:cs="新細明體"/>
          <w:color w:val="000000"/>
          <w:kern w:val="0"/>
          <w:szCs w:val="28"/>
        </w:rPr>
        <w:t xml:space="preserve"> 1,800 </w:t>
      </w:r>
      <w:r w:rsidRPr="004E582B">
        <w:rPr>
          <w:rFonts w:eastAsia="標楷體" w:cs="新細明體"/>
          <w:color w:val="000000"/>
          <w:kern w:val="0"/>
          <w:szCs w:val="28"/>
        </w:rPr>
        <w:t>萬人死於心血管相關疾病</w:t>
      </w:r>
      <w:r w:rsidR="00421652" w:rsidRPr="004E582B">
        <w:rPr>
          <w:rFonts w:eastAsia="標楷體" w:cs="新細明體" w:hint="eastAsia"/>
          <w:color w:val="000000"/>
          <w:kern w:val="0"/>
          <w:szCs w:val="28"/>
        </w:rPr>
        <w:t>，如</w:t>
      </w:r>
      <w:r w:rsidR="00DE3556" w:rsidRPr="004E582B">
        <w:rPr>
          <w:rFonts w:eastAsia="標楷體" w:cs="新細明體"/>
          <w:color w:val="000000"/>
          <w:kern w:val="0"/>
          <w:szCs w:val="28"/>
        </w:rPr>
        <w:fldChar w:fldCharType="begin"/>
      </w:r>
      <w:r w:rsidR="00DE3556" w:rsidRPr="004E582B">
        <w:rPr>
          <w:rFonts w:eastAsia="標楷體" w:cs="新細明體"/>
          <w:color w:val="000000"/>
          <w:kern w:val="0"/>
          <w:szCs w:val="28"/>
        </w:rPr>
        <w:instrText xml:space="preserve"> </w:instrText>
      </w:r>
      <w:r w:rsidR="00DE3556" w:rsidRPr="004E582B">
        <w:rPr>
          <w:rFonts w:eastAsia="標楷體" w:cs="新細明體" w:hint="eastAsia"/>
          <w:color w:val="000000"/>
          <w:kern w:val="0"/>
          <w:szCs w:val="28"/>
        </w:rPr>
        <w:instrText>REF _Ref220368173 \h</w:instrText>
      </w:r>
      <w:r w:rsidR="00DE3556" w:rsidRPr="004E582B">
        <w:rPr>
          <w:rFonts w:eastAsia="標楷體" w:cs="新細明體"/>
          <w:color w:val="000000"/>
          <w:kern w:val="0"/>
          <w:szCs w:val="28"/>
        </w:rPr>
        <w:instrText xml:space="preserve"> </w:instrText>
      </w:r>
      <w:r w:rsidR="00650929" w:rsidRPr="004E582B">
        <w:rPr>
          <w:rFonts w:eastAsia="標楷體" w:cs="新細明體"/>
          <w:color w:val="000000"/>
          <w:kern w:val="0"/>
          <w:szCs w:val="28"/>
        </w:rPr>
        <w:instrText xml:space="preserve"> \* MERGEFORMAT </w:instrText>
      </w:r>
      <w:r w:rsidR="00DE3556" w:rsidRPr="004E582B">
        <w:rPr>
          <w:rFonts w:eastAsia="標楷體" w:cs="新細明體"/>
          <w:color w:val="000000"/>
          <w:kern w:val="0"/>
          <w:szCs w:val="28"/>
        </w:rPr>
      </w:r>
      <w:r w:rsidR="00DE3556" w:rsidRPr="004E582B">
        <w:rPr>
          <w:rFonts w:eastAsia="標楷體" w:cs="新細明體"/>
          <w:color w:val="000000"/>
          <w:kern w:val="0"/>
          <w:szCs w:val="28"/>
        </w:rPr>
        <w:fldChar w:fldCharType="separate"/>
      </w:r>
      <w:r w:rsidR="00AE635D" w:rsidRPr="004E582B">
        <w:rPr>
          <w:rFonts w:eastAsia="標楷體" w:hint="eastAsia"/>
          <w:szCs w:val="24"/>
        </w:rPr>
        <w:t>圖</w:t>
      </w:r>
      <w:r w:rsidR="00AE635D" w:rsidRPr="004E582B">
        <w:rPr>
          <w:rFonts w:eastAsia="標楷體" w:hint="eastAsia"/>
          <w:noProof/>
          <w:szCs w:val="24"/>
        </w:rPr>
        <w:t>一</w:t>
      </w:r>
      <w:r w:rsidR="00DE3556" w:rsidRPr="004E582B">
        <w:rPr>
          <w:rFonts w:eastAsia="標楷體" w:cs="新細明體"/>
          <w:color w:val="000000"/>
          <w:kern w:val="0"/>
          <w:szCs w:val="28"/>
        </w:rPr>
        <w:fldChar w:fldCharType="end"/>
      </w:r>
      <w:r w:rsidR="00421652" w:rsidRPr="004E582B">
        <w:rPr>
          <w:rFonts w:eastAsia="標楷體" w:cs="新細明體" w:hint="eastAsia"/>
          <w:color w:val="000000"/>
          <w:kern w:val="0"/>
          <w:szCs w:val="28"/>
        </w:rPr>
        <w:t>所示</w:t>
      </w:r>
      <w:r w:rsidRPr="004E582B">
        <w:rPr>
          <w:rFonts w:eastAsia="標楷體" w:cs="新細明體"/>
          <w:color w:val="000000"/>
          <w:kern w:val="0"/>
          <w:szCs w:val="28"/>
        </w:rPr>
        <w:t>，且近年來隨著生活型態改變與肥胖、代謝症候群盛行率上升，心血管風險已逐漸由高齡族群擴散至年輕族群，並在醫療資源相對不足之地區造成更為嚴重之健康負擔。此一趨勢</w:t>
      </w:r>
      <w:r w:rsidR="00027A3C" w:rsidRPr="004E582B">
        <w:rPr>
          <w:rFonts w:eastAsia="標楷體" w:cs="新細明體" w:hint="eastAsia"/>
          <w:color w:val="000000"/>
          <w:kern w:val="0"/>
          <w:szCs w:val="28"/>
        </w:rPr>
        <w:t>如</w:t>
      </w:r>
      <w:r w:rsidR="00DE3556" w:rsidRPr="004E582B">
        <w:rPr>
          <w:rFonts w:eastAsia="標楷體" w:cs="新細明體"/>
          <w:color w:val="000000"/>
          <w:kern w:val="0"/>
          <w:szCs w:val="28"/>
        </w:rPr>
        <w:fldChar w:fldCharType="begin"/>
      </w:r>
      <w:r w:rsidR="00DE3556" w:rsidRPr="004E582B">
        <w:rPr>
          <w:rFonts w:eastAsia="標楷體" w:cs="新細明體"/>
          <w:color w:val="000000"/>
          <w:kern w:val="0"/>
          <w:szCs w:val="28"/>
        </w:rPr>
        <w:instrText xml:space="preserve"> </w:instrText>
      </w:r>
      <w:r w:rsidR="00DE3556" w:rsidRPr="004E582B">
        <w:rPr>
          <w:rFonts w:eastAsia="標楷體" w:cs="新細明體" w:hint="eastAsia"/>
          <w:color w:val="000000"/>
          <w:kern w:val="0"/>
          <w:szCs w:val="28"/>
        </w:rPr>
        <w:instrText>REF _Ref220368166 \h</w:instrText>
      </w:r>
      <w:r w:rsidR="00DE3556" w:rsidRPr="004E582B">
        <w:rPr>
          <w:rFonts w:eastAsia="標楷體" w:cs="新細明體"/>
          <w:color w:val="000000"/>
          <w:kern w:val="0"/>
          <w:szCs w:val="28"/>
        </w:rPr>
        <w:instrText xml:space="preserve"> </w:instrText>
      </w:r>
      <w:r w:rsidR="00650929" w:rsidRPr="004E582B">
        <w:rPr>
          <w:rFonts w:eastAsia="標楷體" w:cs="新細明體"/>
          <w:color w:val="000000"/>
          <w:kern w:val="0"/>
          <w:szCs w:val="28"/>
        </w:rPr>
        <w:instrText xml:space="preserve"> \* MERGEFORMAT </w:instrText>
      </w:r>
      <w:r w:rsidR="00DE3556" w:rsidRPr="004E582B">
        <w:rPr>
          <w:rFonts w:eastAsia="標楷體" w:cs="新細明體"/>
          <w:color w:val="000000"/>
          <w:kern w:val="0"/>
          <w:szCs w:val="28"/>
        </w:rPr>
      </w:r>
      <w:r w:rsidR="00DE3556" w:rsidRPr="004E582B">
        <w:rPr>
          <w:rFonts w:eastAsia="標楷體" w:cs="新細明體"/>
          <w:color w:val="000000"/>
          <w:kern w:val="0"/>
          <w:szCs w:val="28"/>
        </w:rPr>
        <w:fldChar w:fldCharType="separate"/>
      </w:r>
      <w:r w:rsidR="00AE635D" w:rsidRPr="004E582B">
        <w:rPr>
          <w:rFonts w:eastAsia="標楷體" w:hint="eastAsia"/>
          <w:szCs w:val="24"/>
        </w:rPr>
        <w:t>圖</w:t>
      </w:r>
      <w:r w:rsidR="00AE635D" w:rsidRPr="004E582B">
        <w:rPr>
          <w:rFonts w:eastAsia="標楷體" w:hint="eastAsia"/>
          <w:noProof/>
          <w:szCs w:val="24"/>
        </w:rPr>
        <w:t>二</w:t>
      </w:r>
      <w:r w:rsidR="00DE3556" w:rsidRPr="004E582B">
        <w:rPr>
          <w:rFonts w:eastAsia="標楷體" w:cs="新細明體"/>
          <w:color w:val="000000"/>
          <w:kern w:val="0"/>
          <w:szCs w:val="28"/>
        </w:rPr>
        <w:fldChar w:fldCharType="end"/>
      </w:r>
      <w:r w:rsidRPr="004E582B">
        <w:rPr>
          <w:rFonts w:eastAsia="標楷體" w:cs="新細明體"/>
          <w:color w:val="000000"/>
          <w:kern w:val="0"/>
          <w:szCs w:val="28"/>
        </w:rPr>
        <w:t>顯示，現行以臨床量測與疾病後期介入為主之心臟功能評估模式，已難以因應早期風險辨識與長期監測之需求，進一步</w:t>
      </w:r>
      <w:proofErr w:type="gramStart"/>
      <w:r w:rsidRPr="004E582B">
        <w:rPr>
          <w:rFonts w:eastAsia="標楷體" w:cs="新細明體"/>
          <w:color w:val="000000"/>
          <w:kern w:val="0"/>
          <w:szCs w:val="28"/>
        </w:rPr>
        <w:t>凸</w:t>
      </w:r>
      <w:proofErr w:type="gramEnd"/>
      <w:r w:rsidRPr="004E582B">
        <w:rPr>
          <w:rFonts w:eastAsia="標楷體" w:cs="新細明體"/>
          <w:color w:val="000000"/>
          <w:kern w:val="0"/>
          <w:szCs w:val="28"/>
        </w:rPr>
        <w:t>顯建立具可近性、可長期執行之心臟功能評估與監測機制之迫切性與重要性。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5338"/>
      </w:tblGrid>
      <w:tr w:rsidR="00650929" w:rsidRPr="004E582B" w14:paraId="04419404" w14:textId="77777777" w:rsidTr="00650929">
        <w:tc>
          <w:tcPr>
            <w:tcW w:w="3463" w:type="dxa"/>
            <w:vAlign w:val="center"/>
          </w:tcPr>
          <w:p w14:paraId="2C551C07" w14:textId="037278B9" w:rsidR="00650929" w:rsidRPr="004E582B" w:rsidRDefault="00650929" w:rsidP="004E582B">
            <w:pPr>
              <w:jc w:val="center"/>
              <w:rPr>
                <w:rFonts w:eastAsia="標楷體" w:cs="新細明體"/>
                <w:color w:val="000000"/>
                <w:kern w:val="0"/>
                <w:szCs w:val="28"/>
              </w:rPr>
            </w:pPr>
            <w:r w:rsidRPr="004E582B">
              <w:rPr>
                <w:rFonts w:eastAsia="標楷體" w:cs="新細明體"/>
                <w:noProof/>
                <w:color w:val="000000"/>
                <w:kern w:val="0"/>
                <w:szCs w:val="28"/>
              </w:rPr>
              <w:drawing>
                <wp:inline distT="0" distB="0" distL="0" distR="0" wp14:anchorId="598E12C5" wp14:editId="3885BD69">
                  <wp:extent cx="2195195" cy="2343150"/>
                  <wp:effectExtent l="0" t="0" r="0" b="0"/>
                  <wp:docPr id="15685943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8422" cy="2442660"/>
                          </a:xfrm>
                          <a:prstGeom prst="rect">
                            <a:avLst/>
                          </a:prstGeom>
                          <a:noFill/>
                        </pic:spPr>
                      </pic:pic>
                    </a:graphicData>
                  </a:graphic>
                </wp:inline>
              </w:drawing>
            </w:r>
          </w:p>
        </w:tc>
        <w:tc>
          <w:tcPr>
            <w:tcW w:w="5371" w:type="dxa"/>
            <w:vAlign w:val="center"/>
          </w:tcPr>
          <w:p w14:paraId="5820FAC7" w14:textId="6FC3C41F" w:rsidR="00650929" w:rsidRPr="004E582B" w:rsidRDefault="00650929" w:rsidP="004E582B">
            <w:pPr>
              <w:jc w:val="center"/>
              <w:rPr>
                <w:rFonts w:eastAsia="標楷體" w:cs="新細明體"/>
                <w:color w:val="000000"/>
                <w:kern w:val="0"/>
                <w:szCs w:val="28"/>
              </w:rPr>
            </w:pPr>
            <w:r w:rsidRPr="004E582B">
              <w:rPr>
                <w:rFonts w:eastAsia="標楷體"/>
                <w:noProof/>
              </w:rPr>
              <w:drawing>
                <wp:inline distT="0" distB="0" distL="0" distR="0" wp14:anchorId="4447CE99" wp14:editId="4DED659B">
                  <wp:extent cx="3416935" cy="2438400"/>
                  <wp:effectExtent l="0" t="0" r="0" b="0"/>
                  <wp:docPr id="1248783978" name="圖片 4" descr="圖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圖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2522" cy="2528022"/>
                          </a:xfrm>
                          <a:prstGeom prst="rect">
                            <a:avLst/>
                          </a:prstGeom>
                          <a:noFill/>
                          <a:ln>
                            <a:noFill/>
                          </a:ln>
                        </pic:spPr>
                      </pic:pic>
                    </a:graphicData>
                  </a:graphic>
                </wp:inline>
              </w:drawing>
            </w:r>
          </w:p>
        </w:tc>
      </w:tr>
      <w:tr w:rsidR="00650929" w:rsidRPr="004E582B" w14:paraId="6710BD78" w14:textId="77777777" w:rsidTr="00650929">
        <w:tc>
          <w:tcPr>
            <w:tcW w:w="3463" w:type="dxa"/>
            <w:vAlign w:val="center"/>
          </w:tcPr>
          <w:p w14:paraId="62D80A42" w14:textId="1A300AC6" w:rsidR="00650929" w:rsidRPr="004E582B" w:rsidRDefault="00650929" w:rsidP="004E582B">
            <w:pPr>
              <w:spacing w:line="360" w:lineRule="exact"/>
              <w:jc w:val="center"/>
              <w:rPr>
                <w:rFonts w:eastAsia="標楷體" w:cs="新細明體"/>
                <w:color w:val="000000"/>
                <w:kern w:val="0"/>
                <w:szCs w:val="28"/>
              </w:rPr>
            </w:pPr>
            <w:r w:rsidRPr="004E582B">
              <w:rPr>
                <w:rFonts w:eastAsia="標楷體" w:hint="eastAsia"/>
                <w:szCs w:val="24"/>
              </w:rPr>
              <w:t>圖</w:t>
            </w:r>
            <w:r w:rsidRPr="004E582B">
              <w:rPr>
                <w:rFonts w:eastAsia="標楷體"/>
                <w:szCs w:val="24"/>
              </w:rPr>
              <w:fldChar w:fldCharType="begin"/>
            </w:r>
            <w:r w:rsidRPr="004E582B">
              <w:rPr>
                <w:rFonts w:eastAsia="標楷體"/>
                <w:szCs w:val="24"/>
              </w:rPr>
              <w:instrText xml:space="preserve"> </w:instrText>
            </w:r>
            <w:r w:rsidRPr="004E582B">
              <w:rPr>
                <w:rFonts w:eastAsia="標楷體" w:hint="eastAsia"/>
                <w:szCs w:val="24"/>
              </w:rPr>
              <w:instrText xml:space="preserve">SEQ </w:instrText>
            </w:r>
            <w:r w:rsidRPr="004E582B">
              <w:rPr>
                <w:rFonts w:eastAsia="標楷體" w:hint="eastAsia"/>
                <w:szCs w:val="24"/>
              </w:rPr>
              <w:instrText>圖</w:instrText>
            </w:r>
            <w:r w:rsidRPr="004E582B">
              <w:rPr>
                <w:rFonts w:eastAsia="標楷體" w:hint="eastAsia"/>
                <w:szCs w:val="24"/>
              </w:rPr>
              <w:instrText xml:space="preserve"> \* CHINESENUM3</w:instrText>
            </w:r>
            <w:r w:rsidRPr="004E582B">
              <w:rPr>
                <w:rFonts w:eastAsia="標楷體"/>
                <w:szCs w:val="24"/>
              </w:rPr>
              <w:instrText xml:space="preserve"> </w:instrText>
            </w:r>
            <w:r w:rsidRPr="004E582B">
              <w:rPr>
                <w:rFonts w:eastAsia="標楷體"/>
                <w:szCs w:val="24"/>
              </w:rPr>
              <w:fldChar w:fldCharType="separate"/>
            </w:r>
            <w:r w:rsidRPr="004E582B">
              <w:rPr>
                <w:rFonts w:eastAsia="標楷體" w:hint="eastAsia"/>
                <w:noProof/>
                <w:szCs w:val="24"/>
              </w:rPr>
              <w:t>一</w:t>
            </w:r>
            <w:r w:rsidRPr="004E582B">
              <w:rPr>
                <w:rFonts w:eastAsia="標楷體"/>
                <w:szCs w:val="24"/>
              </w:rPr>
              <w:fldChar w:fldCharType="end"/>
            </w:r>
            <w:r w:rsidRPr="004E582B">
              <w:rPr>
                <w:rFonts w:eastAsia="標楷體" w:hint="eastAsia"/>
                <w:szCs w:val="24"/>
              </w:rPr>
              <w:t>、</w:t>
            </w:r>
            <w:r w:rsidRPr="004E582B">
              <w:rPr>
                <w:rFonts w:eastAsia="標楷體" w:cs="新細明體" w:hint="eastAsia"/>
                <w:color w:val="000000"/>
                <w:kern w:val="0"/>
                <w:szCs w:val="24"/>
              </w:rPr>
              <w:t>全球死亡統計</w:t>
            </w:r>
            <w:r w:rsidRPr="004E582B">
              <w:rPr>
                <w:rFonts w:eastAsia="標楷體" w:cs="新細明體"/>
                <w:color w:val="000000"/>
                <w:kern w:val="0"/>
                <w:szCs w:val="24"/>
              </w:rPr>
              <w:fldChar w:fldCharType="begin"/>
            </w:r>
            <w:r w:rsidRPr="004E582B">
              <w:rPr>
                <w:rFonts w:eastAsia="標楷體" w:cs="新細明體"/>
                <w:color w:val="000000"/>
                <w:kern w:val="0"/>
                <w:szCs w:val="24"/>
              </w:rPr>
              <w:instrText xml:space="preserve"> ADDIN ZOTERO_ITEM CSL_CITATION {"citationID":"pmYabkGc","properties":{"formattedCitation":"[1]","plainCitation":"[1]","noteIndex":0},"citationItems":[{"id":257,"uris":["http://zotero.org/users/19068457/items/I62KR42D"],"itemData":{"id":257,"type":"webpage","abstract":"</w:instrText>
            </w:r>
            <w:r w:rsidRPr="004E582B">
              <w:rPr>
                <w:rFonts w:eastAsia="標楷體" w:cs="新細明體" w:hint="eastAsia"/>
                <w:color w:val="000000"/>
                <w:kern w:val="0"/>
                <w:szCs w:val="24"/>
              </w:rPr>
              <w:instrText>世卫组织有关前十位死亡原因的实况报道，提供了</w:instrText>
            </w:r>
            <w:r w:rsidRPr="004E582B">
              <w:rPr>
                <w:rFonts w:eastAsia="標楷體" w:cs="新細明體"/>
                <w:color w:val="000000"/>
                <w:kern w:val="0"/>
                <w:szCs w:val="24"/>
              </w:rPr>
              <w:instrText>2015</w:instrText>
            </w:r>
            <w:r w:rsidRPr="004E582B">
              <w:rPr>
                <w:rFonts w:eastAsia="標楷體" w:cs="新細明體" w:hint="eastAsia"/>
                <w:color w:val="000000"/>
                <w:kern w:val="0"/>
                <w:szCs w:val="24"/>
              </w:rPr>
              <w:instrText>年全球层面以及按国家收入组别的十个主要死亡原因。</w:instrText>
            </w:r>
            <w:r w:rsidRPr="004E582B">
              <w:rPr>
                <w:rFonts w:eastAsia="標楷體" w:cs="新細明體"/>
                <w:color w:val="000000"/>
                <w:kern w:val="0"/>
                <w:szCs w:val="24"/>
              </w:rPr>
              <w:instrText>","language":"zh","title":"</w:instrText>
            </w:r>
            <w:r w:rsidRPr="004E582B">
              <w:rPr>
                <w:rFonts w:eastAsia="標楷體" w:cs="新細明體" w:hint="eastAsia"/>
                <w:color w:val="000000"/>
                <w:kern w:val="0"/>
                <w:szCs w:val="24"/>
              </w:rPr>
              <w:instrText>前十位死亡原因</w:instrText>
            </w:r>
            <w:r w:rsidRPr="004E582B">
              <w:rPr>
                <w:rFonts w:eastAsia="標楷體" w:cs="新細明體"/>
                <w:color w:val="000000"/>
                <w:kern w:val="0"/>
                <w:szCs w:val="24"/>
              </w:rPr>
              <w:instrText xml:space="preserve">","URL":"https://www.who.int/zh/news-room/fact-sheets/detail/the-top-10-causes-of-death","accessed":{"date-parts":[["2026",1,22]]}}}],"schema":"https://github.com/citation-style-language/schema/raw/master/csl-citation.json"} </w:instrText>
            </w:r>
            <w:r w:rsidRPr="004E582B">
              <w:rPr>
                <w:rFonts w:eastAsia="標楷體" w:cs="新細明體"/>
                <w:color w:val="000000"/>
                <w:kern w:val="0"/>
                <w:szCs w:val="24"/>
              </w:rPr>
              <w:fldChar w:fldCharType="separate"/>
            </w:r>
            <w:r w:rsidRPr="004E582B">
              <w:rPr>
                <w:rFonts w:eastAsia="標楷體"/>
                <w:szCs w:val="24"/>
              </w:rPr>
              <w:t>[1]</w:t>
            </w:r>
            <w:r w:rsidRPr="004E582B">
              <w:rPr>
                <w:rFonts w:eastAsia="標楷體" w:cs="新細明體"/>
                <w:color w:val="000000"/>
                <w:kern w:val="0"/>
                <w:szCs w:val="24"/>
              </w:rPr>
              <w:fldChar w:fldCharType="end"/>
            </w:r>
          </w:p>
        </w:tc>
        <w:tc>
          <w:tcPr>
            <w:tcW w:w="5371" w:type="dxa"/>
            <w:vAlign w:val="center"/>
          </w:tcPr>
          <w:p w14:paraId="150E77A5" w14:textId="401A20E0" w:rsidR="00650929" w:rsidRPr="004E582B" w:rsidRDefault="00650929" w:rsidP="004E582B">
            <w:pPr>
              <w:spacing w:line="360" w:lineRule="exact"/>
              <w:jc w:val="center"/>
              <w:rPr>
                <w:rFonts w:eastAsia="標楷體" w:cs="新細明體"/>
                <w:color w:val="000000"/>
                <w:kern w:val="0"/>
                <w:szCs w:val="28"/>
              </w:rPr>
            </w:pPr>
            <w:r w:rsidRPr="004E582B">
              <w:rPr>
                <w:rFonts w:eastAsia="標楷體" w:hint="eastAsia"/>
                <w:szCs w:val="24"/>
              </w:rPr>
              <w:t>圖</w:t>
            </w:r>
            <w:r w:rsidRPr="004E582B">
              <w:rPr>
                <w:rFonts w:eastAsia="標楷體"/>
                <w:szCs w:val="24"/>
              </w:rPr>
              <w:fldChar w:fldCharType="begin"/>
            </w:r>
            <w:r w:rsidRPr="004E582B">
              <w:rPr>
                <w:rFonts w:eastAsia="標楷體"/>
                <w:szCs w:val="24"/>
              </w:rPr>
              <w:instrText xml:space="preserve"> </w:instrText>
            </w:r>
            <w:r w:rsidRPr="004E582B">
              <w:rPr>
                <w:rFonts w:eastAsia="標楷體" w:hint="eastAsia"/>
                <w:szCs w:val="24"/>
              </w:rPr>
              <w:instrText xml:space="preserve">SEQ </w:instrText>
            </w:r>
            <w:r w:rsidRPr="004E582B">
              <w:rPr>
                <w:rFonts w:eastAsia="標楷體" w:hint="eastAsia"/>
                <w:szCs w:val="24"/>
              </w:rPr>
              <w:instrText>圖</w:instrText>
            </w:r>
            <w:r w:rsidRPr="004E582B">
              <w:rPr>
                <w:rFonts w:eastAsia="標楷體" w:hint="eastAsia"/>
                <w:szCs w:val="24"/>
              </w:rPr>
              <w:instrText xml:space="preserve"> \* CHINESENUM3</w:instrText>
            </w:r>
            <w:r w:rsidRPr="004E582B">
              <w:rPr>
                <w:rFonts w:eastAsia="標楷體"/>
                <w:szCs w:val="24"/>
              </w:rPr>
              <w:instrText xml:space="preserve"> </w:instrText>
            </w:r>
            <w:r w:rsidRPr="004E582B">
              <w:rPr>
                <w:rFonts w:eastAsia="標楷體"/>
                <w:szCs w:val="24"/>
              </w:rPr>
              <w:fldChar w:fldCharType="separate"/>
            </w:r>
            <w:r w:rsidRPr="004E582B">
              <w:rPr>
                <w:rFonts w:eastAsia="標楷體" w:hint="eastAsia"/>
                <w:noProof/>
                <w:szCs w:val="24"/>
              </w:rPr>
              <w:t>二</w:t>
            </w:r>
            <w:r w:rsidRPr="004E582B">
              <w:rPr>
                <w:rFonts w:eastAsia="標楷體"/>
                <w:szCs w:val="24"/>
              </w:rPr>
              <w:fldChar w:fldCharType="end"/>
            </w:r>
            <w:r w:rsidRPr="004E582B">
              <w:rPr>
                <w:rFonts w:eastAsia="標楷體" w:cs="新細明體" w:hint="eastAsia"/>
                <w:color w:val="000000"/>
                <w:kern w:val="0"/>
                <w:szCs w:val="24"/>
              </w:rPr>
              <w:t>、</w:t>
            </w:r>
            <w:r w:rsidRPr="004E582B">
              <w:rPr>
                <w:rFonts w:eastAsia="標楷體" w:cs="新細明體" w:hint="eastAsia"/>
                <w:color w:val="000000"/>
                <w:kern w:val="0"/>
                <w:szCs w:val="24"/>
              </w:rPr>
              <w:t>CVD</w:t>
            </w:r>
            <w:r w:rsidRPr="004E582B">
              <w:rPr>
                <w:rFonts w:eastAsia="標楷體" w:cs="新細明體" w:hint="eastAsia"/>
                <w:color w:val="000000"/>
                <w:kern w:val="0"/>
                <w:szCs w:val="24"/>
              </w:rPr>
              <w:t>風險統計圖</w:t>
            </w:r>
            <w:r w:rsidRPr="004E582B">
              <w:rPr>
                <w:rFonts w:eastAsia="標楷體" w:cs="新細明體"/>
                <w:color w:val="000000"/>
                <w:kern w:val="0"/>
                <w:szCs w:val="24"/>
              </w:rPr>
              <w:fldChar w:fldCharType="begin"/>
            </w:r>
            <w:r w:rsidRPr="004E582B">
              <w:rPr>
                <w:rFonts w:eastAsia="標楷體" w:cs="新細明體"/>
                <w:color w:val="000000"/>
                <w:kern w:val="0"/>
                <w:szCs w:val="24"/>
              </w:rPr>
              <w:instrText xml:space="preserve"> ADDIN ZOTERO_ITEM CSL_CITATION {"citationID":"xud2Rz6i","properties":{"formattedCitation":"[2]","plainCitation":"[2]","noteIndex":0},"citationItems":[{"id":263,"uris":["http://zotero.org/users/19068457/items/K75EALNI"],"itemData":{"id":263,"type":"article-journal","abstract":"There has been a significant increase in the incidence of cardiovascular disease (CVD) in Malaysia. It is important to identify the group at high risk of CVD. This study aimed to assess the population distribution and factors associated with 10-year CVD risk among adults aged 40 to 74 years in Malaysia.","container-title":"BMC Public Health","DOI":"10.1186/s12889-024-19993-7","ISSN":"1471-2458","issue":"1","journalAbbreviation":"BMC Public Health","language":"en","page":"2513","source":"Springer Link","title":"10-year risk for cardiovascular diseases according to the WHO prediction chart: findings from the National Health and Morbidity Survey (NHMS) 2019","title-short":"10-year risk for cardiovascular diseases according to the WHO prediction chart","volume":"24","author":[{"family":"Rifin","given":"Halizah Mat"},{"family":"Omar","given":"Mohd Azahadi"},{"family":"Wan","given":"Kim Sui"},{"family":"Rodzlan Hasani","given":"Wan Shakira"}],"issued":{"date-parts":[["2024",9,16]]}}}],"schema":"https://github.com/citation-style-language/schema/raw/master/csl-citation.json"} </w:instrText>
            </w:r>
            <w:r w:rsidRPr="004E582B">
              <w:rPr>
                <w:rFonts w:eastAsia="標楷體" w:cs="新細明體"/>
                <w:color w:val="000000"/>
                <w:kern w:val="0"/>
                <w:szCs w:val="24"/>
              </w:rPr>
              <w:fldChar w:fldCharType="separate"/>
            </w:r>
            <w:r w:rsidRPr="004E582B">
              <w:rPr>
                <w:rFonts w:eastAsia="標楷體"/>
                <w:szCs w:val="24"/>
              </w:rPr>
              <w:t>[2]</w:t>
            </w:r>
            <w:r w:rsidRPr="004E582B">
              <w:rPr>
                <w:rFonts w:eastAsia="標楷體" w:cs="新細明體"/>
                <w:color w:val="000000"/>
                <w:kern w:val="0"/>
                <w:szCs w:val="24"/>
              </w:rPr>
              <w:fldChar w:fldCharType="end"/>
            </w:r>
          </w:p>
        </w:tc>
      </w:tr>
    </w:tbl>
    <w:p w14:paraId="3DCF5ED6" w14:textId="7EF9A0E0" w:rsidR="009278E3" w:rsidRPr="004E582B" w:rsidRDefault="009278E3"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全球心血管疾病之疾病負擔在不同地區呈現高度不均衡分布，心血管疾病相關之傷殘調整生命年（</w:t>
      </w:r>
      <w:r w:rsidRPr="004E582B">
        <w:rPr>
          <w:rFonts w:eastAsia="標楷體" w:cs="新細明體"/>
          <w:color w:val="000000"/>
          <w:kern w:val="0"/>
          <w:szCs w:val="28"/>
        </w:rPr>
        <w:t>Disability-Adjusted Life Years, DALYs</w:t>
      </w:r>
      <w:r w:rsidRPr="004E582B">
        <w:rPr>
          <w:rFonts w:eastAsia="標楷體" w:cs="新細明體"/>
          <w:color w:val="000000"/>
          <w:kern w:val="0"/>
          <w:szCs w:val="28"/>
        </w:rPr>
        <w:t>）在醫療資源相對不足之中低收入國家尤為顯著</w:t>
      </w:r>
      <w:r w:rsidR="00027A3C" w:rsidRPr="004E582B">
        <w:rPr>
          <w:rFonts w:eastAsia="標楷體" w:cs="新細明體" w:hint="eastAsia"/>
          <w:color w:val="000000"/>
          <w:kern w:val="0"/>
          <w:szCs w:val="28"/>
        </w:rPr>
        <w:t>、</w:t>
      </w:r>
      <w:r w:rsidR="00027A3C" w:rsidRPr="004E582B">
        <w:rPr>
          <w:rFonts w:eastAsia="標楷體" w:cs="新細明體"/>
          <w:color w:val="000000"/>
          <w:kern w:val="0"/>
          <w:szCs w:val="28"/>
        </w:rPr>
        <w:t>如</w:t>
      </w:r>
      <w:r w:rsidR="00DE3556" w:rsidRPr="004E582B">
        <w:rPr>
          <w:rFonts w:eastAsia="標楷體" w:cs="新細明體"/>
          <w:color w:val="000000"/>
          <w:kern w:val="0"/>
          <w:szCs w:val="28"/>
        </w:rPr>
        <w:fldChar w:fldCharType="begin"/>
      </w:r>
      <w:r w:rsidR="00DE3556" w:rsidRPr="004E582B">
        <w:rPr>
          <w:rFonts w:eastAsia="標楷體" w:cs="新細明體"/>
          <w:color w:val="000000"/>
          <w:kern w:val="0"/>
          <w:szCs w:val="28"/>
        </w:rPr>
        <w:instrText xml:space="preserve"> REF _Ref220365880 \h </w:instrText>
      </w:r>
      <w:r w:rsidR="00650929" w:rsidRPr="004E582B">
        <w:rPr>
          <w:rFonts w:eastAsia="標楷體" w:cs="新細明體"/>
          <w:color w:val="000000"/>
          <w:kern w:val="0"/>
          <w:szCs w:val="28"/>
        </w:rPr>
        <w:instrText xml:space="preserve"> \* MERGEFORMAT </w:instrText>
      </w:r>
      <w:r w:rsidR="00DE3556" w:rsidRPr="004E582B">
        <w:rPr>
          <w:rFonts w:eastAsia="標楷體" w:cs="新細明體"/>
          <w:color w:val="000000"/>
          <w:kern w:val="0"/>
          <w:szCs w:val="28"/>
        </w:rPr>
      </w:r>
      <w:r w:rsidR="00DE3556" w:rsidRPr="004E582B">
        <w:rPr>
          <w:rFonts w:eastAsia="標楷體" w:cs="新細明體"/>
          <w:color w:val="000000"/>
          <w:kern w:val="0"/>
          <w:szCs w:val="28"/>
        </w:rPr>
        <w:fldChar w:fldCharType="separate"/>
      </w:r>
      <w:r w:rsidR="00AE635D" w:rsidRPr="004E582B">
        <w:rPr>
          <w:rFonts w:eastAsia="標楷體" w:hint="eastAsia"/>
        </w:rPr>
        <w:t>圖</w:t>
      </w:r>
      <w:r w:rsidR="00AE635D" w:rsidRPr="004E582B">
        <w:rPr>
          <w:rFonts w:eastAsia="標楷體" w:hint="eastAsia"/>
          <w:noProof/>
        </w:rPr>
        <w:t>三</w:t>
      </w:r>
      <w:r w:rsidR="00DE3556" w:rsidRPr="004E582B">
        <w:rPr>
          <w:rFonts w:eastAsia="標楷體" w:cs="新細明體"/>
          <w:color w:val="000000"/>
          <w:kern w:val="0"/>
          <w:szCs w:val="28"/>
        </w:rPr>
        <w:fldChar w:fldCharType="end"/>
      </w:r>
      <w:r w:rsidR="00027A3C" w:rsidRPr="004E582B">
        <w:rPr>
          <w:rFonts w:eastAsia="標楷體" w:cs="新細明體"/>
          <w:color w:val="000000"/>
          <w:kern w:val="0"/>
          <w:szCs w:val="28"/>
        </w:rPr>
        <w:t>所示</w:t>
      </w:r>
      <w:r w:rsidRPr="004E582B">
        <w:rPr>
          <w:rFonts w:eastAsia="標楷體" w:cs="新細明體"/>
          <w:color w:val="000000"/>
          <w:kern w:val="0"/>
          <w:szCs w:val="28"/>
        </w:rPr>
        <w:t>，顯示心血管疾病不僅為健康問題，亦為重大的公共衛生與醫療資源配置議題。此一現象反映出，現行心臟功能評估與監測方法多仰賴臨床設備與專業醫療人力，難以在資源受限地區或非臨床場域中普及應用，進而加劇疾病負擔之區域差距。尤其在心血管疾病風險逐漸年輕化的趨勢下，若缺乏可於日常環境中執行、具可近性與可長期使用特性的心臟功能監測工具，將使高風險族群難以在疾病早期即獲得有效評估與介入。基於此，本研究著眼於以低特徵、低運算負擔之方式進行心臟功能推估，結合人工神經網路與邊緣運算技術，期能發展一套不依賴高階醫療設備、具實際部署潛力之非侵入式心臟指數推估方法，以回應全球心血管疾病防治在醫療可近性與資源公平性上的迫切需求。</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972CC1" w:rsidRPr="004E582B" w14:paraId="2D157CB4" w14:textId="77777777" w:rsidTr="00650929">
        <w:tc>
          <w:tcPr>
            <w:tcW w:w="8834" w:type="dxa"/>
            <w:vAlign w:val="center"/>
          </w:tcPr>
          <w:p w14:paraId="13187A38" w14:textId="06906049" w:rsidR="00972CC1" w:rsidRPr="004E582B" w:rsidRDefault="009278E3" w:rsidP="004E582B">
            <w:pPr>
              <w:spacing w:after="40"/>
              <w:jc w:val="center"/>
              <w:rPr>
                <w:rFonts w:eastAsia="標楷體" w:cs="新細明體"/>
                <w:color w:val="000000"/>
                <w:kern w:val="0"/>
                <w:szCs w:val="28"/>
              </w:rPr>
            </w:pPr>
            <w:r w:rsidRPr="004E582B">
              <w:rPr>
                <w:rFonts w:eastAsia="標楷體"/>
                <w:noProof/>
              </w:rPr>
              <w:drawing>
                <wp:inline distT="0" distB="0" distL="0" distR="0" wp14:anchorId="192C561F" wp14:editId="14D47959">
                  <wp:extent cx="3958590" cy="2124075"/>
                  <wp:effectExtent l="0" t="0" r="3810" b="9525"/>
                  <wp:docPr id="3373326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6379" cy="2133620"/>
                          </a:xfrm>
                          <a:prstGeom prst="rect">
                            <a:avLst/>
                          </a:prstGeom>
                          <a:noFill/>
                          <a:ln>
                            <a:noFill/>
                          </a:ln>
                        </pic:spPr>
                      </pic:pic>
                    </a:graphicData>
                  </a:graphic>
                </wp:inline>
              </w:drawing>
            </w:r>
          </w:p>
        </w:tc>
      </w:tr>
      <w:tr w:rsidR="00972CC1" w:rsidRPr="004E582B" w14:paraId="25C2E935" w14:textId="77777777" w:rsidTr="00650929">
        <w:tc>
          <w:tcPr>
            <w:tcW w:w="8834" w:type="dxa"/>
            <w:vAlign w:val="center"/>
          </w:tcPr>
          <w:p w14:paraId="2C5DCE5F" w14:textId="2B84AE4A" w:rsidR="00972CC1" w:rsidRPr="004E582B" w:rsidRDefault="00027A3C" w:rsidP="004E582B">
            <w:pPr>
              <w:pStyle w:val="ac"/>
              <w:spacing w:line="360" w:lineRule="exact"/>
              <w:jc w:val="center"/>
              <w:rPr>
                <w:rFonts w:eastAsia="標楷體"/>
                <w:sz w:val="24"/>
              </w:rPr>
            </w:pPr>
            <w:bookmarkStart w:id="1" w:name="_Ref220365880"/>
            <w:r w:rsidRPr="004E582B">
              <w:rPr>
                <w:rFonts w:eastAsia="標楷體" w:hint="eastAsia"/>
                <w:sz w:val="24"/>
              </w:rPr>
              <w:t>圖</w:t>
            </w:r>
            <w:r w:rsidR="00405279" w:rsidRPr="004E582B">
              <w:rPr>
                <w:rFonts w:eastAsia="標楷體"/>
                <w:sz w:val="24"/>
              </w:rPr>
              <w:fldChar w:fldCharType="begin"/>
            </w:r>
            <w:r w:rsidR="00405279" w:rsidRPr="004E582B">
              <w:rPr>
                <w:rFonts w:eastAsia="標楷體"/>
                <w:sz w:val="24"/>
              </w:rPr>
              <w:instrText xml:space="preserve"> </w:instrText>
            </w:r>
            <w:r w:rsidR="00405279" w:rsidRPr="004E582B">
              <w:rPr>
                <w:rFonts w:eastAsia="標楷體" w:hint="eastAsia"/>
                <w:sz w:val="24"/>
              </w:rPr>
              <w:instrText xml:space="preserve">SEQ </w:instrText>
            </w:r>
            <w:r w:rsidR="00405279" w:rsidRPr="004E582B">
              <w:rPr>
                <w:rFonts w:eastAsia="標楷體" w:hint="eastAsia"/>
                <w:sz w:val="24"/>
              </w:rPr>
              <w:instrText>圖</w:instrText>
            </w:r>
            <w:r w:rsidR="00405279" w:rsidRPr="004E582B">
              <w:rPr>
                <w:rFonts w:eastAsia="標楷體" w:hint="eastAsia"/>
                <w:sz w:val="24"/>
              </w:rPr>
              <w:instrText xml:space="preserve"> \* CHINESENUM3</w:instrText>
            </w:r>
            <w:r w:rsidR="00405279" w:rsidRPr="004E582B">
              <w:rPr>
                <w:rFonts w:eastAsia="標楷體"/>
                <w:sz w:val="24"/>
              </w:rPr>
              <w:instrText xml:space="preserve"> </w:instrText>
            </w:r>
            <w:r w:rsidR="00405279" w:rsidRPr="004E582B">
              <w:rPr>
                <w:rFonts w:eastAsia="標楷體"/>
                <w:sz w:val="24"/>
              </w:rPr>
              <w:fldChar w:fldCharType="separate"/>
            </w:r>
            <w:r w:rsidR="00AE635D" w:rsidRPr="004E582B">
              <w:rPr>
                <w:rFonts w:eastAsia="標楷體" w:hint="eastAsia"/>
                <w:noProof/>
                <w:sz w:val="24"/>
              </w:rPr>
              <w:t>三</w:t>
            </w:r>
            <w:r w:rsidR="00405279" w:rsidRPr="004E582B">
              <w:rPr>
                <w:rFonts w:eastAsia="標楷體"/>
                <w:sz w:val="24"/>
              </w:rPr>
              <w:fldChar w:fldCharType="end"/>
            </w:r>
            <w:bookmarkEnd w:id="1"/>
            <w:r w:rsidR="00972CC1" w:rsidRPr="004E582B">
              <w:rPr>
                <w:rFonts w:eastAsia="標楷體" w:cs="新細明體" w:hint="eastAsia"/>
                <w:color w:val="000000"/>
                <w:kern w:val="0"/>
                <w:sz w:val="24"/>
                <w:szCs w:val="28"/>
              </w:rPr>
              <w:t>、</w:t>
            </w:r>
            <w:r w:rsidRPr="004E582B">
              <w:rPr>
                <w:rFonts w:eastAsia="標楷體" w:cs="新細明體"/>
                <w:color w:val="000000"/>
                <w:kern w:val="0"/>
                <w:sz w:val="24"/>
                <w:szCs w:val="28"/>
              </w:rPr>
              <w:t>1990-2019</w:t>
            </w:r>
            <w:r w:rsidRPr="004E582B">
              <w:rPr>
                <w:rFonts w:eastAsia="標楷體" w:cs="新細明體"/>
                <w:color w:val="000000"/>
                <w:kern w:val="0"/>
                <w:sz w:val="24"/>
                <w:szCs w:val="28"/>
              </w:rPr>
              <w:t>年全球心血管疾病負擔與風險</w:t>
            </w:r>
            <w:r w:rsidRPr="004E582B">
              <w:rPr>
                <w:rFonts w:eastAsia="標楷體" w:cs="新細明體"/>
                <w:color w:val="000000"/>
                <w:kern w:val="0"/>
                <w:sz w:val="24"/>
                <w:szCs w:val="28"/>
              </w:rPr>
              <w:fldChar w:fldCharType="begin"/>
            </w:r>
            <w:r w:rsidRPr="004E582B">
              <w:rPr>
                <w:rFonts w:eastAsia="標楷體" w:cs="新細明體"/>
                <w:color w:val="000000"/>
                <w:kern w:val="0"/>
                <w:sz w:val="24"/>
                <w:szCs w:val="28"/>
              </w:rPr>
              <w:instrText xml:space="preserve"> ADDIN ZOTERO_ITEM CSL_CITATION {"citationID":"ShhVZhrJ","properties":{"unsorted":false,"formattedCitation":"[3]","plainCitation":"[3]","noteIndex":0},"citationItems":[{"id":294,"uris":["http://zotero.org/users/19068457/items/YVAXBH25"],"itemData":{"id":294,"type":"article-journal","abstract":"Cardiovascular diseases (CVDs), principally ischemic heart disease (IHD) and stroke, are the leading cause of global mortality and a major contributor to disability. This paper reviews the magnitude of total CVD burden, including 13 underlying causes of cardiovascular death and 9 related risk factors, using estimates from the Global Burden of Disease (GBD) Study 2019. GBD, an ongoing multinational collaboration to provide comparable and consistent estimates of population health over time, used all available population-level data sources on incidence, prevalence, case fatality, mortality, and health risks to produce estimates for 204 countries and territories from 1990 to 2019.Prevalent cases of total CVD nearly doubled from 271 million (95% uncertainty interval [UI]: 257 to 285 million) in 1990 to 523 million (95% UI: 497 to 550 million) in 2019, and the number of CVD deaths steadily increased from 12.1 million (95% UI:11.4 to 12.6 million) in 1990, reaching 18.6 million (95% UI: 17.1 to 19.7 million) in 2019. The global trends for disability-adjusted life years (DALYs) and years of life lost also increased significantly, and years lived with disability doubled from 17.7 million (95% UI: 12.9 to 22.5 million) to 34.4 million (95% UI:24.9 to 43.6 million) over that period. The total number of DALYs due to IHD has risen steadily since 1990, reaching 182 million (95% UI: 170 to 194 million) DALYs, 9.14 million (95% UI: 8.40 to 9.74 million) deaths in the year 2019, and 197 million (95% UI: 178 to 220 million) prevalent cases of IHD in 2019. The total number of DALYs due to stroke has risen steadily since 1990, reaching 143 million (95% UI: 133 to 153 million) DALYs, 6.55 million (95% UI: 6.00 to 7.02 million) deaths in the year 2019, and 101 million (95% UI: 93.2 to 111 million) prevalent cases of stroke in 2019.Cardiovascular diseases remain the leading cause of disease burden in the world. CVD burden continues its decades-long rise for almost all countries outside high-income countries, and alarmingly, the age-standardized rate of CVD has begun to rise in some locations where it was previously declining in high-income countries. There is an urgent need to focus on implementing existing cost-effective policies and interventions if the world is to meet the targets for Sustainable Development Goal 3 and achieve a 30% reduction in premature mortality due to noncommunicable diseases.","container-title":"JACC","DOI":"10.1016/j.jacc.2020.11.010","issue":"25","page":"2982-3021","publisher":"American College of Cardiology Foundation","source":"jacc.org (Atypon)","title":"Global Burden of Cardiovascular Diseases and Risk Factors, 1990–2019","volume":"76","author":[{"family":"Roth","given":"Gregory A."},{"family":"Mensah","given":"George A."},{"family":"Johnson","given":"Catherine O."},{"family":"Addolorato","given":"Giovanni"},{"family":"Ammirati","given":"Enrico"},{"family":"Baddour","given":"Larry M."},{"family":"Barengo","given":"Noël C."},{"family":"Beaton","given":"Andrea Z."},{"family":"Benjamin","given":"Emelia J."},{"family":"Benziger","given":"Catherine P."},{"family":"Bonny","given":"Aimé"},{"family":"Brauer","given":"Michael"},{"family":"Brodmann","given":"Marianne"},{"family":"Cahill","given":"Thomas J."},{"family":"Carapetis","given":"Jonathan"},{"family":"Catapano","given":"Alberico L."},{"family":"Chugh","given":"Sumeet S."},{"family":"Cooper","given":"Leslie T."},{"family":"Coresh","given":"Josef"},{"family":"Criqui","given":"Michael"},{"family":"DeCleene","given":"Nicole"},{"family":"Eagle","given":"Kim A."},{"family":"Emmons-Bell","given":"Sophia"},{"family":"Feigin","given":"Valery L."},{"family":"Fernández-Solà","given":"Joaquim"},{"family":"Fowkes","given":"Gerry"},{"family":"Gakidou","given":"Emmanuela"},{"family":"Grundy","given":"Scott M."},{"family":"He","given":"Feng J."},{"family":"Howard","given":"George"},{"family":"Hu","given":"Frank"},{"family":"Inker","given":"Lesley"},{"family":"Karthikeyan","given":"Ganesan"},{"family":"Kassebaum","given":"Nicholas"},{"family":"Koroshetz","given":"Walter"},{"family":"Lavie","given":"Carl"},{"family":"Lloyd-Jones","given":"Donald"},{"family":"Lu","given":"Hong S."},{"family":"Mirijello","given":"Antonio"},{"family":"Temesgen","given":"Awoke Misganaw"},{"family":"Mokdad","given":"Ali"},{"family":"Moran","given":"Andrew E."},{"family":"Muntner","given":"Paul"},{"family":"Narula","given":"Jagat"},{"family":"Neal","given":"Bruce"},{"family":"Ntsekhe","given":"Mpiko"},{"family":"Moraes de Oliveira","given":"Glaucia"},{"family":"Otto","given":"Catherine"},{"family":"Owolabi","given":"Mayowa"},{"family":"Pratt","given":"Michael"},{"family":"Rajagopalan","given":"Sanjay"},{"family":"Reitsma","given":"Marissa"},{"family":"Ribeiro","given":"Antonio Luiz P."},{"family":"Rigotti","given":"Nancy"},{"family":"Rodgers","given":"Anthony"},{"family":"Sable","given":"Craig"},{"family":"Shakil","given":"Saate"},{"family":"Sliwa-Hahnle","given":"Karen"},{"family":"Stark","given":"Benjamin"},{"family":"Sundström","given":"Johan"},{"family":"Timpel","given":"Patrick"},{"family":"Tleyjeh","given":"Imad M."},{"family":"Valgimigli","given":"Marco"},{"family":"Vos","given":"Theo"},{"family":"Whelton","given":"Paul K."},{"family":"Yacoub","given":"Magdi"},{"family":"Zuhlke","given":"Liesl"},{"family":"Murray","given":"Christopher"},{"family":"Fuster","given":"Valentin"}],"issued":{"date-parts":[["2020",12,22]]}}}],"schema":"https://github.com/citation-style-language/schema/raw/master/csl-citation.json"} </w:instrText>
            </w:r>
            <w:r w:rsidRPr="004E582B">
              <w:rPr>
                <w:rFonts w:eastAsia="標楷體" w:cs="新細明體"/>
                <w:color w:val="000000"/>
                <w:kern w:val="0"/>
                <w:sz w:val="24"/>
                <w:szCs w:val="28"/>
              </w:rPr>
              <w:fldChar w:fldCharType="separate"/>
            </w:r>
            <w:r w:rsidRPr="004E582B">
              <w:rPr>
                <w:rFonts w:eastAsia="標楷體"/>
                <w:sz w:val="24"/>
              </w:rPr>
              <w:t>[3]</w:t>
            </w:r>
            <w:r w:rsidRPr="004E582B">
              <w:rPr>
                <w:rFonts w:eastAsia="標楷體" w:cs="新細明體"/>
                <w:color w:val="000000"/>
                <w:kern w:val="0"/>
                <w:sz w:val="24"/>
                <w:szCs w:val="28"/>
              </w:rPr>
              <w:fldChar w:fldCharType="end"/>
            </w:r>
          </w:p>
        </w:tc>
      </w:tr>
    </w:tbl>
    <w:p w14:paraId="204B471D" w14:textId="6A37BA4A" w:rsidR="00C15C6E" w:rsidRPr="004E582B" w:rsidRDefault="00C15C6E"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在此背景下，臨床上常用之</w:t>
      </w:r>
      <w:r w:rsidRPr="004E582B">
        <w:rPr>
          <w:rFonts w:eastAsia="標楷體" w:cs="新細明體"/>
          <w:color w:val="000000"/>
          <w:kern w:val="0"/>
          <w:szCs w:val="28"/>
        </w:rPr>
        <w:t>HR</w:t>
      </w:r>
      <w:r w:rsidRPr="004E582B">
        <w:rPr>
          <w:rFonts w:eastAsia="標楷體" w:cs="新細明體"/>
          <w:color w:val="000000"/>
          <w:kern w:val="0"/>
          <w:szCs w:val="28"/>
        </w:rPr>
        <w:t>、</w:t>
      </w:r>
      <w:r w:rsidRPr="004E582B">
        <w:rPr>
          <w:rFonts w:eastAsia="標楷體" w:cs="新細明體"/>
          <w:color w:val="000000"/>
          <w:kern w:val="0"/>
          <w:szCs w:val="28"/>
        </w:rPr>
        <w:t>SV</w:t>
      </w:r>
      <w:r w:rsidRPr="004E582B">
        <w:rPr>
          <w:rFonts w:eastAsia="標楷體" w:cs="新細明體"/>
          <w:color w:val="000000"/>
          <w:kern w:val="0"/>
          <w:szCs w:val="28"/>
        </w:rPr>
        <w:t>、</w:t>
      </w:r>
      <w:r w:rsidRPr="004E582B">
        <w:rPr>
          <w:rFonts w:eastAsia="標楷體" w:cs="新細明體"/>
          <w:color w:val="000000"/>
          <w:kern w:val="0"/>
          <w:szCs w:val="28"/>
        </w:rPr>
        <w:t>CO</w:t>
      </w:r>
      <w:r w:rsidRPr="004E582B">
        <w:rPr>
          <w:rFonts w:eastAsia="標楷體" w:cs="新細明體"/>
          <w:color w:val="000000"/>
          <w:kern w:val="0"/>
          <w:szCs w:val="28"/>
        </w:rPr>
        <w:t>與</w:t>
      </w:r>
      <w:r w:rsidRPr="004E582B">
        <w:rPr>
          <w:rFonts w:eastAsia="標楷體" w:cs="新細明體"/>
          <w:color w:val="000000"/>
          <w:kern w:val="0"/>
          <w:szCs w:val="28"/>
        </w:rPr>
        <w:t>CI</w:t>
      </w:r>
      <w:r w:rsidRPr="004E582B">
        <w:rPr>
          <w:rFonts w:eastAsia="標楷體" w:cs="新細明體"/>
          <w:color w:val="000000"/>
          <w:kern w:val="0"/>
          <w:szCs w:val="28"/>
        </w:rPr>
        <w:t>等心臟血流動力學參數，為反映</w:t>
      </w:r>
      <w:r w:rsidRPr="004E582B">
        <w:rPr>
          <w:rFonts w:eastAsia="標楷體" w:cs="新細明體"/>
          <w:color w:val="000000"/>
          <w:kern w:val="0"/>
          <w:szCs w:val="28"/>
        </w:rPr>
        <w:lastRenderedPageBreak/>
        <w:t>心臟功能狀態與循環系統效能之關鍵生理指標。若能以長期、連續且非侵入式方式進行監測，將有助於心血管異常之早期辨識與疾病風險管理。然而，現行量測方式多仰賴大型且昂貴之醫療設備，並受限於特定臨床場域，不僅提高量測門檻與成本，也使其難以落實於日常生活中的長期追蹤與廣泛應用。</w:t>
      </w:r>
    </w:p>
    <w:p w14:paraId="02F3FA28" w14:textId="118AE7DD" w:rsidR="00C15C6E" w:rsidRPr="004E582B" w:rsidRDefault="00C15C6E"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近年來，</w:t>
      </w:r>
      <w:proofErr w:type="gramStart"/>
      <w:r w:rsidRPr="004E582B">
        <w:rPr>
          <w:rFonts w:eastAsia="標楷體" w:cs="新細明體"/>
          <w:color w:val="000000"/>
          <w:kern w:val="0"/>
          <w:szCs w:val="28"/>
        </w:rPr>
        <w:t>物聯網</w:t>
      </w:r>
      <w:proofErr w:type="gramEnd"/>
      <w:r w:rsidRPr="004E582B">
        <w:rPr>
          <w:rFonts w:eastAsia="標楷體" w:cs="新細明體"/>
          <w:color w:val="000000"/>
          <w:kern w:val="0"/>
          <w:szCs w:val="28"/>
        </w:rPr>
        <w:t>（</w:t>
      </w:r>
      <w:r w:rsidRPr="004E582B">
        <w:rPr>
          <w:rFonts w:eastAsia="標楷體" w:cs="新細明體"/>
          <w:color w:val="000000"/>
          <w:kern w:val="0"/>
          <w:szCs w:val="28"/>
        </w:rPr>
        <w:t>Internet of Things, IoT</w:t>
      </w:r>
      <w:r w:rsidRPr="004E582B">
        <w:rPr>
          <w:rFonts w:eastAsia="標楷體" w:cs="新細明體"/>
          <w:color w:val="000000"/>
          <w:kern w:val="0"/>
          <w:szCs w:val="28"/>
        </w:rPr>
        <w:t>）與</w:t>
      </w:r>
      <w:proofErr w:type="gramStart"/>
      <w:r w:rsidRPr="004E582B">
        <w:rPr>
          <w:rFonts w:eastAsia="標楷體" w:cs="新細明體"/>
          <w:color w:val="000000"/>
          <w:kern w:val="0"/>
          <w:szCs w:val="28"/>
        </w:rPr>
        <w:t>醫療物聯網</w:t>
      </w:r>
      <w:proofErr w:type="gramEnd"/>
      <w:r w:rsidRPr="004E582B">
        <w:rPr>
          <w:rFonts w:eastAsia="標楷體" w:cs="新細明體"/>
          <w:color w:val="000000"/>
          <w:kern w:val="0"/>
          <w:szCs w:val="28"/>
        </w:rPr>
        <w:t>（</w:t>
      </w:r>
      <w:r w:rsidRPr="004E582B">
        <w:rPr>
          <w:rFonts w:eastAsia="標楷體" w:cs="新細明體"/>
          <w:color w:val="000000"/>
          <w:kern w:val="0"/>
          <w:szCs w:val="28"/>
        </w:rPr>
        <w:t>Internet of Medical Things, IoMT</w:t>
      </w:r>
      <w:r w:rsidRPr="004E582B">
        <w:rPr>
          <w:rFonts w:eastAsia="標楷體" w:cs="新細明體"/>
          <w:color w:val="000000"/>
          <w:kern w:val="0"/>
          <w:szCs w:val="28"/>
        </w:rPr>
        <w:t>）技術快速發展，使生理訊號得以自動化、連續地蒐集與傳輸，為智慧健康監測與遠距醫療帶來新的可能性。然而，</w:t>
      </w:r>
      <w:r w:rsidRPr="004E582B">
        <w:rPr>
          <w:rFonts w:eastAsia="標楷體" w:cs="新細明體"/>
          <w:color w:val="000000"/>
          <w:kern w:val="0"/>
          <w:szCs w:val="28"/>
        </w:rPr>
        <w:t>IoMT</w:t>
      </w:r>
      <w:r w:rsidRPr="004E582B">
        <w:rPr>
          <w:rFonts w:eastAsia="標楷體" w:cs="新細明體"/>
          <w:color w:val="000000"/>
          <w:kern w:val="0"/>
          <w:szCs w:val="28"/>
        </w:rPr>
        <w:t>裝置普遍受</w:t>
      </w:r>
      <w:proofErr w:type="gramStart"/>
      <w:r w:rsidRPr="004E582B">
        <w:rPr>
          <w:rFonts w:eastAsia="標楷體" w:cs="新細明體"/>
          <w:color w:val="000000"/>
          <w:kern w:val="0"/>
          <w:szCs w:val="28"/>
        </w:rPr>
        <w:t>限於功耗</w:t>
      </w:r>
      <w:proofErr w:type="gramEnd"/>
      <w:r w:rsidRPr="004E582B">
        <w:rPr>
          <w:rFonts w:eastAsia="標楷體" w:cs="新細明體"/>
          <w:color w:val="000000"/>
          <w:kern w:val="0"/>
          <w:szCs w:val="28"/>
        </w:rPr>
        <w:t>、運算資源與反應速度，當生理訊號呈現高度非線性特性，且需即時推估心臟功能時，傳統通用型處理器往往難以同時兼顧</w:t>
      </w:r>
      <w:proofErr w:type="gramStart"/>
      <w:r w:rsidRPr="004E582B">
        <w:rPr>
          <w:rFonts w:eastAsia="標楷體" w:cs="新細明體"/>
          <w:color w:val="000000"/>
          <w:kern w:val="0"/>
          <w:szCs w:val="28"/>
        </w:rPr>
        <w:t>低功耗與</w:t>
      </w:r>
      <w:proofErr w:type="gramEnd"/>
      <w:r w:rsidRPr="004E582B">
        <w:rPr>
          <w:rFonts w:eastAsia="標楷體" w:cs="新細明體"/>
          <w:color w:val="000000"/>
          <w:kern w:val="0"/>
          <w:szCs w:val="28"/>
        </w:rPr>
        <w:t>即時性需求，成為實際部署上的主要瓶頸。</w:t>
      </w:r>
    </w:p>
    <w:p w14:paraId="64D0831B" w14:textId="55755B78" w:rsidR="00C15C6E" w:rsidRPr="004E582B" w:rsidRDefault="00C15C6E"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人工神經網路（</w:t>
      </w:r>
      <w:r w:rsidRPr="004E582B">
        <w:rPr>
          <w:rFonts w:eastAsia="標楷體" w:cs="新細明體"/>
          <w:color w:val="000000"/>
          <w:kern w:val="0"/>
          <w:szCs w:val="28"/>
        </w:rPr>
        <w:t>Artificial Neural Network, ANN</w:t>
      </w:r>
      <w:r w:rsidRPr="004E582B">
        <w:rPr>
          <w:rFonts w:eastAsia="標楷體" w:cs="新細明體"/>
          <w:color w:val="000000"/>
          <w:kern w:val="0"/>
          <w:szCs w:val="28"/>
        </w:rPr>
        <w:t>）因具備優異的非線性建模能力，已被廣泛應用於生理訊號分析與疾病風險預測，並展現優於傳統線性模型之預測潛力。然而，如何在可攜式、長時間運作且資源受限的裝置上，實現</w:t>
      </w:r>
      <w:r w:rsidRPr="004E582B">
        <w:rPr>
          <w:rFonts w:eastAsia="標楷體" w:cs="新細明體"/>
          <w:color w:val="000000"/>
          <w:kern w:val="0"/>
          <w:szCs w:val="28"/>
        </w:rPr>
        <w:t>ANN</w:t>
      </w:r>
      <w:r w:rsidRPr="004E582B">
        <w:rPr>
          <w:rFonts w:eastAsia="標楷體" w:cs="新細明體"/>
          <w:color w:val="000000"/>
          <w:kern w:val="0"/>
          <w:szCs w:val="28"/>
        </w:rPr>
        <w:t>模型之高效推論，仍是智慧醫療應用落地過程中的關鍵挑戰。針對此一問題，具備高度平行運算能力、低延遲與</w:t>
      </w:r>
      <w:proofErr w:type="gramStart"/>
      <w:r w:rsidRPr="004E582B">
        <w:rPr>
          <w:rFonts w:eastAsia="標楷體" w:cs="新細明體"/>
          <w:color w:val="000000"/>
          <w:kern w:val="0"/>
          <w:szCs w:val="28"/>
        </w:rPr>
        <w:t>低功耗</w:t>
      </w:r>
      <w:proofErr w:type="gramEnd"/>
      <w:r w:rsidRPr="004E582B">
        <w:rPr>
          <w:rFonts w:eastAsia="標楷體" w:cs="新細明體"/>
          <w:color w:val="000000"/>
          <w:kern w:val="0"/>
          <w:szCs w:val="28"/>
        </w:rPr>
        <w:t>特性的</w:t>
      </w:r>
      <w:proofErr w:type="gramStart"/>
      <w:r w:rsidRPr="004E582B">
        <w:rPr>
          <w:rFonts w:eastAsia="標楷體" w:cs="新細明體"/>
          <w:color w:val="000000"/>
          <w:kern w:val="0"/>
          <w:szCs w:val="28"/>
        </w:rPr>
        <w:t>場效可程式化閘</w:t>
      </w:r>
      <w:proofErr w:type="gramEnd"/>
      <w:r w:rsidRPr="004E582B">
        <w:rPr>
          <w:rFonts w:eastAsia="標楷體" w:cs="新細明體"/>
          <w:color w:val="000000"/>
          <w:kern w:val="0"/>
          <w:szCs w:val="28"/>
        </w:rPr>
        <w:t>陣列，逐漸成為極具潛力之邊緣運算硬體平台，可支援即時判斷與長時間穩定運作之需求。</w:t>
      </w:r>
    </w:p>
    <w:p w14:paraId="09E3C6C4" w14:textId="427AD0F7" w:rsidR="009278E3" w:rsidRPr="004E582B" w:rsidRDefault="00C15C6E" w:rsidP="004E582B">
      <w:pPr>
        <w:spacing w:after="40" w:line="360" w:lineRule="exact"/>
        <w:ind w:firstLineChars="200" w:firstLine="480"/>
        <w:jc w:val="both"/>
        <w:rPr>
          <w:rFonts w:eastAsia="標楷體" w:cs="新細明體"/>
          <w:color w:val="000000"/>
          <w:kern w:val="0"/>
          <w:szCs w:val="28"/>
        </w:rPr>
      </w:pPr>
      <w:r w:rsidRPr="004E582B">
        <w:rPr>
          <w:rFonts w:eastAsia="標楷體" w:cs="新細明體"/>
          <w:color w:val="000000"/>
          <w:kern w:val="0"/>
          <w:szCs w:val="28"/>
        </w:rPr>
        <w:t>基於上述臨床需求與技術發展趨勢，本研究旨在建立</w:t>
      </w:r>
      <w:proofErr w:type="gramStart"/>
      <w:r w:rsidRPr="004E582B">
        <w:rPr>
          <w:rFonts w:eastAsia="標楷體" w:cs="新細明體"/>
          <w:color w:val="000000"/>
          <w:kern w:val="0"/>
          <w:szCs w:val="28"/>
        </w:rPr>
        <w:t>一套兼</w:t>
      </w:r>
      <w:r w:rsidR="00FD3B91" w:rsidRPr="004E582B">
        <w:rPr>
          <w:rFonts w:eastAsia="標楷體" w:cs="新細明體"/>
          <w:color w:val="000000"/>
          <w:kern w:val="0"/>
          <w:szCs w:val="28"/>
        </w:rPr>
        <w:t>低特徵</w:t>
      </w:r>
      <w:proofErr w:type="gramEnd"/>
      <w:r w:rsidR="00FD3B91" w:rsidRPr="004E582B">
        <w:rPr>
          <w:rFonts w:eastAsia="標楷體" w:cs="新細明體"/>
          <w:color w:val="000000"/>
          <w:kern w:val="0"/>
          <w:szCs w:val="28"/>
        </w:rPr>
        <w:t>、</w:t>
      </w:r>
      <w:proofErr w:type="gramStart"/>
      <w:r w:rsidR="00FD3B91" w:rsidRPr="004E582B">
        <w:rPr>
          <w:rFonts w:eastAsia="標楷體" w:cs="新細明體"/>
          <w:color w:val="000000"/>
          <w:kern w:val="0"/>
          <w:szCs w:val="28"/>
        </w:rPr>
        <w:t>低功耗</w:t>
      </w:r>
      <w:proofErr w:type="gramEnd"/>
      <w:r w:rsidR="00FD3B91" w:rsidRPr="004E582B">
        <w:rPr>
          <w:rFonts w:eastAsia="標楷體" w:cs="新細明體"/>
          <w:color w:val="000000"/>
          <w:kern w:val="0"/>
          <w:szCs w:val="28"/>
        </w:rPr>
        <w:t>之非侵入式心臟指數邊緣推估系統</w:t>
      </w:r>
      <w:r w:rsidRPr="004E582B">
        <w:rPr>
          <w:rFonts w:eastAsia="標楷體" w:cs="新細明體"/>
          <w:color w:val="000000"/>
          <w:kern w:val="0"/>
          <w:szCs w:val="28"/>
        </w:rPr>
        <w:t>，</w:t>
      </w:r>
      <w:r w:rsidR="004514B7" w:rsidRPr="004E582B">
        <w:rPr>
          <w:rFonts w:eastAsia="標楷體" w:cs="新細明體"/>
          <w:color w:val="000000"/>
          <w:kern w:val="0"/>
          <w:szCs w:val="28"/>
        </w:rPr>
        <w:t>亦作為申請人於</w:t>
      </w:r>
      <w:proofErr w:type="gramStart"/>
      <w:r w:rsidR="004514B7" w:rsidRPr="004E582B">
        <w:rPr>
          <w:rFonts w:eastAsia="標楷體" w:cs="新細明體"/>
          <w:color w:val="000000"/>
          <w:kern w:val="0"/>
          <w:szCs w:val="28"/>
        </w:rPr>
        <w:t>醫</w:t>
      </w:r>
      <w:proofErr w:type="gramEnd"/>
      <w:r w:rsidR="004514B7" w:rsidRPr="004E582B">
        <w:rPr>
          <w:rFonts w:eastAsia="標楷體" w:cs="新細明體"/>
          <w:color w:val="000000"/>
          <w:kern w:val="0"/>
          <w:szCs w:val="28"/>
        </w:rPr>
        <w:t>用電子、人工智慧與</w:t>
      </w:r>
      <w:r w:rsidR="004514B7" w:rsidRPr="004E582B">
        <w:rPr>
          <w:rFonts w:eastAsia="標楷體" w:cs="新細明體"/>
          <w:color w:val="000000"/>
          <w:kern w:val="0"/>
          <w:szCs w:val="28"/>
        </w:rPr>
        <w:t>FPGA</w:t>
      </w:r>
      <w:r w:rsidR="004514B7" w:rsidRPr="004E582B">
        <w:rPr>
          <w:rFonts w:eastAsia="標楷體" w:cs="新細明體"/>
          <w:color w:val="000000"/>
          <w:kern w:val="0"/>
          <w:szCs w:val="28"/>
        </w:rPr>
        <w:t>嵌入式系統整合能力之訓練平台，透過完整參與模型設計、定點化分析與硬體實作流程，培養跨領域研究與工程實作能力。</w:t>
      </w:r>
      <w:r w:rsidRPr="004E582B">
        <w:rPr>
          <w:rFonts w:eastAsia="標楷體" w:cs="新細明體"/>
          <w:color w:val="000000"/>
          <w:kern w:val="0"/>
          <w:szCs w:val="28"/>
        </w:rPr>
        <w:t>整合非侵入式生理感測、人工神經網路推論模型與</w:t>
      </w:r>
      <w:r w:rsidRPr="004E582B">
        <w:rPr>
          <w:rFonts w:eastAsia="標楷體" w:cs="新細明體"/>
          <w:color w:val="000000"/>
          <w:kern w:val="0"/>
          <w:szCs w:val="28"/>
        </w:rPr>
        <w:t xml:space="preserve"> FPGA </w:t>
      </w:r>
      <w:r w:rsidRPr="004E582B">
        <w:rPr>
          <w:rFonts w:eastAsia="標楷體" w:cs="新細明體"/>
          <w:color w:val="000000"/>
          <w:kern w:val="0"/>
          <w:szCs w:val="28"/>
        </w:rPr>
        <w:t>邊緣運算架構，以改善</w:t>
      </w:r>
      <w:r w:rsidRPr="004E582B">
        <w:rPr>
          <w:rFonts w:eastAsia="標楷體" w:cs="新細明體" w:hint="eastAsia"/>
          <w:color w:val="000000"/>
          <w:kern w:val="0"/>
          <w:szCs w:val="28"/>
        </w:rPr>
        <w:t>當今</w:t>
      </w:r>
      <w:r w:rsidRPr="004E582B">
        <w:rPr>
          <w:rFonts w:eastAsia="標楷體" w:cs="新細明體"/>
          <w:color w:val="000000"/>
          <w:kern w:val="0"/>
          <w:szCs w:val="28"/>
        </w:rPr>
        <w:t>心臟健康</w:t>
      </w:r>
      <w:r w:rsidRPr="004E582B">
        <w:rPr>
          <w:rFonts w:eastAsia="標楷體" w:cs="新細明體" w:hint="eastAsia"/>
          <w:color w:val="000000"/>
          <w:kern w:val="0"/>
          <w:szCs w:val="28"/>
        </w:rPr>
        <w:t>的相關</w:t>
      </w:r>
      <w:r w:rsidRPr="004E582B">
        <w:rPr>
          <w:rFonts w:eastAsia="標楷體" w:cs="新細明體"/>
          <w:color w:val="000000"/>
          <w:kern w:val="0"/>
          <w:szCs w:val="28"/>
        </w:rPr>
        <w:t>監測高度依賴專業設備、難以進行長期追蹤之限制，並為未來個人化、普及化之心血管疾病預防與智慧醫療應用提供具體且可行的技術方向。</w:t>
      </w:r>
    </w:p>
    <w:p w14:paraId="268EC8CA" w14:textId="079ABC43" w:rsidR="005411BC" w:rsidRPr="00263A91" w:rsidRDefault="005411BC" w:rsidP="004E582B">
      <w:pPr>
        <w:pStyle w:val="a3"/>
        <w:numPr>
          <w:ilvl w:val="0"/>
          <w:numId w:val="26"/>
        </w:numPr>
        <w:spacing w:after="40" w:line="360" w:lineRule="exact"/>
        <w:ind w:leftChars="0"/>
        <w:jc w:val="both"/>
        <w:rPr>
          <w:rFonts w:eastAsia="標楷體"/>
          <w:szCs w:val="28"/>
          <w:highlight w:val="yellow"/>
          <w:shd w:val="pct15" w:color="auto" w:fill="FFFFFF"/>
        </w:rPr>
      </w:pPr>
      <w:r w:rsidRPr="00263A91">
        <w:rPr>
          <w:rFonts w:eastAsia="標楷體"/>
          <w:szCs w:val="28"/>
          <w:highlight w:val="yellow"/>
          <w:shd w:val="pct15" w:color="auto" w:fill="FFFFFF"/>
        </w:rPr>
        <w:t>文獻回顧與探討</w:t>
      </w:r>
    </w:p>
    <w:p w14:paraId="1CDED424" w14:textId="77777777" w:rsidR="00650929" w:rsidRPr="004E582B" w:rsidRDefault="00905F06" w:rsidP="004E582B">
      <w:pPr>
        <w:spacing w:after="40" w:line="360" w:lineRule="exact"/>
        <w:ind w:firstLineChars="200" w:firstLine="480"/>
        <w:jc w:val="both"/>
        <w:rPr>
          <w:rFonts w:eastAsia="標楷體"/>
          <w:szCs w:val="28"/>
        </w:rPr>
      </w:pPr>
      <w:r w:rsidRPr="004E582B">
        <w:rPr>
          <w:rFonts w:eastAsia="標楷體"/>
          <w:szCs w:val="28"/>
        </w:rPr>
        <w:t>既有研究已證實，肥胖與</w:t>
      </w:r>
      <w:proofErr w:type="gramStart"/>
      <w:r w:rsidRPr="004E582B">
        <w:rPr>
          <w:rFonts w:eastAsia="標楷體"/>
          <w:szCs w:val="28"/>
        </w:rPr>
        <w:t>多項心血管</w:t>
      </w:r>
      <w:proofErr w:type="gramEnd"/>
      <w:r w:rsidRPr="004E582B">
        <w:rPr>
          <w:rFonts w:eastAsia="標楷體"/>
          <w:szCs w:val="28"/>
        </w:rPr>
        <w:t>疾病風險因子具有高度相關性。</w:t>
      </w:r>
      <w:r w:rsidRPr="004E582B">
        <w:rPr>
          <w:rFonts w:eastAsia="標楷體"/>
          <w:szCs w:val="28"/>
        </w:rPr>
        <w:t>Fan</w:t>
      </w:r>
      <w:r w:rsidRPr="004E582B">
        <w:rPr>
          <w:rFonts w:eastAsia="標楷體"/>
          <w:szCs w:val="28"/>
        </w:rPr>
        <w:t>與</w:t>
      </w:r>
      <w:r w:rsidRPr="004E582B">
        <w:rPr>
          <w:rFonts w:eastAsia="標楷體"/>
          <w:szCs w:val="28"/>
        </w:rPr>
        <w:t>Zhang</w:t>
      </w:r>
      <w:r w:rsidRPr="004E582B">
        <w:rPr>
          <w:rFonts w:eastAsia="標楷體"/>
          <w:szCs w:val="28"/>
        </w:rPr>
        <w:t>的研究指出</w:t>
      </w:r>
      <w:r w:rsidRPr="004E582B">
        <w:rPr>
          <w:rFonts w:eastAsia="標楷體"/>
          <w:szCs w:val="28"/>
        </w:rPr>
        <w:fldChar w:fldCharType="begin"/>
      </w:r>
      <w:r w:rsidR="00462525" w:rsidRPr="004E582B">
        <w:rPr>
          <w:rFonts w:eastAsia="標楷體"/>
          <w:szCs w:val="28"/>
        </w:rPr>
        <w:instrText xml:space="preserve"> ADDIN ZOTERO_ITEM CSL_CITATION {"citationID":"YA5zeozF","properties":{"formattedCitation":"[4]","plainCitation":"[4]","noteIndex":0},"citationItems":[{"id":187,"uris":["http://zotero.org/users/19068457/items/6QJKFUC6"],"itemData":{"id":187,"type":"article-journal","abstract":"Data on the impact of age at onset of overweight/obesity on the risk of hypertension are limited. We aimed to investigate the above-mentioned association in Chinese population.","container-title":"BMC Cardiovascular Disorders","DOI":"10.1186/s12872-023-03347-z","ISSN":"1471-2261","issue":"1","journalAbbreviation":"BMC Cardiovasc Disord","language":"en","page":"333","source":"Springer Link","title":"Association between the age at onset of overweight and obesity and the subsequent risk of hypertension in Chinese adults","volume":"23","author":[{"family":"Fan","given":"Hui"},{"family":"Zhang","given":"Xingyu"}],"issued":{"date-parts":[["2023",6,30]]}}}],"schema":"https://github.com/citation-style-language/schema/raw/master/csl-citation.json"} </w:instrText>
      </w:r>
      <w:r w:rsidRPr="004E582B">
        <w:rPr>
          <w:rFonts w:eastAsia="標楷體"/>
          <w:szCs w:val="28"/>
        </w:rPr>
        <w:fldChar w:fldCharType="separate"/>
      </w:r>
      <w:r w:rsidR="00462525" w:rsidRPr="004E582B">
        <w:rPr>
          <w:rFonts w:eastAsia="標楷體"/>
        </w:rPr>
        <w:t>[4]</w:t>
      </w:r>
      <w:r w:rsidRPr="004E582B">
        <w:rPr>
          <w:rFonts w:eastAsia="標楷體"/>
          <w:szCs w:val="28"/>
        </w:rPr>
        <w:fldChar w:fldCharType="end"/>
      </w:r>
      <w:r w:rsidRPr="004E582B">
        <w:rPr>
          <w:rFonts w:eastAsia="標楷體"/>
          <w:szCs w:val="28"/>
        </w:rPr>
        <w:t>，過重與肥胖的發生年齡越早，日後罹患高血壓的風險越高，顯示體重長期累積對心血管系統造成顯著負擔。</w:t>
      </w:r>
      <w:r w:rsidRPr="004E582B">
        <w:rPr>
          <w:rFonts w:eastAsia="標楷體"/>
          <w:szCs w:val="28"/>
        </w:rPr>
        <w:t>Chan</w:t>
      </w:r>
      <w:r w:rsidRPr="004E582B">
        <w:rPr>
          <w:rFonts w:eastAsia="標楷體"/>
          <w:szCs w:val="28"/>
        </w:rPr>
        <w:t>等人針對年輕成人族群進行分析</w:t>
      </w:r>
      <w:r w:rsidRPr="004E582B">
        <w:rPr>
          <w:rFonts w:eastAsia="標楷體"/>
          <w:szCs w:val="28"/>
        </w:rPr>
        <w:fldChar w:fldCharType="begin"/>
      </w:r>
      <w:r w:rsidR="00462525" w:rsidRPr="004E582B">
        <w:rPr>
          <w:rFonts w:eastAsia="標楷體"/>
          <w:szCs w:val="28"/>
        </w:rPr>
        <w:instrText xml:space="preserve"> ADDIN ZOTERO_ITEM CSL_CITATION {"citationID":"mcCvtSLX","properties":{"formattedCitation":"[5]","plainCitation":"[5]","noteIndex":0},"citationItems":[{"id":208,"uris":["http://zotero.org/users/19068457/items/R9I72VF4"],"itemData":{"id":208,"type":"article-journal","abstract":"With shifts in lifestyle and dietary patterns, obesity has become an increasing health issue among younger demographics, particularly affecting young adults. This trend is strongly associated with a heightened risk of developing chronic diseases, especially cardiovascular conditions. However, conventional health monitoring systems are often limited to basic parameters such as heart rate, pulse pressure (PP), and systolic blood pressure (SBP), which may not provide a comprehensive assessment of cardiac health. This study introduces an intelligent heart health monitoring system that leverages the Internet of Things (IoT) and advanced sensor technologies. By incorporating IoT-based sensors, this system aims to improve the early detection and continuous monitoring of cardiac function in young obese women. The research employed a TERUMO ES-P2000 to measure blood pressure and a PhysioFlow device to assess noninvasive cardiac hemodynamic parameters. Through precise sensor data collection, the study identified key indicators for monitoring cardiovascular health. Machine learning models and big data analysis were utilized to predict cardiac index (CI) values based on the sensor-derived inputs. The findings indicated that young obese women showed significant deviations in blood pressure (SBP and PP) and cardiac hemodynamic metrics (SVI, EDV, and ESV) at an early stage. The implementation of signal processing techniques and IoT sensors enhanced the CI prediction accuracy from 33% (using basic parameters like heart rate, PP, and SBP) to 66%. Moreover, the integration of extra sensor-based parameters, such as Stroke Volume Index (SVI) and Cardiac Output (CO), along with the use of color space transformations, successfully improved the prediction accuracy of the original data by 36.68%, increasing from 53.33% to 90.01%. This represents a significant improvement of 30.01% compared to the existing technology’s accuracy of 60%. These results underscore the importance of utilizing sensor-derived parameters as critical early indicators of cardiac function in young obese women. This research advances smart healthcare through early cardiovascular risk assessment using AI and noninvasive sensors.","container-title":"Electronics","DOI":"10.3390/electronics14010121","ISSN":"2079-9292","issue":"1","language":"en","license":"http://creativecommons.org/licenses/by/3.0/","page":"121","publisher":"Multidisciplinary Digital Publishing Institute","source":"www.mdpi.com","title":"Optimizing Cardiovascular Health Monitoring with IoT-Enabled Sensors and AI: A Focus on Obesity-Induced Cardiovascular Risks in Young Adults","title-short":"Optimizing Cardiovascular Health Monitoring with IoT-Enabled Sensors and AI","volume":"14","author":[{"family":"Chan","given":"Meiling"},{"family":"Yu","given":"Ying"},{"family":"Chang","given":"Pohan"},{"family":"Chen","given":"Tsung-Yi"},{"family":"Wong","given":"Hok-Long"},{"family":"Huang","given":"Jian-Hua"},{"family":"Zhang","given":"Wiping"},{"family":"Chen","given":"Shih-Lun"}],"issued":{"date-parts":[["2025",1]]}}}],"schema":"https://github.com/citation-style-language/schema/raw/master/csl-citation.json"} </w:instrText>
      </w:r>
      <w:r w:rsidRPr="004E582B">
        <w:rPr>
          <w:rFonts w:eastAsia="標楷體"/>
          <w:szCs w:val="28"/>
        </w:rPr>
        <w:fldChar w:fldCharType="separate"/>
      </w:r>
      <w:r w:rsidR="00462525" w:rsidRPr="004E582B">
        <w:rPr>
          <w:rFonts w:eastAsia="標楷體"/>
        </w:rPr>
        <w:t>[5]</w:t>
      </w:r>
      <w:r w:rsidRPr="004E582B">
        <w:rPr>
          <w:rFonts w:eastAsia="標楷體"/>
          <w:szCs w:val="28"/>
        </w:rPr>
        <w:fldChar w:fldCharType="end"/>
      </w:r>
      <w:r w:rsidRPr="004E582B">
        <w:rPr>
          <w:rFonts w:eastAsia="標楷體"/>
          <w:szCs w:val="28"/>
        </w:rPr>
        <w:t>亦發現，肥胖個體常伴隨心率變異度（</w:t>
      </w:r>
      <w:r w:rsidRPr="004E582B">
        <w:rPr>
          <w:rFonts w:eastAsia="標楷體"/>
          <w:szCs w:val="28"/>
        </w:rPr>
        <w:t>Heart Rate Variability, HRV</w:t>
      </w:r>
      <w:r w:rsidRPr="004E582B">
        <w:rPr>
          <w:rFonts w:eastAsia="標楷體"/>
          <w:szCs w:val="28"/>
        </w:rPr>
        <w:t>）下降與血液動力學異常，並可能增加未來心血管疾病提早發生之風險。</w:t>
      </w:r>
    </w:p>
    <w:p w14:paraId="4A3A395C" w14:textId="02034D85" w:rsidR="00421652" w:rsidRPr="004E582B" w:rsidRDefault="00650929" w:rsidP="004E582B">
      <w:pPr>
        <w:pStyle w:val="ac"/>
        <w:spacing w:line="360" w:lineRule="exact"/>
        <w:ind w:firstLineChars="200" w:firstLine="480"/>
        <w:jc w:val="both"/>
        <w:rPr>
          <w:rFonts w:eastAsia="標楷體"/>
          <w:sz w:val="24"/>
          <w:szCs w:val="28"/>
        </w:rPr>
      </w:pPr>
      <w:proofErr w:type="gramStart"/>
      <w:r w:rsidRPr="004E582B">
        <w:rPr>
          <w:rFonts w:eastAsia="標楷體"/>
          <w:sz w:val="24"/>
          <w:szCs w:val="28"/>
        </w:rPr>
        <w:t>此外，</w:t>
      </w:r>
      <w:proofErr w:type="gramEnd"/>
      <w:r w:rsidRPr="004E582B">
        <w:rPr>
          <w:rFonts w:eastAsia="標楷體"/>
          <w:sz w:val="24"/>
          <w:szCs w:val="28"/>
        </w:rPr>
        <w:t xml:space="preserve">Turcu </w:t>
      </w:r>
      <w:r w:rsidRPr="004E582B">
        <w:rPr>
          <w:rFonts w:eastAsia="標楷體"/>
          <w:sz w:val="24"/>
          <w:szCs w:val="28"/>
        </w:rPr>
        <w:t>等人之研究進一步證實</w:t>
      </w:r>
      <w:r w:rsidRPr="004E582B">
        <w:rPr>
          <w:rFonts w:eastAsia="標楷體"/>
          <w:sz w:val="24"/>
          <w:szCs w:val="28"/>
        </w:rPr>
        <w:t>[6]</w:t>
      </w:r>
      <w:r w:rsidRPr="004E582B">
        <w:rPr>
          <w:rFonts w:eastAsia="標楷體"/>
          <w:sz w:val="24"/>
          <w:szCs w:val="28"/>
        </w:rPr>
        <w:t>，</w:t>
      </w:r>
      <w:proofErr w:type="gramStart"/>
      <w:r w:rsidRPr="004E582B">
        <w:rPr>
          <w:rFonts w:eastAsia="標楷體"/>
          <w:sz w:val="24"/>
          <w:szCs w:val="28"/>
        </w:rPr>
        <w:t>心率變異</w:t>
      </w:r>
      <w:proofErr w:type="gramEnd"/>
      <w:r w:rsidRPr="004E582B">
        <w:rPr>
          <w:rFonts w:eastAsia="標楷體"/>
          <w:sz w:val="24"/>
          <w:szCs w:val="28"/>
        </w:rPr>
        <w:t>度（</w:t>
      </w:r>
      <w:r w:rsidRPr="004E582B">
        <w:rPr>
          <w:rFonts w:eastAsia="標楷體"/>
          <w:sz w:val="24"/>
          <w:szCs w:val="28"/>
        </w:rPr>
        <w:t>Heart Rate Variability, HRV</w:t>
      </w:r>
      <w:r w:rsidRPr="004E582B">
        <w:rPr>
          <w:rFonts w:eastAsia="標楷體"/>
          <w:sz w:val="24"/>
          <w:szCs w:val="28"/>
        </w:rPr>
        <w:t>）可有效反映自律神經調控狀態與整體心血管功能，並具備作為心臟功能早期衰退指標之潛力。上述研究顯示，肥胖族群對於心血管功能之長期監測具有高度需求，尤其在疾病尚未明顯發生之前，若能及早掌握心臟功能變化，將有助於後續之風險評估與預防介入。隨著智慧醫療與通訊技術的快速發展，穿戴式裝置</w:t>
      </w:r>
      <w:proofErr w:type="gramStart"/>
      <w:r w:rsidRPr="004E582B">
        <w:rPr>
          <w:rFonts w:eastAsia="標楷體"/>
          <w:sz w:val="24"/>
          <w:szCs w:val="28"/>
        </w:rPr>
        <w:t>與物聯網</w:t>
      </w:r>
      <w:proofErr w:type="gramEnd"/>
      <w:r w:rsidRPr="004E582B">
        <w:rPr>
          <w:rFonts w:eastAsia="標楷體"/>
          <w:sz w:val="24"/>
          <w:szCs w:val="28"/>
        </w:rPr>
        <w:t>（</w:t>
      </w:r>
      <w:r w:rsidRPr="004E582B">
        <w:rPr>
          <w:rFonts w:eastAsia="標楷體"/>
          <w:sz w:val="24"/>
          <w:szCs w:val="28"/>
        </w:rPr>
        <w:t>Internet of Things, IoT</w:t>
      </w:r>
      <w:r w:rsidRPr="004E582B">
        <w:rPr>
          <w:rFonts w:eastAsia="標楷體"/>
          <w:sz w:val="24"/>
          <w:szCs w:val="28"/>
        </w:rPr>
        <w:t>）系統已逐步應用於心臟健康監測領域。</w:t>
      </w:r>
      <w:r w:rsidRPr="004E582B">
        <w:rPr>
          <w:rFonts w:eastAsia="標楷體"/>
          <w:sz w:val="24"/>
          <w:szCs w:val="28"/>
        </w:rPr>
        <w:t xml:space="preserve">Zang </w:t>
      </w:r>
      <w:r w:rsidRPr="004E582B">
        <w:rPr>
          <w:rFonts w:eastAsia="標楷體"/>
          <w:sz w:val="24"/>
          <w:szCs w:val="28"/>
        </w:rPr>
        <w:t>等人開發之整合式穿戴裝置可同步量測心電圖（</w:t>
      </w:r>
      <w:r w:rsidRPr="004E582B">
        <w:rPr>
          <w:rFonts w:eastAsia="標楷體"/>
          <w:sz w:val="24"/>
          <w:szCs w:val="28"/>
        </w:rPr>
        <w:t>Electrocardiogram, ECG</w:t>
      </w:r>
      <w:r w:rsidRPr="004E582B">
        <w:rPr>
          <w:rFonts w:eastAsia="標楷體"/>
          <w:sz w:val="24"/>
          <w:szCs w:val="28"/>
        </w:rPr>
        <w:t>）與心音圖（</w:t>
      </w:r>
      <w:r w:rsidRPr="004E582B">
        <w:rPr>
          <w:rFonts w:eastAsia="標楷體"/>
          <w:sz w:val="24"/>
          <w:szCs w:val="28"/>
        </w:rPr>
        <w:t>Phonocardiogram, PCG</w:t>
      </w:r>
      <w:r w:rsidRPr="004E582B">
        <w:rPr>
          <w:rFonts w:eastAsia="標楷體"/>
          <w:sz w:val="24"/>
          <w:szCs w:val="28"/>
        </w:rPr>
        <w:t>）訊號</w:t>
      </w:r>
      <w:r w:rsidRPr="004E582B">
        <w:rPr>
          <w:rFonts w:eastAsia="標楷體"/>
          <w:sz w:val="24"/>
          <w:szCs w:val="28"/>
        </w:rPr>
        <w:t>[7]</w:t>
      </w:r>
      <w:r w:rsidRPr="004E582B">
        <w:rPr>
          <w:rFonts w:eastAsia="標楷體"/>
          <w:sz w:val="24"/>
          <w:szCs w:val="28"/>
        </w:rPr>
        <w:t>（如圖四所示），提升對心臟電氣與機械活動之監測精度；</w:t>
      </w:r>
      <w:r w:rsidRPr="004E582B">
        <w:rPr>
          <w:rFonts w:eastAsia="標楷體"/>
          <w:sz w:val="24"/>
          <w:szCs w:val="28"/>
        </w:rPr>
        <w:t xml:space="preserve">Dami </w:t>
      </w:r>
      <w:r w:rsidRPr="004E582B">
        <w:rPr>
          <w:rFonts w:eastAsia="標楷體"/>
          <w:sz w:val="24"/>
          <w:szCs w:val="28"/>
        </w:rPr>
        <w:t>與</w:t>
      </w:r>
      <w:r w:rsidRPr="004E582B">
        <w:rPr>
          <w:rFonts w:eastAsia="標楷體"/>
          <w:sz w:val="24"/>
          <w:szCs w:val="28"/>
        </w:rPr>
        <w:t xml:space="preserve"> Hughes </w:t>
      </w:r>
      <w:r w:rsidRPr="004E582B">
        <w:rPr>
          <w:rFonts w:eastAsia="標楷體"/>
          <w:sz w:val="24"/>
          <w:szCs w:val="28"/>
        </w:rPr>
        <w:t>等人亦指出</w:t>
      </w:r>
      <w:r w:rsidRPr="004E582B">
        <w:rPr>
          <w:rFonts w:eastAsia="標楷體"/>
          <w:sz w:val="24"/>
          <w:szCs w:val="28"/>
        </w:rPr>
        <w:t>[8]</w:t>
      </w:r>
      <w:r w:rsidRPr="004E582B">
        <w:rPr>
          <w:rFonts w:eastAsia="標楷體"/>
          <w:sz w:val="24"/>
          <w:szCs w:val="28"/>
        </w:rPr>
        <w:t>，</w:t>
      </w:r>
      <w:r w:rsidRPr="004E582B">
        <w:rPr>
          <w:rFonts w:eastAsia="標楷體"/>
          <w:sz w:val="24"/>
          <w:szCs w:val="28"/>
        </w:rPr>
        <w:t xml:space="preserve">IoT </w:t>
      </w:r>
      <w:r w:rsidRPr="004E582B">
        <w:rPr>
          <w:rFonts w:eastAsia="標楷體"/>
          <w:sz w:val="24"/>
          <w:szCs w:val="28"/>
        </w:rPr>
        <w:t>平台可支援生理訊號之即時傳輸與遠距分析，在遠距醫療與</w:t>
      </w:r>
      <w:proofErr w:type="gramStart"/>
      <w:r w:rsidRPr="004E582B">
        <w:rPr>
          <w:rFonts w:eastAsia="標楷體"/>
          <w:sz w:val="24"/>
          <w:szCs w:val="28"/>
        </w:rPr>
        <w:t>疫</w:t>
      </w:r>
      <w:proofErr w:type="gramEnd"/>
      <w:r w:rsidRPr="004E582B">
        <w:rPr>
          <w:rFonts w:eastAsia="標楷體"/>
          <w:sz w:val="24"/>
          <w:szCs w:val="28"/>
        </w:rPr>
        <w:t>情期間展現其應用價值。然而，現行心血管監測系統多仰賴專用感測器、長時間</w:t>
      </w:r>
      <w:proofErr w:type="gramStart"/>
      <w:r w:rsidRPr="004E582B">
        <w:rPr>
          <w:rFonts w:eastAsia="標楷體"/>
          <w:sz w:val="24"/>
          <w:szCs w:val="28"/>
        </w:rPr>
        <w:t>貼附或高頻</w:t>
      </w:r>
      <w:proofErr w:type="gramEnd"/>
      <w:r w:rsidRPr="004E582B">
        <w:rPr>
          <w:rFonts w:eastAsia="標楷體"/>
          <w:sz w:val="24"/>
          <w:szCs w:val="28"/>
        </w:rPr>
        <w:t>訊號量測，不僅導致設備成本較高、使用便利性不足，亦使部分族群（如日常健康管理使用者）對長期配戴產生接受度限制。近年來，人工智慧（</w:t>
      </w:r>
      <w:r w:rsidRPr="004E582B">
        <w:rPr>
          <w:rFonts w:eastAsia="標楷體"/>
          <w:sz w:val="24"/>
          <w:szCs w:val="28"/>
        </w:rPr>
        <w:t>Artificial Intelligence, AI</w:t>
      </w:r>
      <w:r w:rsidRPr="004E582B">
        <w:rPr>
          <w:rFonts w:eastAsia="標楷體"/>
          <w:sz w:val="24"/>
          <w:szCs w:val="28"/>
        </w:rPr>
        <w:t>）已被廣泛應用於心血管疾病偵測與風險預測，</w:t>
      </w:r>
      <w:r w:rsidRPr="004E582B">
        <w:rPr>
          <w:rFonts w:eastAsia="標楷體"/>
          <w:sz w:val="24"/>
          <w:szCs w:val="28"/>
        </w:rPr>
        <w:t xml:space="preserve">Yildirim </w:t>
      </w:r>
      <w:r w:rsidRPr="004E582B">
        <w:rPr>
          <w:rFonts w:eastAsia="標楷體"/>
          <w:sz w:val="24"/>
          <w:szCs w:val="28"/>
        </w:rPr>
        <w:t>等人分別利用深度神經網路（</w:t>
      </w:r>
      <w:r w:rsidRPr="004E582B">
        <w:rPr>
          <w:rFonts w:eastAsia="標楷體"/>
          <w:sz w:val="24"/>
          <w:szCs w:val="28"/>
        </w:rPr>
        <w:t xml:space="preserve">Deep </w:t>
      </w:r>
      <w:r w:rsidRPr="004E582B">
        <w:rPr>
          <w:rFonts w:eastAsia="標楷體"/>
          <w:sz w:val="24"/>
          <w:szCs w:val="28"/>
        </w:rPr>
        <w:lastRenderedPageBreak/>
        <w:t>Neural Network, DNN</w:t>
      </w:r>
      <w:r w:rsidRPr="004E582B">
        <w:rPr>
          <w:rFonts w:eastAsia="標楷體"/>
          <w:sz w:val="24"/>
          <w:szCs w:val="28"/>
        </w:rPr>
        <w:t>）與長短期記憶網路（</w:t>
      </w:r>
      <w:r w:rsidRPr="004E582B">
        <w:rPr>
          <w:rFonts w:eastAsia="標楷體"/>
          <w:sz w:val="24"/>
          <w:szCs w:val="28"/>
        </w:rPr>
        <w:t>Long Short-Term Memory, LSTM</w:t>
      </w:r>
      <w:r w:rsidRPr="004E582B">
        <w:rPr>
          <w:rFonts w:eastAsia="標楷體"/>
          <w:sz w:val="24"/>
          <w:szCs w:val="28"/>
        </w:rPr>
        <w:t>）進行心律不整分類研究</w:t>
      </w:r>
      <w:r w:rsidRPr="004E582B">
        <w:rPr>
          <w:rFonts w:eastAsia="標楷體"/>
          <w:sz w:val="24"/>
          <w:szCs w:val="28"/>
        </w:rPr>
        <w:t>[9</w:t>
      </w:r>
      <w:proofErr w:type="gramStart"/>
      <w:r w:rsidRPr="004E582B">
        <w:rPr>
          <w:rFonts w:eastAsia="標楷體"/>
          <w:sz w:val="24"/>
          <w:szCs w:val="28"/>
        </w:rPr>
        <w:t>–</w:t>
      </w:r>
      <w:proofErr w:type="gramEnd"/>
      <w:r w:rsidRPr="004E582B">
        <w:rPr>
          <w:rFonts w:eastAsia="標楷體"/>
          <w:sz w:val="24"/>
          <w:szCs w:val="28"/>
        </w:rPr>
        <w:t>10]</w:t>
      </w:r>
      <w:r w:rsidRPr="004E582B">
        <w:rPr>
          <w:rFonts w:eastAsia="標楷體"/>
          <w:sz w:val="24"/>
          <w:szCs w:val="28"/>
        </w:rPr>
        <w:t>，證實</w:t>
      </w:r>
      <w:r w:rsidRPr="004E582B">
        <w:rPr>
          <w:rFonts w:eastAsia="標楷體"/>
          <w:sz w:val="24"/>
          <w:szCs w:val="28"/>
        </w:rPr>
        <w:t xml:space="preserve"> AI </w:t>
      </w:r>
      <w:r w:rsidRPr="004E582B">
        <w:rPr>
          <w:rFonts w:eastAsia="標楷體"/>
          <w:sz w:val="24"/>
          <w:szCs w:val="28"/>
        </w:rPr>
        <w:t>能有效自</w:t>
      </w:r>
      <w:r w:rsidRPr="004E582B">
        <w:rPr>
          <w:rFonts w:eastAsia="標楷體"/>
          <w:sz w:val="24"/>
          <w:szCs w:val="28"/>
        </w:rPr>
        <w:t xml:space="preserve"> ECG </w:t>
      </w:r>
      <w:r w:rsidRPr="004E582B">
        <w:rPr>
          <w:rFonts w:eastAsia="標楷體"/>
          <w:sz w:val="24"/>
          <w:szCs w:val="28"/>
        </w:rPr>
        <w:t>訊號中學習非線性特徵並達到高準確度；</w:t>
      </w:r>
      <w:r w:rsidRPr="004E582B">
        <w:rPr>
          <w:rFonts w:eastAsia="標楷體"/>
          <w:sz w:val="24"/>
          <w:szCs w:val="28"/>
        </w:rPr>
        <w:t xml:space="preserve">Johnson </w:t>
      </w:r>
      <w:r w:rsidRPr="004E582B">
        <w:rPr>
          <w:rFonts w:eastAsia="標楷體"/>
          <w:sz w:val="24"/>
          <w:szCs w:val="28"/>
        </w:rPr>
        <w:t>等人亦從臨床角度指出</w:t>
      </w:r>
      <w:r w:rsidRPr="004E582B">
        <w:rPr>
          <w:rFonts w:eastAsia="標楷體"/>
          <w:sz w:val="24"/>
          <w:szCs w:val="28"/>
        </w:rPr>
        <w:t>[12]</w:t>
      </w:r>
      <w:r w:rsidRPr="004E582B">
        <w:rPr>
          <w:rFonts w:eastAsia="標楷體"/>
          <w:sz w:val="24"/>
          <w:szCs w:val="28"/>
        </w:rPr>
        <w:t>，人工智慧已逐步成為疾病預測、風險評估與臨床輔助決策的重要工具（如圖五所示），顯示其於心血管健康監測領域具備高度應用潛力。</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4432"/>
      </w:tblGrid>
      <w:tr w:rsidR="00650929" w:rsidRPr="004E582B" w14:paraId="3347EECB" w14:textId="77777777" w:rsidTr="004E582B">
        <w:tc>
          <w:tcPr>
            <w:tcW w:w="4417" w:type="dxa"/>
            <w:vAlign w:val="center"/>
          </w:tcPr>
          <w:p w14:paraId="417C0960" w14:textId="5B68DE53" w:rsidR="00650929" w:rsidRPr="004E582B" w:rsidRDefault="00650929" w:rsidP="004E582B">
            <w:pPr>
              <w:jc w:val="center"/>
              <w:rPr>
                <w:rFonts w:eastAsia="標楷體"/>
              </w:rPr>
            </w:pPr>
            <w:r w:rsidRPr="004E582B">
              <w:rPr>
                <w:rFonts w:eastAsia="標楷體"/>
                <w:noProof/>
                <w:szCs w:val="28"/>
              </w:rPr>
              <w:drawing>
                <wp:inline distT="0" distB="0" distL="0" distR="0" wp14:anchorId="59771BE0" wp14:editId="014D933F">
                  <wp:extent cx="2676525" cy="2274040"/>
                  <wp:effectExtent l="0" t="0" r="0" b="0"/>
                  <wp:docPr id="8846347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7055" name=""/>
                          <pic:cNvPicPr/>
                        </pic:nvPicPr>
                        <pic:blipFill rotWithShape="1">
                          <a:blip r:embed="rId14"/>
                          <a:srcRect l="2816" r="3519"/>
                          <a:stretch>
                            <a:fillRect/>
                          </a:stretch>
                        </pic:blipFill>
                        <pic:spPr bwMode="auto">
                          <a:xfrm>
                            <a:off x="0" y="0"/>
                            <a:ext cx="2878186" cy="2445376"/>
                          </a:xfrm>
                          <a:prstGeom prst="rect">
                            <a:avLst/>
                          </a:prstGeom>
                          <a:ln>
                            <a:noFill/>
                          </a:ln>
                          <a:extLst>
                            <a:ext uri="{53640926-AAD7-44D8-BBD7-CCE9431645EC}">
                              <a14:shadowObscured xmlns:a14="http://schemas.microsoft.com/office/drawing/2010/main"/>
                            </a:ext>
                          </a:extLst>
                        </pic:spPr>
                      </pic:pic>
                    </a:graphicData>
                  </a:graphic>
                </wp:inline>
              </w:drawing>
            </w:r>
          </w:p>
        </w:tc>
        <w:tc>
          <w:tcPr>
            <w:tcW w:w="4417" w:type="dxa"/>
            <w:vAlign w:val="center"/>
          </w:tcPr>
          <w:p w14:paraId="4E8083AA" w14:textId="49932C06" w:rsidR="00650929" w:rsidRPr="004E582B" w:rsidRDefault="00650929" w:rsidP="004E582B">
            <w:pPr>
              <w:jc w:val="center"/>
              <w:rPr>
                <w:rFonts w:eastAsia="標楷體"/>
              </w:rPr>
            </w:pPr>
            <w:r w:rsidRPr="004E582B">
              <w:rPr>
                <w:rFonts w:eastAsia="標楷體"/>
                <w:noProof/>
                <w:szCs w:val="28"/>
              </w:rPr>
              <w:drawing>
                <wp:inline distT="0" distB="0" distL="0" distR="0" wp14:anchorId="2E0CBCFF" wp14:editId="4BEC82B1">
                  <wp:extent cx="2690160" cy="2228850"/>
                  <wp:effectExtent l="0" t="0" r="0" b="0"/>
                  <wp:docPr id="11420935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1328" name=""/>
                          <pic:cNvPicPr/>
                        </pic:nvPicPr>
                        <pic:blipFill rotWithShape="1">
                          <a:blip r:embed="rId15"/>
                          <a:srcRect l="675"/>
                          <a:stretch>
                            <a:fillRect/>
                          </a:stretch>
                        </pic:blipFill>
                        <pic:spPr bwMode="auto">
                          <a:xfrm>
                            <a:off x="0" y="0"/>
                            <a:ext cx="2730579" cy="2262338"/>
                          </a:xfrm>
                          <a:prstGeom prst="rect">
                            <a:avLst/>
                          </a:prstGeom>
                          <a:ln>
                            <a:noFill/>
                          </a:ln>
                          <a:extLst>
                            <a:ext uri="{53640926-AAD7-44D8-BBD7-CCE9431645EC}">
                              <a14:shadowObscured xmlns:a14="http://schemas.microsoft.com/office/drawing/2010/main"/>
                            </a:ext>
                          </a:extLst>
                        </pic:spPr>
                      </pic:pic>
                    </a:graphicData>
                  </a:graphic>
                </wp:inline>
              </w:drawing>
            </w:r>
          </w:p>
        </w:tc>
      </w:tr>
      <w:tr w:rsidR="00650929" w:rsidRPr="004E582B" w14:paraId="46A8E3F1" w14:textId="77777777" w:rsidTr="004E582B">
        <w:tc>
          <w:tcPr>
            <w:tcW w:w="4417" w:type="dxa"/>
            <w:vAlign w:val="center"/>
          </w:tcPr>
          <w:p w14:paraId="69A0BA02" w14:textId="28AB3D44" w:rsidR="00650929" w:rsidRPr="004E582B" w:rsidRDefault="00650929" w:rsidP="004E582B">
            <w:pPr>
              <w:spacing w:line="360" w:lineRule="exact"/>
              <w:jc w:val="center"/>
              <w:rPr>
                <w:rFonts w:eastAsia="標楷體"/>
              </w:rPr>
            </w:pPr>
            <w:r w:rsidRPr="004E582B">
              <w:rPr>
                <w:rFonts w:eastAsia="標楷體" w:hint="eastAsia"/>
              </w:rPr>
              <w:t>圖</w:t>
            </w:r>
            <w:r w:rsidRPr="004E582B">
              <w:rPr>
                <w:rFonts w:eastAsia="標楷體"/>
              </w:rPr>
              <w:fldChar w:fldCharType="begin"/>
            </w:r>
            <w:r w:rsidRPr="004E582B">
              <w:rPr>
                <w:rFonts w:eastAsia="標楷體"/>
              </w:rPr>
              <w:instrText xml:space="preserve"> </w:instrText>
            </w:r>
            <w:r w:rsidRPr="004E582B">
              <w:rPr>
                <w:rFonts w:eastAsia="標楷體" w:hint="eastAsia"/>
              </w:rPr>
              <w:instrText xml:space="preserve">SEQ </w:instrText>
            </w:r>
            <w:r w:rsidRPr="004E582B">
              <w:rPr>
                <w:rFonts w:eastAsia="標楷體" w:hint="eastAsia"/>
              </w:rPr>
              <w:instrText>圖</w:instrText>
            </w:r>
            <w:r w:rsidRPr="004E582B">
              <w:rPr>
                <w:rFonts w:eastAsia="標楷體" w:hint="eastAsia"/>
              </w:rPr>
              <w:instrText xml:space="preserve"> \* CHINESENUM3</w:instrText>
            </w:r>
            <w:r w:rsidRPr="004E582B">
              <w:rPr>
                <w:rFonts w:eastAsia="標楷體"/>
              </w:rPr>
              <w:instrText xml:space="preserve"> </w:instrText>
            </w:r>
            <w:r w:rsidRPr="004E582B">
              <w:rPr>
                <w:rFonts w:eastAsia="標楷體"/>
              </w:rPr>
              <w:fldChar w:fldCharType="separate"/>
            </w:r>
            <w:r w:rsidRPr="004E582B">
              <w:rPr>
                <w:rFonts w:eastAsia="標楷體" w:hint="eastAsia"/>
                <w:noProof/>
              </w:rPr>
              <w:t>四</w:t>
            </w:r>
            <w:r w:rsidRPr="004E582B">
              <w:rPr>
                <w:rFonts w:eastAsia="標楷體"/>
              </w:rPr>
              <w:fldChar w:fldCharType="end"/>
            </w:r>
            <w:r w:rsidRPr="004E582B">
              <w:rPr>
                <w:rFonts w:eastAsia="標楷體" w:hint="eastAsia"/>
              </w:rPr>
              <w:t>、</w:t>
            </w:r>
            <w:r w:rsidRPr="004E582B">
              <w:rPr>
                <w:rFonts w:eastAsia="標楷體"/>
              </w:rPr>
              <w:t>整合式穿戴裝置</w:t>
            </w:r>
          </w:p>
        </w:tc>
        <w:tc>
          <w:tcPr>
            <w:tcW w:w="4417" w:type="dxa"/>
            <w:vAlign w:val="center"/>
          </w:tcPr>
          <w:p w14:paraId="560CDDE1" w14:textId="69F14868" w:rsidR="00650929" w:rsidRPr="004E582B" w:rsidRDefault="00650929" w:rsidP="004E582B">
            <w:pPr>
              <w:spacing w:line="360" w:lineRule="exact"/>
              <w:jc w:val="center"/>
              <w:rPr>
                <w:rFonts w:eastAsia="標楷體"/>
              </w:rPr>
            </w:pPr>
            <w:r w:rsidRPr="004E582B">
              <w:rPr>
                <w:rFonts w:eastAsia="標楷體" w:hint="eastAsia"/>
              </w:rPr>
              <w:t>圖</w:t>
            </w:r>
            <w:r w:rsidRPr="004E582B">
              <w:rPr>
                <w:rFonts w:eastAsia="標楷體"/>
              </w:rPr>
              <w:fldChar w:fldCharType="begin"/>
            </w:r>
            <w:r w:rsidRPr="004E582B">
              <w:rPr>
                <w:rFonts w:eastAsia="標楷體"/>
              </w:rPr>
              <w:instrText xml:space="preserve"> </w:instrText>
            </w:r>
            <w:r w:rsidRPr="004E582B">
              <w:rPr>
                <w:rFonts w:eastAsia="標楷體" w:hint="eastAsia"/>
              </w:rPr>
              <w:instrText xml:space="preserve">SEQ </w:instrText>
            </w:r>
            <w:r w:rsidRPr="004E582B">
              <w:rPr>
                <w:rFonts w:eastAsia="標楷體" w:hint="eastAsia"/>
              </w:rPr>
              <w:instrText>圖</w:instrText>
            </w:r>
            <w:r w:rsidRPr="004E582B">
              <w:rPr>
                <w:rFonts w:eastAsia="標楷體" w:hint="eastAsia"/>
              </w:rPr>
              <w:instrText xml:space="preserve"> \* CHINESENUM3</w:instrText>
            </w:r>
            <w:r w:rsidRPr="004E582B">
              <w:rPr>
                <w:rFonts w:eastAsia="標楷體"/>
              </w:rPr>
              <w:instrText xml:space="preserve"> </w:instrText>
            </w:r>
            <w:r w:rsidRPr="004E582B">
              <w:rPr>
                <w:rFonts w:eastAsia="標楷體"/>
              </w:rPr>
              <w:fldChar w:fldCharType="separate"/>
            </w:r>
            <w:r w:rsidRPr="004E582B">
              <w:rPr>
                <w:rFonts w:eastAsia="標楷體" w:hint="eastAsia"/>
                <w:noProof/>
              </w:rPr>
              <w:t>五</w:t>
            </w:r>
            <w:r w:rsidRPr="004E582B">
              <w:rPr>
                <w:rFonts w:eastAsia="標楷體"/>
              </w:rPr>
              <w:fldChar w:fldCharType="end"/>
            </w:r>
            <w:r w:rsidRPr="004E582B">
              <w:rPr>
                <w:rFonts w:eastAsia="標楷體" w:hint="eastAsia"/>
              </w:rPr>
              <w:t>、</w:t>
            </w:r>
            <w:r w:rsidR="004E582B" w:rsidRPr="004E582B">
              <w:rPr>
                <w:rFonts w:eastAsia="標楷體"/>
              </w:rPr>
              <w:t>AI</w:t>
            </w:r>
            <w:r w:rsidRPr="004E582B">
              <w:rPr>
                <w:rFonts w:eastAsia="標楷體"/>
              </w:rPr>
              <w:t>在心血管護理三大領域的應用</w:t>
            </w:r>
          </w:p>
        </w:tc>
      </w:tr>
    </w:tbl>
    <w:p w14:paraId="0A02F810" w14:textId="19875331" w:rsidR="00182BD0" w:rsidRPr="004E582B" w:rsidRDefault="00F60AB4" w:rsidP="004E582B">
      <w:pPr>
        <w:spacing w:after="40" w:line="360" w:lineRule="exact"/>
        <w:ind w:firstLineChars="200" w:firstLine="480"/>
        <w:jc w:val="both"/>
        <w:rPr>
          <w:rFonts w:eastAsia="標楷體"/>
          <w:szCs w:val="28"/>
        </w:rPr>
      </w:pPr>
      <w:r w:rsidRPr="004E582B">
        <w:rPr>
          <w:rFonts w:eastAsia="標楷體"/>
          <w:szCs w:val="28"/>
        </w:rPr>
        <w:t>多項研究顯示，</w:t>
      </w:r>
      <w:r w:rsidRPr="004E582B">
        <w:rPr>
          <w:rFonts w:eastAsia="標楷體"/>
          <w:szCs w:val="28"/>
        </w:rPr>
        <w:t>FPGA</w:t>
      </w:r>
      <w:r w:rsidRPr="004E582B">
        <w:rPr>
          <w:rFonts w:eastAsia="標楷體"/>
          <w:szCs w:val="28"/>
        </w:rPr>
        <w:t>於資源受限與</w:t>
      </w:r>
      <w:proofErr w:type="gramStart"/>
      <w:r w:rsidRPr="004E582B">
        <w:rPr>
          <w:rFonts w:eastAsia="標楷體"/>
          <w:szCs w:val="28"/>
        </w:rPr>
        <w:t>低功耗</w:t>
      </w:r>
      <w:proofErr w:type="gramEnd"/>
      <w:r w:rsidRPr="004E582B">
        <w:rPr>
          <w:rFonts w:eastAsia="標楷體"/>
          <w:szCs w:val="28"/>
        </w:rPr>
        <w:t>情境下，具備執行即時人工智慧推論之高度潛力。</w:t>
      </w:r>
      <w:r w:rsidRPr="004E582B">
        <w:rPr>
          <w:rFonts w:eastAsia="標楷體"/>
          <w:szCs w:val="28"/>
        </w:rPr>
        <w:t>Zha</w:t>
      </w:r>
      <w:r w:rsidRPr="004E582B">
        <w:rPr>
          <w:rFonts w:eastAsia="標楷體" w:hint="eastAsia"/>
          <w:szCs w:val="28"/>
        </w:rPr>
        <w:t>o</w:t>
      </w:r>
      <w:r w:rsidRPr="004E582B">
        <w:rPr>
          <w:rFonts w:eastAsia="標楷體"/>
          <w:szCs w:val="28"/>
        </w:rPr>
        <w:t>等人提出</w:t>
      </w:r>
      <w:r w:rsidRPr="004E582B">
        <w:rPr>
          <w:rFonts w:eastAsia="標楷體"/>
          <w:szCs w:val="28"/>
        </w:rPr>
        <w:fldChar w:fldCharType="begin"/>
      </w:r>
      <w:r w:rsidR="00462525" w:rsidRPr="004E582B">
        <w:rPr>
          <w:rFonts w:eastAsia="標楷體"/>
          <w:szCs w:val="28"/>
        </w:rPr>
        <w:instrText xml:space="preserve"> ADDIN ZOTERO_ITEM CSL_CITATION {"citationID":"NMzIOuUV","properties":{"unsorted":false,"formattedCitation":"[13]","plainCitation":"[13]","noteIndex":0},"citationItems":[{"id":241,"uris":["http://zotero.org/users/19068457/items/XQXU7FGL"],"itemData":{"id":241,"type":"article-journal","abstract":"Artificial neural network (ANN) and its variants are favored algorithm in designing cardiac arrhythmia classifier (CAC) for its high accuracy. However, the implementation of ultralow power ANN-CAC is challenging due to the intensive computations. Moreover, the imbalanced MIT-BIH database limits the ANN-CAC performance. Several novel techniques are proposed to address the challenges in the low power implementation. Firstly, continuous-in-time discrete-in-amplitude (CTDA) signal flow is adopted to reduce the multiplication operations. Secondly, conditional grouping scheme (CGS) in combination with biased training (BT) is proposed to handle the imbalanced training samples for better training convergency and evaluation accuracy. Thirdly, arithmetic unit sharing with customized high-performance multiplier improves the power efficiency. Verified in FPGA and synthesized in 0.18 μm CMOS process, the proposed CTDA ANN-CAC can classify an arrhythmia within 252 μs at 25 MHz clock frequency with average power of 13.34 μW for 75bpm heart rate. Evaluated on MIT-BIH database, it shows over 98% classification accuracy, 97% sensitivity, and 94% positive predictivity.","container-title":"IEEE Transactions on Biomedical Circuits and Systems","DOI":"10.1109/TBCAS.2019.2954479","ISSN":"1940-9990","issue":"2","page":"186-197","source":"IEEE Xplore","title":"A 13.34 μW Event-Driven Patient-Specific ANN Cardiac Arrhythmia Classifier for Wearable ECG Sensors","volume":"14","author":[{"family":"Zhao","given":"Yang"},{"family":"Shang","given":"Zhongxia"},{"family":"Lian","given":"Yong"}],"issued":{"date-parts":[["2020",4]]}}}],"schema":"https://github.com/citation-style-language/schema/raw/master/csl-citation.json"} </w:instrText>
      </w:r>
      <w:r w:rsidRPr="004E582B">
        <w:rPr>
          <w:rFonts w:eastAsia="標楷體"/>
          <w:szCs w:val="28"/>
        </w:rPr>
        <w:fldChar w:fldCharType="separate"/>
      </w:r>
      <w:r w:rsidR="00462525" w:rsidRPr="004E582B">
        <w:rPr>
          <w:rFonts w:eastAsia="標楷體"/>
        </w:rPr>
        <w:t>[13]</w:t>
      </w:r>
      <w:r w:rsidRPr="004E582B">
        <w:rPr>
          <w:rFonts w:eastAsia="標楷體"/>
          <w:szCs w:val="28"/>
        </w:rPr>
        <w:fldChar w:fldCharType="end"/>
      </w:r>
      <w:r w:rsidRPr="004E582B">
        <w:rPr>
          <w:rFonts w:eastAsia="標楷體"/>
          <w:szCs w:val="28"/>
        </w:rPr>
        <w:t>之事件驅動式病患個別化</w:t>
      </w:r>
      <w:r w:rsidRPr="004E582B">
        <w:rPr>
          <w:rFonts w:eastAsia="標楷體"/>
          <w:szCs w:val="28"/>
        </w:rPr>
        <w:t>ANN</w:t>
      </w:r>
      <w:r w:rsidRPr="004E582B">
        <w:rPr>
          <w:rFonts w:eastAsia="標楷體"/>
          <w:szCs w:val="28"/>
        </w:rPr>
        <w:t>心律不整分類系統，透過降低輸入資料頻率與運算冗餘，成功於</w:t>
      </w:r>
      <w:r w:rsidRPr="004E582B">
        <w:rPr>
          <w:rFonts w:eastAsia="標楷體"/>
          <w:szCs w:val="28"/>
        </w:rPr>
        <w:t>FPGA</w:t>
      </w:r>
      <w:r w:rsidRPr="004E582B">
        <w:rPr>
          <w:rFonts w:eastAsia="標楷體"/>
          <w:szCs w:val="28"/>
        </w:rPr>
        <w:t>平台上以極低操作時脈與功耗完成即時推論，證實透過結合生理特性導向之模型設計與硬體友善運算策略，可大幅提升</w:t>
      </w:r>
      <w:r w:rsidRPr="004E582B">
        <w:rPr>
          <w:rFonts w:eastAsia="標楷體"/>
          <w:szCs w:val="28"/>
        </w:rPr>
        <w:t>ANN</w:t>
      </w:r>
      <w:r w:rsidRPr="004E582B">
        <w:rPr>
          <w:rFonts w:eastAsia="標楷體"/>
          <w:szCs w:val="28"/>
        </w:rPr>
        <w:t>於穿戴式與邊緣裝置上的可行性。另一方面，</w:t>
      </w:r>
      <w:r w:rsidRPr="004E582B">
        <w:rPr>
          <w:rFonts w:eastAsia="標楷體"/>
          <w:szCs w:val="28"/>
        </w:rPr>
        <w:t>Ullah</w:t>
      </w:r>
      <w:r w:rsidRPr="004E582B">
        <w:rPr>
          <w:rFonts w:eastAsia="標楷體"/>
          <w:szCs w:val="28"/>
        </w:rPr>
        <w:t>等人</w:t>
      </w:r>
      <w:r w:rsidRPr="004E582B">
        <w:rPr>
          <w:rFonts w:eastAsia="標楷體"/>
          <w:szCs w:val="28"/>
        </w:rPr>
        <w:fldChar w:fldCharType="begin"/>
      </w:r>
      <w:r w:rsidR="00462525" w:rsidRPr="004E582B">
        <w:rPr>
          <w:rFonts w:eastAsia="標楷體"/>
          <w:szCs w:val="28"/>
        </w:rPr>
        <w:instrText xml:space="preserve"> ADDIN ZOTERO_ITEM CSL_CITATION {"citationID":"Z0DCtXrb","properties":{"unsorted":false,"formattedCitation":"[14]","plainCitation":"[14]","noteIndex":0},"citationItems":[{"id":239,"uris":["http://zotero.org/users/19068457/items/NQH349HH"],"itemData":{"id":239,"type":"article-journal","abstract":"Multiplication is one of the most extensively used arithmetic operations in a wide range of applications, such as multimedia processing and artificial neural networks. For such applications, multiplier is one of the major contributors to energy consumption, critical path delay, and resource utilization. These effects get more pronounced in field-programmable gate array (FPGA)-based designs. However, most of the state-of-the-art designs are done for ASIC-based systems. Furthermore, a few field-programmable gate array (FPGA)-based designs that exist are largely limited to unsigned numbers, which require extra circuits to support signed operations. To overcome these limitations for the FPGA-based implementations of applications utilizing signed numbers, this letter presents an area-optimized, low-latency, and energy-efficient architecture for an accurate signed multiplier. Compared to the Vivado area-optimized multiplier IP, our implementations offer up to 40.0%, 43.0%, and 70.0% reduction in terms of area, latency, and energy, respectively. The RTL implementations of our designs will be released as an open-source library at https://cfaed.tu-dresden.de/pd-downloads.","container-title":"IEEE Embedded Systems Letters","DOI":"10.1109/LES.2020.2995053","ISSN":"1943-0671","issue":"2","page":"41-44","source":"IEEE Xplore","title":"Energy-Efficient Low-Latency Signed Multiplier for FPGA-Based Hardware Accelerators","volume":"13","author":[{"family":"Ullah","given":"Salim"},{"family":"Nguyen","given":"Tuan Duy Anh"},{"family":"Kumar","given":"Akash"}],"issued":{"date-parts":[["2021",6]]}}}],"schema":"https://github.com/citation-style-language/schema/raw/master/csl-citation.json"} </w:instrText>
      </w:r>
      <w:r w:rsidRPr="004E582B">
        <w:rPr>
          <w:rFonts w:eastAsia="標楷體"/>
          <w:szCs w:val="28"/>
        </w:rPr>
        <w:fldChar w:fldCharType="separate"/>
      </w:r>
      <w:r w:rsidR="00462525" w:rsidRPr="004E582B">
        <w:rPr>
          <w:rFonts w:eastAsia="標楷體"/>
        </w:rPr>
        <w:t>[14]</w:t>
      </w:r>
      <w:r w:rsidRPr="004E582B">
        <w:rPr>
          <w:rFonts w:eastAsia="標楷體"/>
          <w:szCs w:val="28"/>
        </w:rPr>
        <w:fldChar w:fldCharType="end"/>
      </w:r>
      <w:r w:rsidRPr="004E582B">
        <w:rPr>
          <w:rFonts w:eastAsia="標楷體"/>
          <w:szCs w:val="28"/>
        </w:rPr>
        <w:t>針對</w:t>
      </w:r>
      <w:r w:rsidRPr="004E582B">
        <w:rPr>
          <w:rFonts w:eastAsia="標楷體"/>
          <w:szCs w:val="28"/>
        </w:rPr>
        <w:t xml:space="preserve"> FPGA </w:t>
      </w:r>
      <w:r w:rsidRPr="004E582B">
        <w:rPr>
          <w:rFonts w:eastAsia="標楷體"/>
          <w:szCs w:val="28"/>
        </w:rPr>
        <w:t>加速器中常見之乘加運算瓶頸，提出高效率有號乘法器架構，顯示在定點數與低精度運算條件下，運算單元之微架構設計對系統延遲與功耗具有關鍵影響，進一步凸顯硬體層級最佳化在</w:t>
      </w:r>
      <w:r w:rsidRPr="004E582B">
        <w:rPr>
          <w:rFonts w:eastAsia="標楷體"/>
          <w:szCs w:val="28"/>
        </w:rPr>
        <w:t>FPGA-based ANN</w:t>
      </w:r>
      <w:r w:rsidRPr="004E582B">
        <w:rPr>
          <w:rFonts w:eastAsia="標楷體"/>
          <w:szCs w:val="28"/>
        </w:rPr>
        <w:t>推論中的重要性。</w:t>
      </w:r>
      <w:proofErr w:type="gramStart"/>
      <w:r w:rsidRPr="004E582B">
        <w:rPr>
          <w:rFonts w:eastAsia="標楷體"/>
          <w:szCs w:val="28"/>
        </w:rPr>
        <w:t>此外，</w:t>
      </w:r>
      <w:proofErr w:type="gramEnd"/>
      <w:r w:rsidRPr="004E582B">
        <w:rPr>
          <w:rFonts w:eastAsia="標楷體"/>
          <w:szCs w:val="28"/>
        </w:rPr>
        <w:t>Song</w:t>
      </w:r>
      <w:r w:rsidRPr="004E582B">
        <w:rPr>
          <w:rFonts w:eastAsia="標楷體"/>
          <w:szCs w:val="28"/>
        </w:rPr>
        <w:t>等人</w:t>
      </w:r>
      <w:r w:rsidRPr="004E582B">
        <w:rPr>
          <w:rFonts w:eastAsia="標楷體"/>
          <w:szCs w:val="28"/>
        </w:rPr>
        <w:fldChar w:fldCharType="begin"/>
      </w:r>
      <w:r w:rsidR="00462525" w:rsidRPr="004E582B">
        <w:rPr>
          <w:rFonts w:eastAsia="標楷體"/>
          <w:szCs w:val="28"/>
        </w:rPr>
        <w:instrText xml:space="preserve"> ADDIN ZOTERO_ITEM CSL_CITATION {"citationID":"GnGT2D9h","properties":{"unsorted":false,"formattedCitation":"[15]","plainCitation":"[15]","noteIndex":0},"citationItems":[{"id":237,"uris":["http://zotero.org/users/19068457/items/ZMWBUNYJ"],"itemData":{"id":237,"type":"article-journal","abstract":"Approximate nearest neighbor search (ANNS) plays an important role in modern artificial intelligence (AI) systems, being extensively utilized in search engines, advertising, and recommendation systems. With the advent of large language models (LLMs), ANNS is increasingly finding applications in edge scenarios such as personal assistants. The demand for efficient and fast ANNS solutions is, therefore, more pressing than ever. In this article, we propose a scalable and efficient field-programmable gate array (FPGA) implementation of ANNS based on the inverted file with product quantization (IVF-PQ) algorithm, thus marking the first hardware implementation supporting up to 1024-D datasets. First, we devise a novel architecture for the Top-K module, capable of processing multiple input data streams simultaneously and linearly increasing throughput. Second, we adjust the data precision in several parts of our design, thus achieving obvious performance improvement without losing much recall. Moreover, we introduce a flexible distance calculation (Distance Cal) module that can be reused for various computational tasks at different query stages. We code our design in Verilog and implement it on Xilinx Alveo U280. The experimental results show that our search latency can be as low as 0.0071 ms at a 94% recall, while the power is 19.80 W. Compared to the state-of-the-art application-specified integrated circuit (ASIC) implementations, our design delivers a 4.5\\times speedup in latency and a 20% reduction in energy consumption.","container-title":"IEEE Transactions on Very Large Scale Integration (VLSI) Systems","DOI":"10.1109/TVLSI.2025.3544342","ISSN":"1557-9999","issue":"6","page":"1705-1714","source":"IEEE Xplore","title":"An Efficient FPGA Implementation of Approximate Nearest Neighbor Search","volume":"33","author":[{"family":"Song","given":"Yifeng"},{"family":"Liu","given":"Chenjie"},{"family":"Zhang","given":"Rongrong"},{"family":"Zhu","given":"Danyang"},{"family":"Wang","given":"Zhongfeng"}],"issued":{"date-parts":[["2025",6]]}}}],"schema":"https://github.com/citation-style-language/schema/raw/master/csl-citation.json"} </w:instrText>
      </w:r>
      <w:r w:rsidRPr="004E582B">
        <w:rPr>
          <w:rFonts w:eastAsia="標楷體"/>
          <w:szCs w:val="28"/>
        </w:rPr>
        <w:fldChar w:fldCharType="separate"/>
      </w:r>
      <w:r w:rsidR="00462525" w:rsidRPr="004E582B">
        <w:rPr>
          <w:rFonts w:eastAsia="標楷體"/>
        </w:rPr>
        <w:t>[15]</w:t>
      </w:r>
      <w:r w:rsidRPr="004E582B">
        <w:rPr>
          <w:rFonts w:eastAsia="標楷體"/>
          <w:szCs w:val="28"/>
        </w:rPr>
        <w:fldChar w:fldCharType="end"/>
      </w:r>
      <w:r w:rsidRPr="004E582B">
        <w:rPr>
          <w:rFonts w:eastAsia="標楷體"/>
          <w:szCs w:val="28"/>
        </w:rPr>
        <w:t>所提出之近似最近鄰搜尋</w:t>
      </w:r>
      <w:r w:rsidRPr="004E582B">
        <w:rPr>
          <w:rFonts w:eastAsia="標楷體"/>
          <w:szCs w:val="28"/>
        </w:rPr>
        <w:t>FPGA</w:t>
      </w:r>
      <w:r w:rsidRPr="004E582B">
        <w:rPr>
          <w:rFonts w:eastAsia="標楷體"/>
          <w:szCs w:val="28"/>
        </w:rPr>
        <w:t>架構，則透過模組化設計與高度平行化運算，在有限邏輯資源下達成低延遲、高效率之即時推論效能，顯示即使於資源受限之邊緣平台，仍可藉由模型簡化與架構規劃實現具實用價值之</w:t>
      </w:r>
      <w:r w:rsidRPr="004E582B">
        <w:rPr>
          <w:rFonts w:eastAsia="標楷體"/>
          <w:szCs w:val="28"/>
        </w:rPr>
        <w:t>AI</w:t>
      </w:r>
      <w:r w:rsidRPr="004E582B">
        <w:rPr>
          <w:rFonts w:eastAsia="標楷體"/>
          <w:szCs w:val="28"/>
        </w:rPr>
        <w:t>計算功能。</w:t>
      </w:r>
    </w:p>
    <w:p w14:paraId="2C847F60" w14:textId="77777777" w:rsidR="00182BD0" w:rsidRPr="004E582B" w:rsidRDefault="00F60AB4" w:rsidP="004E582B">
      <w:pPr>
        <w:spacing w:after="40" w:line="360" w:lineRule="exact"/>
        <w:ind w:firstLineChars="200" w:firstLine="480"/>
        <w:jc w:val="both"/>
        <w:rPr>
          <w:rFonts w:eastAsia="標楷體"/>
          <w:szCs w:val="28"/>
        </w:rPr>
      </w:pPr>
      <w:r w:rsidRPr="004E582B">
        <w:rPr>
          <w:rFonts w:eastAsia="標楷體"/>
          <w:szCs w:val="28"/>
        </w:rPr>
        <w:t>綜合上述文獻可知，肥胖與代謝異常已被證實與心血管功能退化及心臟血流動力學異常高度相關，顯示對心臟功能進行長期、早期且非侵入式監測之必要性。然而，現行心血管監測技術多仰賴</w:t>
      </w:r>
      <w:proofErr w:type="gramStart"/>
      <w:r w:rsidRPr="004E582B">
        <w:rPr>
          <w:rFonts w:eastAsia="標楷體"/>
          <w:szCs w:val="28"/>
        </w:rPr>
        <w:t>穿戴式感測</w:t>
      </w:r>
      <w:proofErr w:type="gramEnd"/>
      <w:r w:rsidRPr="004E582B">
        <w:rPr>
          <w:rFonts w:eastAsia="標楷體"/>
          <w:szCs w:val="28"/>
        </w:rPr>
        <w:t>器與多重生理訊號量測，不僅增加硬體成本與使用負擔，亦限制其於日常生活與</w:t>
      </w:r>
      <w:proofErr w:type="gramStart"/>
      <w:r w:rsidRPr="004E582B">
        <w:rPr>
          <w:rFonts w:eastAsia="標楷體"/>
          <w:szCs w:val="28"/>
        </w:rPr>
        <w:t>低功耗</w:t>
      </w:r>
      <w:proofErr w:type="gramEnd"/>
      <w:r w:rsidRPr="004E582B">
        <w:rPr>
          <w:rFonts w:eastAsia="標楷體"/>
          <w:szCs w:val="28"/>
        </w:rPr>
        <w:t>邊緣裝置中的實際部署。</w:t>
      </w:r>
    </w:p>
    <w:p w14:paraId="0125362E" w14:textId="670F409A" w:rsidR="00182BD0" w:rsidRPr="004E582B" w:rsidRDefault="00F60AB4" w:rsidP="004E582B">
      <w:pPr>
        <w:spacing w:after="40" w:line="360" w:lineRule="exact"/>
        <w:ind w:firstLineChars="200" w:firstLine="480"/>
        <w:jc w:val="both"/>
        <w:rPr>
          <w:rFonts w:eastAsia="標楷體"/>
          <w:szCs w:val="28"/>
        </w:rPr>
      </w:pPr>
      <w:r w:rsidRPr="004E582B">
        <w:rPr>
          <w:rFonts w:eastAsia="標楷體"/>
          <w:szCs w:val="28"/>
        </w:rPr>
        <w:t>近年人工智慧，特別是人工神經網路，已展現處理複雜非線性生理資料之高度潛力，但其模型效能仍高度依賴輸入特徵數量與運算資源，對於資源受限之即時應用情境形成挑戰。另一方面，相關</w:t>
      </w:r>
      <w:r w:rsidRPr="004E582B">
        <w:rPr>
          <w:rFonts w:eastAsia="標楷體"/>
          <w:szCs w:val="28"/>
        </w:rPr>
        <w:t>FPGA</w:t>
      </w:r>
      <w:r w:rsidRPr="004E582B">
        <w:rPr>
          <w:rFonts w:eastAsia="標楷體"/>
          <w:szCs w:val="28"/>
        </w:rPr>
        <w:t>研究顯示，透過低精度運算、模型結構簡化與平行化硬體架構設計，可有效支援</w:t>
      </w:r>
      <w:proofErr w:type="gramStart"/>
      <w:r w:rsidRPr="004E582B">
        <w:rPr>
          <w:rFonts w:eastAsia="標楷體"/>
          <w:szCs w:val="28"/>
        </w:rPr>
        <w:t>低功耗</w:t>
      </w:r>
      <w:proofErr w:type="gramEnd"/>
      <w:r w:rsidRPr="004E582B">
        <w:rPr>
          <w:rFonts w:eastAsia="標楷體"/>
          <w:szCs w:val="28"/>
        </w:rPr>
        <w:t>、低延遲之邊緣</w:t>
      </w:r>
      <w:r w:rsidRPr="004E582B">
        <w:rPr>
          <w:rFonts w:eastAsia="標楷體"/>
          <w:szCs w:val="28"/>
        </w:rPr>
        <w:t>AI</w:t>
      </w:r>
      <w:r w:rsidRPr="004E582B">
        <w:rPr>
          <w:rFonts w:eastAsia="標楷體"/>
          <w:szCs w:val="28"/>
        </w:rPr>
        <w:t>推論。</w:t>
      </w:r>
    </w:p>
    <w:p w14:paraId="51606483" w14:textId="58082DE7" w:rsidR="00F60AB4" w:rsidRPr="004E582B" w:rsidRDefault="00F60AB4" w:rsidP="004E582B">
      <w:pPr>
        <w:spacing w:after="40" w:line="360" w:lineRule="exact"/>
        <w:ind w:firstLineChars="200" w:firstLine="480"/>
        <w:jc w:val="both"/>
        <w:rPr>
          <w:rFonts w:eastAsia="標楷體"/>
          <w:szCs w:val="28"/>
        </w:rPr>
      </w:pPr>
      <w:r w:rsidRPr="004E582B">
        <w:rPr>
          <w:rFonts w:eastAsia="標楷體"/>
          <w:szCs w:val="28"/>
        </w:rPr>
        <w:t>目前仍缺乏以低特徵輸入為核心、並兼顧生理合理性與</w:t>
      </w:r>
      <w:r w:rsidRPr="004E582B">
        <w:rPr>
          <w:rFonts w:eastAsia="標楷體"/>
          <w:szCs w:val="28"/>
        </w:rPr>
        <w:t>FPGA</w:t>
      </w:r>
      <w:r w:rsidRPr="004E582B">
        <w:rPr>
          <w:rFonts w:eastAsia="標楷體"/>
          <w:szCs w:val="28"/>
        </w:rPr>
        <w:t>硬體可實作性之心臟功能推估架構。因此，本計畫即針對此一研究缺口，提出以</w:t>
      </w:r>
      <w:r w:rsidRPr="004E582B">
        <w:rPr>
          <w:rFonts w:eastAsia="標楷體"/>
          <w:szCs w:val="28"/>
        </w:rPr>
        <w:t>Two-stage ANN</w:t>
      </w:r>
      <w:r w:rsidRPr="004E582B">
        <w:rPr>
          <w:rFonts w:eastAsia="標楷體"/>
          <w:szCs w:val="28"/>
        </w:rPr>
        <w:t>為核心之非侵入式心臟指數推估方法，並進一步驗證其於</w:t>
      </w:r>
      <w:proofErr w:type="gramStart"/>
      <w:r w:rsidRPr="004E582B">
        <w:rPr>
          <w:rFonts w:eastAsia="標楷體"/>
          <w:szCs w:val="28"/>
        </w:rPr>
        <w:t>低功耗</w:t>
      </w:r>
      <w:proofErr w:type="gramEnd"/>
      <w:r w:rsidRPr="004E582B">
        <w:rPr>
          <w:rFonts w:eastAsia="標楷體"/>
          <w:szCs w:val="28"/>
        </w:rPr>
        <w:t>FPGA</w:t>
      </w:r>
      <w:r w:rsidRPr="004E582B">
        <w:rPr>
          <w:rFonts w:eastAsia="標楷體"/>
          <w:szCs w:val="28"/>
        </w:rPr>
        <w:t>邊緣運算平台上的實際可行性。</w:t>
      </w:r>
    </w:p>
    <w:p w14:paraId="47509090" w14:textId="564E2E65" w:rsidR="005411BC" w:rsidRPr="00263A91" w:rsidRDefault="005411BC" w:rsidP="004E582B">
      <w:pPr>
        <w:pStyle w:val="a3"/>
        <w:numPr>
          <w:ilvl w:val="0"/>
          <w:numId w:val="26"/>
        </w:numPr>
        <w:spacing w:after="40" w:line="360" w:lineRule="exact"/>
        <w:ind w:leftChars="0"/>
        <w:jc w:val="both"/>
        <w:rPr>
          <w:rFonts w:eastAsia="標楷體"/>
          <w:szCs w:val="28"/>
          <w:highlight w:val="yellow"/>
          <w:shd w:val="pct15" w:color="auto" w:fill="FFFFFF"/>
        </w:rPr>
      </w:pPr>
      <w:r w:rsidRPr="00263A91">
        <w:rPr>
          <w:rFonts w:eastAsia="標楷體"/>
          <w:szCs w:val="28"/>
          <w:highlight w:val="yellow"/>
          <w:shd w:val="pct15" w:color="auto" w:fill="FFFFFF"/>
        </w:rPr>
        <w:t>研究方法及步驟</w:t>
      </w:r>
    </w:p>
    <w:p w14:paraId="58237771" w14:textId="420E4860" w:rsidR="008569CE" w:rsidRPr="004E582B" w:rsidRDefault="008569CE" w:rsidP="004E582B">
      <w:pPr>
        <w:spacing w:after="40" w:line="360" w:lineRule="exact"/>
        <w:ind w:firstLineChars="200" w:firstLine="480"/>
        <w:jc w:val="both"/>
        <w:rPr>
          <w:rFonts w:eastAsia="標楷體"/>
          <w:szCs w:val="28"/>
        </w:rPr>
      </w:pPr>
      <w:r w:rsidRPr="004E582B">
        <w:rPr>
          <w:rFonts w:eastAsia="標楷體"/>
          <w:szCs w:val="28"/>
        </w:rPr>
        <w:t>本計畫旨在開發</w:t>
      </w:r>
      <w:r w:rsidR="00FD3B91" w:rsidRPr="004E582B">
        <w:rPr>
          <w:rFonts w:eastAsia="標楷體"/>
          <w:szCs w:val="28"/>
        </w:rPr>
        <w:t>低特徵、</w:t>
      </w:r>
      <w:proofErr w:type="gramStart"/>
      <w:r w:rsidR="00FD3B91" w:rsidRPr="004E582B">
        <w:rPr>
          <w:rFonts w:eastAsia="標楷體"/>
          <w:szCs w:val="28"/>
        </w:rPr>
        <w:t>低功耗</w:t>
      </w:r>
      <w:proofErr w:type="gramEnd"/>
      <w:r w:rsidR="00FD3B91" w:rsidRPr="004E582B">
        <w:rPr>
          <w:rFonts w:eastAsia="標楷體"/>
          <w:szCs w:val="28"/>
        </w:rPr>
        <w:t>之非侵入式心臟指數邊緣推估系統</w:t>
      </w:r>
      <w:r w:rsidRPr="004E582B">
        <w:rPr>
          <w:rFonts w:eastAsia="標楷體"/>
          <w:szCs w:val="28"/>
        </w:rPr>
        <w:t>，其整體流程</w:t>
      </w:r>
      <w:r w:rsidR="00420B93" w:rsidRPr="004E582B">
        <w:rPr>
          <w:rFonts w:eastAsia="標楷體" w:hint="eastAsia"/>
          <w:szCs w:val="28"/>
        </w:rPr>
        <w:lastRenderedPageBreak/>
        <w:t>如</w:t>
      </w:r>
      <w:r w:rsidR="007022F3" w:rsidRPr="004E582B">
        <w:rPr>
          <w:rFonts w:eastAsia="標楷體"/>
          <w:szCs w:val="28"/>
        </w:rPr>
        <w:fldChar w:fldCharType="begin"/>
      </w:r>
      <w:r w:rsidR="007022F3" w:rsidRPr="004E582B">
        <w:rPr>
          <w:rFonts w:eastAsia="標楷體"/>
          <w:szCs w:val="28"/>
        </w:rPr>
        <w:instrText xml:space="preserve"> </w:instrText>
      </w:r>
      <w:r w:rsidR="007022F3" w:rsidRPr="004E582B">
        <w:rPr>
          <w:rFonts w:eastAsia="標楷體" w:hint="eastAsia"/>
          <w:szCs w:val="28"/>
        </w:rPr>
        <w:instrText>REF _Ref220366042 \h</w:instrText>
      </w:r>
      <w:r w:rsidR="007022F3" w:rsidRPr="004E582B">
        <w:rPr>
          <w:rFonts w:eastAsia="標楷體"/>
          <w:szCs w:val="28"/>
        </w:rPr>
        <w:instrText xml:space="preserve"> </w:instrText>
      </w:r>
      <w:r w:rsidR="00650929" w:rsidRPr="004E582B">
        <w:rPr>
          <w:rFonts w:eastAsia="標楷體"/>
          <w:szCs w:val="28"/>
        </w:rPr>
        <w:instrText xml:space="preserve"> \* MERGEFORMAT </w:instrText>
      </w:r>
      <w:r w:rsidR="007022F3" w:rsidRPr="004E582B">
        <w:rPr>
          <w:rFonts w:eastAsia="標楷體"/>
          <w:szCs w:val="28"/>
        </w:rPr>
      </w:r>
      <w:r w:rsidR="007022F3" w:rsidRPr="004E582B">
        <w:rPr>
          <w:rFonts w:eastAsia="標楷體"/>
          <w:szCs w:val="28"/>
        </w:rPr>
        <w:fldChar w:fldCharType="separate"/>
      </w:r>
      <w:r w:rsidR="00AE635D" w:rsidRPr="004E582B">
        <w:rPr>
          <w:rFonts w:eastAsia="標楷體" w:hint="eastAsia"/>
          <w:szCs w:val="24"/>
        </w:rPr>
        <w:t>圖</w:t>
      </w:r>
      <w:r w:rsidR="00AE635D" w:rsidRPr="004E582B">
        <w:rPr>
          <w:rFonts w:eastAsia="標楷體" w:hint="eastAsia"/>
          <w:noProof/>
          <w:szCs w:val="24"/>
        </w:rPr>
        <w:t>六</w:t>
      </w:r>
      <w:r w:rsidR="007022F3" w:rsidRPr="004E582B">
        <w:rPr>
          <w:rFonts w:eastAsia="標楷體"/>
          <w:szCs w:val="28"/>
        </w:rPr>
        <w:fldChar w:fldCharType="end"/>
      </w:r>
      <w:r w:rsidR="00420B93" w:rsidRPr="004E582B">
        <w:rPr>
          <w:rFonts w:eastAsia="標楷體" w:hint="eastAsia"/>
          <w:szCs w:val="28"/>
        </w:rPr>
        <w:t>所表示，共分為三個主要部分</w:t>
      </w:r>
      <w:r w:rsidRPr="004E582B">
        <w:rPr>
          <w:rFonts w:eastAsia="標楷體"/>
          <w:szCs w:val="28"/>
        </w:rPr>
        <w:t>。首先，蒐集並建立受試者生理資料庫，並透過相關性分析與統計檢定，確認</w:t>
      </w:r>
      <w:r w:rsidRPr="004E582B">
        <w:rPr>
          <w:rFonts w:eastAsia="標楷體"/>
          <w:szCs w:val="28"/>
        </w:rPr>
        <w:t>HR</w:t>
      </w:r>
      <w:r w:rsidRPr="004E582B">
        <w:rPr>
          <w:rFonts w:eastAsia="標楷體"/>
          <w:szCs w:val="28"/>
        </w:rPr>
        <w:t>、</w:t>
      </w:r>
      <w:r w:rsidRPr="004E582B">
        <w:rPr>
          <w:rFonts w:eastAsia="標楷體"/>
          <w:szCs w:val="28"/>
        </w:rPr>
        <w:t>SVI</w:t>
      </w:r>
      <w:r w:rsidRPr="004E582B">
        <w:rPr>
          <w:rFonts w:eastAsia="標楷體"/>
          <w:szCs w:val="28"/>
        </w:rPr>
        <w:t>與心臟功能指標之間的關聯性，作為模型建構與特徵選擇之依據。其次，針對原始資料進行資料增強與前處理作業，包括特徵標準化、權重調整與訊號編碼，以提升模型訓練之穩定性與整體學習品質。</w:t>
      </w:r>
    </w:p>
    <w:p w14:paraId="3F3F7149" w14:textId="74BE5759" w:rsidR="00FD3B91" w:rsidRPr="004E582B" w:rsidRDefault="00FD3B91" w:rsidP="004E582B">
      <w:pPr>
        <w:spacing w:after="40" w:line="360" w:lineRule="exact"/>
        <w:ind w:firstLineChars="200" w:firstLine="480"/>
        <w:jc w:val="both"/>
        <w:rPr>
          <w:rFonts w:eastAsia="標楷體"/>
          <w:szCs w:val="28"/>
        </w:rPr>
      </w:pPr>
      <w:r w:rsidRPr="004E582B">
        <w:rPr>
          <w:rFonts w:eastAsia="標楷體"/>
          <w:szCs w:val="28"/>
        </w:rPr>
        <w:t>最後，本研究採用二階段人工神經網路（</w:t>
      </w:r>
      <w:r w:rsidRPr="004E582B">
        <w:rPr>
          <w:rFonts w:eastAsia="標楷體"/>
          <w:szCs w:val="28"/>
        </w:rPr>
        <w:t>Two-stage ANN</w:t>
      </w:r>
      <w:r w:rsidRPr="004E582B">
        <w:rPr>
          <w:rFonts w:eastAsia="標楷體"/>
          <w:szCs w:val="28"/>
        </w:rPr>
        <w:t>）推論架構進行心臟功能</w:t>
      </w:r>
      <w:r w:rsidR="00D15F13" w:rsidRPr="004E582B">
        <w:rPr>
          <w:rFonts w:eastAsia="標楷體" w:hint="eastAsia"/>
          <w:szCs w:val="28"/>
        </w:rPr>
        <w:t>與風險</w:t>
      </w:r>
      <w:r w:rsidRPr="004E582B">
        <w:rPr>
          <w:rFonts w:eastAsia="標楷體"/>
          <w:szCs w:val="28"/>
        </w:rPr>
        <w:t>估測。在第一階段中，以</w:t>
      </w:r>
      <w:r w:rsidRPr="004E582B">
        <w:rPr>
          <w:rFonts w:eastAsia="標楷體"/>
          <w:szCs w:val="28"/>
        </w:rPr>
        <w:t>HR</w:t>
      </w:r>
      <w:r w:rsidRPr="004E582B">
        <w:rPr>
          <w:rFonts w:eastAsia="標楷體"/>
          <w:szCs w:val="28"/>
        </w:rPr>
        <w:t>與</w:t>
      </w:r>
      <w:r w:rsidRPr="004E582B">
        <w:rPr>
          <w:rFonts w:eastAsia="標楷體"/>
          <w:szCs w:val="28"/>
        </w:rPr>
        <w:t>SVI</w:t>
      </w:r>
      <w:r w:rsidRPr="004E582B">
        <w:rPr>
          <w:rFonts w:eastAsia="標楷體"/>
          <w:szCs w:val="28"/>
        </w:rPr>
        <w:t>作為輸入特徵，建立</w:t>
      </w:r>
      <w:r w:rsidRPr="004E582B">
        <w:rPr>
          <w:rFonts w:eastAsia="標楷體"/>
          <w:szCs w:val="28"/>
        </w:rPr>
        <w:t>CO</w:t>
      </w:r>
      <w:r w:rsidRPr="004E582B">
        <w:rPr>
          <w:rFonts w:eastAsia="標楷體"/>
          <w:szCs w:val="28"/>
        </w:rPr>
        <w:t>之預測模型；第二階段則進一步結合第一階段所預測之</w:t>
      </w:r>
      <w:r w:rsidRPr="004E582B">
        <w:rPr>
          <w:rFonts w:eastAsia="標楷體"/>
          <w:szCs w:val="28"/>
        </w:rPr>
        <w:t>CO</w:t>
      </w:r>
      <w:r w:rsidRPr="004E582B">
        <w:rPr>
          <w:rFonts w:eastAsia="標楷體"/>
          <w:szCs w:val="28"/>
        </w:rPr>
        <w:t>與原始生理特徵推估</w:t>
      </w:r>
      <w:r w:rsidRPr="004E582B">
        <w:rPr>
          <w:rFonts w:eastAsia="標楷體"/>
          <w:szCs w:val="28"/>
        </w:rPr>
        <w:t>CI</w:t>
      </w:r>
      <w:r w:rsidRPr="004E582B">
        <w:rPr>
          <w:rFonts w:eastAsia="標楷體"/>
          <w:szCs w:val="28"/>
        </w:rPr>
        <w:t>，以提升推估結果之穩定性與準確度</w:t>
      </w:r>
      <w:r w:rsidR="00597845" w:rsidRPr="004E582B">
        <w:rPr>
          <w:rFonts w:eastAsia="標楷體" w:hint="eastAsia"/>
          <w:szCs w:val="28"/>
        </w:rPr>
        <w:t>；並進行</w:t>
      </w:r>
      <w:r w:rsidRPr="004E582B">
        <w:rPr>
          <w:rFonts w:eastAsia="標楷體"/>
          <w:szCs w:val="28"/>
        </w:rPr>
        <w:t>心臟健康狀態判定</w:t>
      </w:r>
      <w:r w:rsidR="00597845" w:rsidRPr="004E582B">
        <w:rPr>
          <w:rFonts w:eastAsia="標楷體" w:hint="eastAsia"/>
          <w:szCs w:val="28"/>
        </w:rPr>
        <w:t>，</w:t>
      </w:r>
      <w:r w:rsidRPr="004E582B">
        <w:rPr>
          <w:rFonts w:eastAsia="標楷體"/>
          <w:szCs w:val="28"/>
        </w:rPr>
        <w:t>用以輔助進行心臟功能評估與風險分級。</w:t>
      </w:r>
    </w:p>
    <w:p w14:paraId="7FE9D6D5" w14:textId="2EC598C7" w:rsidR="00FD3B91" w:rsidRPr="004E582B" w:rsidRDefault="00FD3B91" w:rsidP="004E582B">
      <w:pPr>
        <w:spacing w:after="40" w:line="360" w:lineRule="exact"/>
        <w:ind w:firstLineChars="200" w:firstLine="480"/>
        <w:jc w:val="both"/>
        <w:rPr>
          <w:rFonts w:eastAsia="標楷體"/>
          <w:szCs w:val="28"/>
        </w:rPr>
      </w:pPr>
      <w:r w:rsidRPr="004E582B">
        <w:rPr>
          <w:rFonts w:eastAsia="標楷體"/>
          <w:szCs w:val="28"/>
        </w:rPr>
        <w:t>為驗證所提出推論架構於實際應用情境中的可行性，整體推論流程將同步實作於</w:t>
      </w:r>
      <w:r w:rsidRPr="004E582B">
        <w:rPr>
          <w:rFonts w:eastAsia="標楷體"/>
          <w:szCs w:val="28"/>
        </w:rPr>
        <w:t>FPGA</w:t>
      </w:r>
      <w:r w:rsidRPr="004E582B">
        <w:rPr>
          <w:rFonts w:eastAsia="標楷體"/>
          <w:szCs w:val="28"/>
        </w:rPr>
        <w:t>邊緣運算平台上，並針對即時性、</w:t>
      </w:r>
      <w:proofErr w:type="gramStart"/>
      <w:r w:rsidRPr="004E582B">
        <w:rPr>
          <w:rFonts w:eastAsia="標楷體"/>
          <w:szCs w:val="28"/>
        </w:rPr>
        <w:t>功耗表現</w:t>
      </w:r>
      <w:proofErr w:type="gramEnd"/>
      <w:r w:rsidRPr="004E582B">
        <w:rPr>
          <w:rFonts w:eastAsia="標楷體"/>
          <w:szCs w:val="28"/>
        </w:rPr>
        <w:t>與系統穩定度進行評估。本研究期</w:t>
      </w:r>
      <w:r w:rsidR="00F60AB4" w:rsidRPr="004E582B">
        <w:rPr>
          <w:rFonts w:eastAsia="標楷體" w:hint="eastAsia"/>
          <w:szCs w:val="28"/>
        </w:rPr>
        <w:t>望</w:t>
      </w:r>
      <w:r w:rsidRPr="004E582B">
        <w:rPr>
          <w:rFonts w:eastAsia="標楷體"/>
          <w:szCs w:val="28"/>
        </w:rPr>
        <w:t>能在維持預測準確度的前提下，達成低延遲、</w:t>
      </w:r>
      <w:proofErr w:type="gramStart"/>
      <w:r w:rsidRPr="004E582B">
        <w:rPr>
          <w:rFonts w:eastAsia="標楷體"/>
          <w:szCs w:val="28"/>
        </w:rPr>
        <w:t>低功耗且</w:t>
      </w:r>
      <w:proofErr w:type="gramEnd"/>
      <w:r w:rsidRPr="004E582B">
        <w:rPr>
          <w:rFonts w:eastAsia="標楷體"/>
          <w:szCs w:val="28"/>
        </w:rPr>
        <w:t>可</w:t>
      </w:r>
      <w:r w:rsidR="00D15F13" w:rsidRPr="004E582B">
        <w:rPr>
          <w:rFonts w:eastAsia="標楷體" w:hint="eastAsia"/>
          <w:szCs w:val="28"/>
        </w:rPr>
        <w:t>長時間</w:t>
      </w:r>
      <w:r w:rsidRPr="004E582B">
        <w:rPr>
          <w:rFonts w:eastAsia="標楷體"/>
          <w:szCs w:val="28"/>
        </w:rPr>
        <w:t>穩定運作之心臟功能推估系統，進一步驗證於即時生理監測與智慧醫療邊緣應用</w:t>
      </w:r>
      <w:r w:rsidR="00D15F13" w:rsidRPr="004E582B">
        <w:rPr>
          <w:rFonts w:eastAsia="標楷體" w:hint="eastAsia"/>
          <w:szCs w:val="28"/>
        </w:rPr>
        <w:t>等</w:t>
      </w:r>
      <w:r w:rsidR="00D15F13" w:rsidRPr="004E582B">
        <w:rPr>
          <w:rFonts w:eastAsia="標楷體" w:hint="eastAsia"/>
          <w:szCs w:val="28"/>
        </w:rPr>
        <w:t>\</w:t>
      </w:r>
      <w:r w:rsidRPr="004E582B">
        <w:rPr>
          <w:rFonts w:eastAsia="標楷體"/>
          <w:szCs w:val="28"/>
        </w:rPr>
        <w:t>場域中的實際部署潛力。</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4"/>
      </w:tblGrid>
      <w:tr w:rsidR="00EA28BE" w:rsidRPr="004E582B" w14:paraId="7D27260E" w14:textId="77777777" w:rsidTr="000808B7">
        <w:trPr>
          <w:trHeight w:val="2895"/>
        </w:trPr>
        <w:tc>
          <w:tcPr>
            <w:tcW w:w="8834" w:type="dxa"/>
            <w:vAlign w:val="center"/>
          </w:tcPr>
          <w:p w14:paraId="30E28578" w14:textId="1C376410" w:rsidR="00EA28BE" w:rsidRPr="004E582B" w:rsidRDefault="00DE7836" w:rsidP="004E582B">
            <w:pPr>
              <w:spacing w:after="40"/>
              <w:jc w:val="both"/>
              <w:rPr>
                <w:rFonts w:eastAsia="標楷體"/>
                <w:highlight w:val="yellow"/>
              </w:rPr>
            </w:pPr>
            <w:r w:rsidRPr="004E582B">
              <w:rPr>
                <w:rFonts w:eastAsia="標楷體"/>
                <w:noProof/>
              </w:rPr>
              <w:drawing>
                <wp:inline distT="0" distB="0" distL="0" distR="0" wp14:anchorId="14066D11" wp14:editId="27776F06">
                  <wp:extent cx="5599430" cy="1819275"/>
                  <wp:effectExtent l="0" t="0" r="1270" b="9525"/>
                  <wp:docPr id="193101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241" name=""/>
                          <pic:cNvPicPr/>
                        </pic:nvPicPr>
                        <pic:blipFill>
                          <a:blip r:embed="rId16"/>
                          <a:stretch>
                            <a:fillRect/>
                          </a:stretch>
                        </pic:blipFill>
                        <pic:spPr>
                          <a:xfrm>
                            <a:off x="0" y="0"/>
                            <a:ext cx="5617802" cy="1825244"/>
                          </a:xfrm>
                          <a:prstGeom prst="rect">
                            <a:avLst/>
                          </a:prstGeom>
                        </pic:spPr>
                      </pic:pic>
                    </a:graphicData>
                  </a:graphic>
                </wp:inline>
              </w:drawing>
            </w:r>
          </w:p>
        </w:tc>
      </w:tr>
      <w:tr w:rsidR="00EA28BE" w:rsidRPr="004E582B" w14:paraId="31629BA6" w14:textId="77777777" w:rsidTr="00462525">
        <w:tc>
          <w:tcPr>
            <w:tcW w:w="8834" w:type="dxa"/>
            <w:vAlign w:val="center"/>
          </w:tcPr>
          <w:p w14:paraId="61EBE2A4" w14:textId="2F46F208" w:rsidR="00EA28BE" w:rsidRPr="004E582B" w:rsidRDefault="00027A3C" w:rsidP="004E582B">
            <w:pPr>
              <w:pStyle w:val="ac"/>
              <w:spacing w:line="360" w:lineRule="exact"/>
              <w:jc w:val="both"/>
              <w:rPr>
                <w:rFonts w:eastAsia="標楷體"/>
                <w:sz w:val="24"/>
                <w:szCs w:val="24"/>
              </w:rPr>
            </w:pPr>
            <w:bookmarkStart w:id="2" w:name="_Ref220366042"/>
            <w:r w:rsidRPr="004E582B">
              <w:rPr>
                <w:rFonts w:eastAsia="標楷體" w:hint="eastAsia"/>
                <w:sz w:val="24"/>
                <w:szCs w:val="24"/>
              </w:rPr>
              <w:t>圖</w:t>
            </w:r>
            <w:r w:rsidR="00405279" w:rsidRPr="004E582B">
              <w:rPr>
                <w:rFonts w:eastAsia="標楷體"/>
                <w:sz w:val="24"/>
                <w:szCs w:val="24"/>
              </w:rPr>
              <w:fldChar w:fldCharType="begin"/>
            </w:r>
            <w:r w:rsidR="00405279" w:rsidRPr="004E582B">
              <w:rPr>
                <w:rFonts w:eastAsia="標楷體"/>
                <w:sz w:val="24"/>
                <w:szCs w:val="24"/>
              </w:rPr>
              <w:instrText xml:space="preserve"> </w:instrText>
            </w:r>
            <w:r w:rsidR="00405279" w:rsidRPr="004E582B">
              <w:rPr>
                <w:rFonts w:eastAsia="標楷體" w:hint="eastAsia"/>
                <w:sz w:val="24"/>
                <w:szCs w:val="24"/>
              </w:rPr>
              <w:instrText xml:space="preserve">SEQ </w:instrText>
            </w:r>
            <w:r w:rsidR="00405279" w:rsidRPr="004E582B">
              <w:rPr>
                <w:rFonts w:eastAsia="標楷體" w:hint="eastAsia"/>
                <w:sz w:val="24"/>
                <w:szCs w:val="24"/>
              </w:rPr>
              <w:instrText>圖</w:instrText>
            </w:r>
            <w:r w:rsidR="00405279" w:rsidRPr="004E582B">
              <w:rPr>
                <w:rFonts w:eastAsia="標楷體" w:hint="eastAsia"/>
                <w:sz w:val="24"/>
                <w:szCs w:val="24"/>
              </w:rPr>
              <w:instrText xml:space="preserve"> \* CHINESENUM3</w:instrText>
            </w:r>
            <w:r w:rsidR="00405279" w:rsidRPr="004E582B">
              <w:rPr>
                <w:rFonts w:eastAsia="標楷體"/>
                <w:sz w:val="24"/>
                <w:szCs w:val="24"/>
              </w:rPr>
              <w:instrText xml:space="preserve"> </w:instrText>
            </w:r>
            <w:r w:rsidR="00405279" w:rsidRPr="004E582B">
              <w:rPr>
                <w:rFonts w:eastAsia="標楷體"/>
                <w:sz w:val="24"/>
                <w:szCs w:val="24"/>
              </w:rPr>
              <w:fldChar w:fldCharType="separate"/>
            </w:r>
            <w:r w:rsidR="00AE635D" w:rsidRPr="004E582B">
              <w:rPr>
                <w:rFonts w:eastAsia="標楷體" w:hint="eastAsia"/>
                <w:noProof/>
                <w:sz w:val="24"/>
                <w:szCs w:val="24"/>
              </w:rPr>
              <w:t>六</w:t>
            </w:r>
            <w:r w:rsidR="00405279" w:rsidRPr="004E582B">
              <w:rPr>
                <w:rFonts w:eastAsia="標楷體"/>
                <w:sz w:val="24"/>
                <w:szCs w:val="24"/>
              </w:rPr>
              <w:fldChar w:fldCharType="end"/>
            </w:r>
            <w:bookmarkEnd w:id="2"/>
            <w:r w:rsidRPr="004E582B">
              <w:rPr>
                <w:rFonts w:eastAsia="標楷體" w:hint="eastAsia"/>
                <w:sz w:val="24"/>
                <w:szCs w:val="24"/>
              </w:rPr>
              <w:t>、系統流程圖</w:t>
            </w:r>
            <w:r w:rsidRPr="004E582B">
              <w:rPr>
                <w:rFonts w:eastAsia="標楷體" w:hint="eastAsia"/>
                <w:sz w:val="24"/>
                <w:szCs w:val="24"/>
              </w:rPr>
              <w:t>(</w:t>
            </w:r>
            <w:r w:rsidRPr="004E582B">
              <w:rPr>
                <w:rFonts w:eastAsia="標楷體"/>
                <w:sz w:val="24"/>
                <w:szCs w:val="24"/>
              </w:rPr>
              <w:t>已依實際時程進行</w:t>
            </w:r>
            <w:proofErr w:type="gramStart"/>
            <w:r w:rsidRPr="004E582B">
              <w:rPr>
                <w:rFonts w:eastAsia="標楷體"/>
                <w:sz w:val="24"/>
                <w:szCs w:val="24"/>
              </w:rPr>
              <w:t>化切分</w:t>
            </w:r>
            <w:proofErr w:type="gramEnd"/>
            <w:r w:rsidRPr="004E582B">
              <w:rPr>
                <w:rFonts w:eastAsia="標楷體"/>
                <w:sz w:val="24"/>
                <w:szCs w:val="24"/>
              </w:rPr>
              <w:t>，各模組可獨立完成並驗證</w:t>
            </w:r>
            <w:r w:rsidRPr="004E582B">
              <w:rPr>
                <w:rFonts w:eastAsia="標楷體"/>
                <w:sz w:val="24"/>
                <w:szCs w:val="24"/>
              </w:rPr>
              <w:t>)</w:t>
            </w:r>
          </w:p>
        </w:tc>
      </w:tr>
    </w:tbl>
    <w:p w14:paraId="1CB57DEB" w14:textId="6F0D37B9" w:rsidR="00EA28BE" w:rsidRPr="00263A91" w:rsidRDefault="00EA28BE" w:rsidP="00F318D4">
      <w:pPr>
        <w:pStyle w:val="a3"/>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40" w:line="360" w:lineRule="exact"/>
        <w:ind w:leftChars="0"/>
        <w:jc w:val="both"/>
        <w:rPr>
          <w:rFonts w:eastAsia="標楷體"/>
          <w:b/>
          <w:bCs/>
          <w:szCs w:val="28"/>
        </w:rPr>
      </w:pPr>
      <w:r w:rsidRPr="00263A91">
        <w:rPr>
          <w:rFonts w:eastAsia="標楷體" w:hint="eastAsia"/>
          <w:b/>
          <w:bCs/>
          <w:szCs w:val="28"/>
        </w:rPr>
        <w:t>資料收集</w:t>
      </w:r>
    </w:p>
    <w:p w14:paraId="7042E6A5" w14:textId="0DB1A1BC" w:rsidR="00707957" w:rsidRPr="004E582B" w:rsidRDefault="00707957" w:rsidP="004E582B">
      <w:pPr>
        <w:widowControl/>
        <w:spacing w:line="360" w:lineRule="exact"/>
        <w:ind w:firstLineChars="200" w:firstLine="480"/>
        <w:jc w:val="both"/>
        <w:rPr>
          <w:rFonts w:eastAsia="標楷體" w:cs="新細明體"/>
          <w:kern w:val="0"/>
          <w:szCs w:val="28"/>
        </w:rPr>
      </w:pPr>
      <w:r w:rsidRPr="004E582B">
        <w:rPr>
          <w:rFonts w:eastAsia="標楷體" w:cs="新細明體"/>
          <w:kern w:val="0"/>
          <w:szCs w:val="28"/>
        </w:rPr>
        <w:t>本研究首先蒐集受試者之</w:t>
      </w:r>
      <w:r w:rsidRPr="004E582B">
        <w:rPr>
          <w:rFonts w:eastAsia="標楷體" w:cs="新細明體"/>
          <w:kern w:val="0"/>
          <w:szCs w:val="28"/>
        </w:rPr>
        <w:t>HR</w:t>
      </w:r>
      <w:r w:rsidRPr="004E582B">
        <w:rPr>
          <w:rFonts w:eastAsia="標楷體" w:cs="新細明體"/>
          <w:kern w:val="0"/>
          <w:szCs w:val="28"/>
        </w:rPr>
        <w:t>與</w:t>
      </w:r>
      <w:r w:rsidRPr="004E582B">
        <w:rPr>
          <w:rFonts w:eastAsia="標楷體" w:cs="新細明體"/>
          <w:kern w:val="0"/>
          <w:szCs w:val="28"/>
        </w:rPr>
        <w:t>SVI</w:t>
      </w:r>
      <w:r w:rsidRPr="004E582B">
        <w:rPr>
          <w:rFonts w:eastAsia="標楷體" w:cs="新細明體"/>
          <w:kern w:val="0"/>
          <w:szCs w:val="28"/>
        </w:rPr>
        <w:t>等生理參數，並經由資料前處理程序轉換成適合模型運算之格式，包括正規化及特徵標準化，以降低個體間差異對預測結果的影響。</w:t>
      </w:r>
    </w:p>
    <w:p w14:paraId="1A4BD237" w14:textId="606C1089" w:rsidR="00EE04A5" w:rsidRPr="004E582B" w:rsidRDefault="00EA28BE" w:rsidP="004E582B">
      <w:pPr>
        <w:widowControl/>
        <w:spacing w:after="100" w:afterAutospacing="1" w:line="360" w:lineRule="exact"/>
        <w:ind w:firstLineChars="200" w:firstLine="480"/>
        <w:jc w:val="both"/>
        <w:rPr>
          <w:rFonts w:eastAsia="標楷體" w:cs="新細明體"/>
          <w:kern w:val="0"/>
          <w:szCs w:val="28"/>
        </w:rPr>
      </w:pPr>
      <w:r w:rsidRPr="004E582B">
        <w:rPr>
          <w:rFonts w:eastAsia="標楷體" w:cs="新細明體" w:hint="eastAsia"/>
          <w:kern w:val="0"/>
          <w:szCs w:val="28"/>
        </w:rPr>
        <w:t>研究中採用了</w:t>
      </w:r>
      <w:r w:rsidRPr="004E582B">
        <w:rPr>
          <w:rFonts w:eastAsia="標楷體" w:cs="新細明體" w:hint="eastAsia"/>
          <w:kern w:val="0"/>
          <w:szCs w:val="28"/>
        </w:rPr>
        <w:t xml:space="preserve"> InBody 720 </w:t>
      </w:r>
      <w:r w:rsidRPr="004E582B">
        <w:rPr>
          <w:rFonts w:eastAsia="標楷體" w:cs="新細明體" w:hint="eastAsia"/>
          <w:kern w:val="0"/>
          <w:szCs w:val="28"/>
        </w:rPr>
        <w:t>體脂分析儀</w:t>
      </w:r>
      <w:r w:rsidR="007022F3" w:rsidRPr="004E582B">
        <w:rPr>
          <w:rFonts w:eastAsia="標楷體" w:cs="新細明體"/>
          <w:kern w:val="0"/>
          <w:szCs w:val="28"/>
        </w:rPr>
        <w:fldChar w:fldCharType="begin"/>
      </w:r>
      <w:r w:rsidR="007022F3" w:rsidRPr="004E582B">
        <w:rPr>
          <w:rFonts w:eastAsia="標楷體" w:cs="新細明體"/>
          <w:kern w:val="0"/>
          <w:szCs w:val="28"/>
        </w:rPr>
        <w:instrText xml:space="preserve"> </w:instrText>
      </w:r>
      <w:r w:rsidR="007022F3" w:rsidRPr="004E582B">
        <w:rPr>
          <w:rFonts w:eastAsia="標楷體" w:cs="新細明體" w:hint="eastAsia"/>
          <w:kern w:val="0"/>
          <w:szCs w:val="28"/>
        </w:rPr>
        <w:instrText>REF _Ref220366240 \h</w:instrText>
      </w:r>
      <w:r w:rsidR="007022F3" w:rsidRPr="004E582B">
        <w:rPr>
          <w:rFonts w:eastAsia="標楷體" w:cs="新細明體"/>
          <w:kern w:val="0"/>
          <w:szCs w:val="28"/>
        </w:rPr>
        <w:instrText xml:space="preserve"> </w:instrText>
      </w:r>
      <w:r w:rsidR="00650929" w:rsidRPr="004E582B">
        <w:rPr>
          <w:rFonts w:eastAsia="標楷體" w:cs="新細明體"/>
          <w:kern w:val="0"/>
          <w:szCs w:val="28"/>
        </w:rPr>
        <w:instrText xml:space="preserve"> \* MERGEFORMAT </w:instrText>
      </w:r>
      <w:r w:rsidR="007022F3" w:rsidRPr="004E582B">
        <w:rPr>
          <w:rFonts w:eastAsia="標楷體" w:cs="新細明體"/>
          <w:kern w:val="0"/>
          <w:szCs w:val="28"/>
        </w:rPr>
      </w:r>
      <w:r w:rsidR="007022F3" w:rsidRPr="004E582B">
        <w:rPr>
          <w:rFonts w:eastAsia="標楷體" w:cs="新細明體"/>
          <w:kern w:val="0"/>
          <w:szCs w:val="28"/>
        </w:rPr>
        <w:fldChar w:fldCharType="separate"/>
      </w:r>
      <w:r w:rsidR="00AE635D" w:rsidRPr="004E582B">
        <w:rPr>
          <w:rFonts w:eastAsia="標楷體" w:hint="eastAsia"/>
          <w:szCs w:val="24"/>
        </w:rPr>
        <w:t>圖</w:t>
      </w:r>
      <w:r w:rsidR="00AE635D" w:rsidRPr="004E582B">
        <w:rPr>
          <w:rFonts w:eastAsia="標楷體" w:hint="eastAsia"/>
          <w:noProof/>
          <w:szCs w:val="24"/>
        </w:rPr>
        <w:t>七</w:t>
      </w:r>
      <w:r w:rsidR="007022F3" w:rsidRPr="004E582B">
        <w:rPr>
          <w:rFonts w:eastAsia="標楷體" w:cs="新細明體"/>
          <w:kern w:val="0"/>
          <w:szCs w:val="28"/>
        </w:rPr>
        <w:fldChar w:fldCharType="end"/>
      </w:r>
      <w:r w:rsidRPr="004E582B">
        <w:rPr>
          <w:rFonts w:eastAsia="標楷體" w:cs="新細明體" w:hint="eastAsia"/>
          <w:kern w:val="0"/>
          <w:szCs w:val="28"/>
        </w:rPr>
        <w:t>(a)</w:t>
      </w:r>
      <w:r w:rsidRPr="004E582B">
        <w:rPr>
          <w:rFonts w:eastAsia="標楷體" w:cs="新細明體" w:hint="eastAsia"/>
          <w:kern w:val="0"/>
          <w:szCs w:val="28"/>
        </w:rPr>
        <w:t>與</w:t>
      </w:r>
      <w:r w:rsidRPr="004E582B">
        <w:rPr>
          <w:rFonts w:eastAsia="標楷體" w:cs="新細明體" w:hint="eastAsia"/>
          <w:kern w:val="0"/>
          <w:szCs w:val="28"/>
        </w:rPr>
        <w:t>TERUMO ES-P2000</w:t>
      </w:r>
      <w:r w:rsidRPr="004E582B">
        <w:rPr>
          <w:rFonts w:eastAsia="標楷體" w:cs="新細明體" w:hint="eastAsia"/>
          <w:kern w:val="0"/>
          <w:szCs w:val="28"/>
        </w:rPr>
        <w:t>血壓監測儀</w:t>
      </w:r>
      <w:r w:rsidR="007022F3" w:rsidRPr="004E582B">
        <w:rPr>
          <w:rFonts w:eastAsia="標楷體" w:cs="新細明體"/>
          <w:kern w:val="0"/>
          <w:szCs w:val="28"/>
        </w:rPr>
        <w:fldChar w:fldCharType="begin"/>
      </w:r>
      <w:r w:rsidR="007022F3" w:rsidRPr="004E582B">
        <w:rPr>
          <w:rFonts w:eastAsia="標楷體" w:cs="新細明體"/>
          <w:kern w:val="0"/>
          <w:szCs w:val="28"/>
        </w:rPr>
        <w:instrText xml:space="preserve"> </w:instrText>
      </w:r>
      <w:r w:rsidR="007022F3" w:rsidRPr="004E582B">
        <w:rPr>
          <w:rFonts w:eastAsia="標楷體" w:cs="新細明體" w:hint="eastAsia"/>
          <w:kern w:val="0"/>
          <w:szCs w:val="28"/>
        </w:rPr>
        <w:instrText>REF _Ref220366240 \h</w:instrText>
      </w:r>
      <w:r w:rsidR="007022F3" w:rsidRPr="004E582B">
        <w:rPr>
          <w:rFonts w:eastAsia="標楷體" w:cs="新細明體"/>
          <w:kern w:val="0"/>
          <w:szCs w:val="28"/>
        </w:rPr>
        <w:instrText xml:space="preserve"> </w:instrText>
      </w:r>
      <w:r w:rsidR="00650929" w:rsidRPr="004E582B">
        <w:rPr>
          <w:rFonts w:eastAsia="標楷體" w:cs="新細明體"/>
          <w:kern w:val="0"/>
          <w:szCs w:val="28"/>
        </w:rPr>
        <w:instrText xml:space="preserve"> \* MERGEFORMAT </w:instrText>
      </w:r>
      <w:r w:rsidR="007022F3" w:rsidRPr="004E582B">
        <w:rPr>
          <w:rFonts w:eastAsia="標楷體" w:cs="新細明體"/>
          <w:kern w:val="0"/>
          <w:szCs w:val="28"/>
        </w:rPr>
      </w:r>
      <w:r w:rsidR="007022F3" w:rsidRPr="004E582B">
        <w:rPr>
          <w:rFonts w:eastAsia="標楷體" w:cs="新細明體"/>
          <w:kern w:val="0"/>
          <w:szCs w:val="28"/>
        </w:rPr>
        <w:fldChar w:fldCharType="separate"/>
      </w:r>
      <w:r w:rsidR="00AE635D" w:rsidRPr="004E582B">
        <w:rPr>
          <w:rFonts w:eastAsia="標楷體" w:hint="eastAsia"/>
          <w:szCs w:val="24"/>
        </w:rPr>
        <w:t>圖</w:t>
      </w:r>
      <w:r w:rsidR="00AE635D" w:rsidRPr="004E582B">
        <w:rPr>
          <w:rFonts w:eastAsia="標楷體" w:hint="eastAsia"/>
          <w:noProof/>
          <w:szCs w:val="24"/>
        </w:rPr>
        <w:t>七</w:t>
      </w:r>
      <w:r w:rsidR="007022F3" w:rsidRPr="004E582B">
        <w:rPr>
          <w:rFonts w:eastAsia="標楷體" w:cs="新細明體"/>
          <w:kern w:val="0"/>
          <w:szCs w:val="28"/>
        </w:rPr>
        <w:fldChar w:fldCharType="end"/>
      </w:r>
      <w:r w:rsidRPr="004E582B">
        <w:rPr>
          <w:rFonts w:eastAsia="標楷體" w:cs="新細明體" w:hint="eastAsia"/>
          <w:kern w:val="0"/>
          <w:szCs w:val="28"/>
        </w:rPr>
        <w:t>(b)</w:t>
      </w:r>
      <w:r w:rsidRPr="004E582B">
        <w:rPr>
          <w:rFonts w:eastAsia="標楷體" w:cs="新細明體" w:hint="eastAsia"/>
          <w:kern w:val="0"/>
          <w:szCs w:val="28"/>
        </w:rPr>
        <w:t>，以測量受試者的</w:t>
      </w:r>
      <w:r w:rsidR="007022F3" w:rsidRPr="004E582B">
        <w:rPr>
          <w:rFonts w:eastAsia="標楷體" w:cs="新細明體" w:hint="eastAsia"/>
          <w:kern w:val="0"/>
          <w:szCs w:val="28"/>
        </w:rPr>
        <w:t>HR</w:t>
      </w:r>
      <w:r w:rsidR="007022F3" w:rsidRPr="004E582B">
        <w:rPr>
          <w:rFonts w:eastAsia="標楷體" w:cs="新細明體" w:hint="eastAsia"/>
          <w:kern w:val="0"/>
          <w:szCs w:val="28"/>
        </w:rPr>
        <w:t>、</w:t>
      </w:r>
      <w:r w:rsidR="007022F3" w:rsidRPr="004E582B">
        <w:rPr>
          <w:rFonts w:eastAsia="標楷體" w:cs="新細明體" w:hint="eastAsia"/>
          <w:kern w:val="0"/>
          <w:szCs w:val="28"/>
        </w:rPr>
        <w:t>SVI</w:t>
      </w:r>
      <w:r w:rsidR="007022F3" w:rsidRPr="004E582B">
        <w:rPr>
          <w:rFonts w:eastAsia="標楷體" w:cs="新細明體" w:hint="eastAsia"/>
          <w:kern w:val="0"/>
          <w:szCs w:val="28"/>
        </w:rPr>
        <w:t>、</w:t>
      </w:r>
      <w:r w:rsidR="007022F3" w:rsidRPr="004E582B">
        <w:rPr>
          <w:rFonts w:eastAsia="標楷體" w:cs="新細明體" w:hint="eastAsia"/>
          <w:kern w:val="0"/>
          <w:szCs w:val="28"/>
        </w:rPr>
        <w:t>CO</w:t>
      </w:r>
      <w:r w:rsidR="007022F3" w:rsidRPr="004E582B">
        <w:rPr>
          <w:rFonts w:eastAsia="標楷體" w:cs="新細明體" w:hint="eastAsia"/>
          <w:kern w:val="0"/>
          <w:szCs w:val="28"/>
        </w:rPr>
        <w:t>、</w:t>
      </w:r>
      <w:r w:rsidR="007022F3" w:rsidRPr="004E582B">
        <w:rPr>
          <w:rFonts w:eastAsia="標楷體" w:cs="新細明體" w:hint="eastAsia"/>
          <w:kern w:val="0"/>
          <w:szCs w:val="28"/>
        </w:rPr>
        <w:t>CI</w:t>
      </w:r>
      <w:r w:rsidR="007022F3" w:rsidRPr="004E582B">
        <w:rPr>
          <w:rFonts w:eastAsia="標楷體" w:cs="新細明體" w:hint="eastAsia"/>
          <w:kern w:val="0"/>
          <w:szCs w:val="28"/>
        </w:rPr>
        <w:t>等</w:t>
      </w:r>
      <w:r w:rsidRPr="004E582B">
        <w:rPr>
          <w:rFonts w:eastAsia="標楷體" w:cs="新細明體" w:hint="eastAsia"/>
          <w:kern w:val="0"/>
          <w:szCs w:val="28"/>
        </w:rPr>
        <w:t>生理數據，與傳統可穿戴裝置僅能測量血壓不同，本研究特別引入了非侵入式心臟血流分析儀</w:t>
      </w:r>
      <w:r w:rsidRPr="004E582B">
        <w:rPr>
          <w:rFonts w:eastAsia="標楷體" w:cs="新細明體" w:hint="eastAsia"/>
          <w:kern w:val="0"/>
          <w:szCs w:val="28"/>
        </w:rPr>
        <w:t xml:space="preserve"> </w:t>
      </w:r>
      <w:proofErr w:type="spellStart"/>
      <w:r w:rsidRPr="004E582B">
        <w:rPr>
          <w:rFonts w:eastAsia="標楷體" w:cs="新細明體" w:hint="eastAsia"/>
          <w:kern w:val="0"/>
          <w:szCs w:val="28"/>
        </w:rPr>
        <w:t>PhysioFlow</w:t>
      </w:r>
      <w:proofErr w:type="spellEnd"/>
      <w:r w:rsidR="007022F3" w:rsidRPr="004E582B">
        <w:rPr>
          <w:rFonts w:eastAsia="標楷體" w:cs="新細明體"/>
          <w:kern w:val="0"/>
          <w:szCs w:val="28"/>
        </w:rPr>
        <w:fldChar w:fldCharType="begin"/>
      </w:r>
      <w:r w:rsidR="007022F3" w:rsidRPr="004E582B">
        <w:rPr>
          <w:rFonts w:eastAsia="標楷體" w:cs="新細明體"/>
          <w:kern w:val="0"/>
          <w:szCs w:val="28"/>
        </w:rPr>
        <w:instrText xml:space="preserve"> </w:instrText>
      </w:r>
      <w:r w:rsidR="007022F3" w:rsidRPr="004E582B">
        <w:rPr>
          <w:rFonts w:eastAsia="標楷體" w:cs="新細明體" w:hint="eastAsia"/>
          <w:kern w:val="0"/>
          <w:szCs w:val="28"/>
        </w:rPr>
        <w:instrText>REF _Ref220366240 \h</w:instrText>
      </w:r>
      <w:r w:rsidR="007022F3" w:rsidRPr="004E582B">
        <w:rPr>
          <w:rFonts w:eastAsia="標楷體" w:cs="新細明體"/>
          <w:kern w:val="0"/>
          <w:szCs w:val="28"/>
        </w:rPr>
        <w:instrText xml:space="preserve"> </w:instrText>
      </w:r>
      <w:r w:rsidR="00650929" w:rsidRPr="004E582B">
        <w:rPr>
          <w:rFonts w:eastAsia="標楷體" w:cs="新細明體"/>
          <w:kern w:val="0"/>
          <w:szCs w:val="28"/>
        </w:rPr>
        <w:instrText xml:space="preserve"> \* MERGEFORMAT </w:instrText>
      </w:r>
      <w:r w:rsidR="007022F3" w:rsidRPr="004E582B">
        <w:rPr>
          <w:rFonts w:eastAsia="標楷體" w:cs="新細明體"/>
          <w:kern w:val="0"/>
          <w:szCs w:val="28"/>
        </w:rPr>
      </w:r>
      <w:r w:rsidR="007022F3" w:rsidRPr="004E582B">
        <w:rPr>
          <w:rFonts w:eastAsia="標楷體" w:cs="新細明體"/>
          <w:kern w:val="0"/>
          <w:szCs w:val="28"/>
        </w:rPr>
        <w:fldChar w:fldCharType="separate"/>
      </w:r>
      <w:r w:rsidR="00AE635D" w:rsidRPr="004E582B">
        <w:rPr>
          <w:rFonts w:eastAsia="標楷體" w:hint="eastAsia"/>
          <w:szCs w:val="24"/>
        </w:rPr>
        <w:t>圖</w:t>
      </w:r>
      <w:r w:rsidR="00AE635D" w:rsidRPr="004E582B">
        <w:rPr>
          <w:rFonts w:eastAsia="標楷體" w:hint="eastAsia"/>
          <w:noProof/>
          <w:szCs w:val="24"/>
        </w:rPr>
        <w:t>七</w:t>
      </w:r>
      <w:r w:rsidR="007022F3" w:rsidRPr="004E582B">
        <w:rPr>
          <w:rFonts w:eastAsia="標楷體" w:cs="新細明體"/>
          <w:kern w:val="0"/>
          <w:szCs w:val="28"/>
        </w:rPr>
        <w:fldChar w:fldCharType="end"/>
      </w:r>
      <w:r w:rsidRPr="004E582B">
        <w:rPr>
          <w:rFonts w:eastAsia="標楷體" w:cs="新細明體" w:hint="eastAsia"/>
          <w:kern w:val="0"/>
          <w:szCs w:val="28"/>
        </w:rPr>
        <w:t>(c)</w:t>
      </w:r>
      <w:r w:rsidRPr="004E582B">
        <w:rPr>
          <w:rFonts w:eastAsia="標楷體" w:cs="新細明體" w:hint="eastAsia"/>
          <w:kern w:val="0"/>
          <w:szCs w:val="28"/>
        </w:rPr>
        <w:t>，藉由適當的感測器佈置與監測流程，進一步</w:t>
      </w:r>
      <w:proofErr w:type="gramStart"/>
      <w:r w:rsidRPr="004E582B">
        <w:rPr>
          <w:rFonts w:eastAsia="標楷體" w:cs="新細明體" w:hint="eastAsia"/>
          <w:kern w:val="0"/>
          <w:szCs w:val="28"/>
        </w:rPr>
        <w:t>量測血流</w:t>
      </w:r>
      <w:proofErr w:type="gramEnd"/>
      <w:r w:rsidRPr="004E582B">
        <w:rPr>
          <w:rFonts w:eastAsia="標楷體" w:cs="新細明體" w:hint="eastAsia"/>
          <w:kern w:val="0"/>
          <w:szCs w:val="28"/>
        </w:rPr>
        <w:t>與心臟功能等血液動力學參數</w:t>
      </w:r>
      <w:r w:rsidR="00EE04A5" w:rsidRPr="004E582B">
        <w:rPr>
          <w:rFonts w:eastAsia="標楷體" w:cs="新細明體" w:hint="eastAsia"/>
          <w:kern w:val="0"/>
          <w:szCs w:val="28"/>
        </w:rPr>
        <w:t>。</w:t>
      </w:r>
    </w:p>
    <w:tbl>
      <w:tblPr>
        <w:tblStyle w:val="a9"/>
        <w:tblW w:w="9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4"/>
        <w:gridCol w:w="3085"/>
        <w:gridCol w:w="3062"/>
      </w:tblGrid>
      <w:tr w:rsidR="00EE04A5" w:rsidRPr="004E582B" w14:paraId="65C926D3" w14:textId="77777777" w:rsidTr="004E582B">
        <w:trPr>
          <w:trHeight w:val="1178"/>
        </w:trPr>
        <w:tc>
          <w:tcPr>
            <w:tcW w:w="2864" w:type="dxa"/>
            <w:vAlign w:val="center"/>
          </w:tcPr>
          <w:p w14:paraId="3765550A" w14:textId="249E5061" w:rsidR="00EE04A5" w:rsidRPr="004E582B" w:rsidRDefault="00EE04A5" w:rsidP="004E582B">
            <w:pPr>
              <w:widowControl/>
              <w:spacing w:before="100" w:beforeAutospacing="1" w:after="100" w:afterAutospacing="1"/>
              <w:jc w:val="center"/>
              <w:rPr>
                <w:rFonts w:eastAsia="標楷體" w:cs="新細明體"/>
                <w:kern w:val="0"/>
                <w:szCs w:val="28"/>
              </w:rPr>
            </w:pPr>
            <w:r w:rsidRPr="004E582B">
              <w:rPr>
                <w:rFonts w:eastAsia="標楷體"/>
                <w:noProof/>
              </w:rPr>
              <w:drawing>
                <wp:inline distT="0" distB="0" distL="0" distR="0" wp14:anchorId="0237C548" wp14:editId="6892B3D6">
                  <wp:extent cx="995423" cy="1671145"/>
                  <wp:effectExtent l="0" t="0" r="0" b="5715"/>
                  <wp:docPr id="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9549" cy="1678071"/>
                          </a:xfrm>
                          <a:prstGeom prst="rect">
                            <a:avLst/>
                          </a:prstGeom>
                          <a:noFill/>
                          <a:ln>
                            <a:noFill/>
                          </a:ln>
                        </pic:spPr>
                      </pic:pic>
                    </a:graphicData>
                  </a:graphic>
                </wp:inline>
              </w:drawing>
            </w:r>
          </w:p>
        </w:tc>
        <w:tc>
          <w:tcPr>
            <w:tcW w:w="3085" w:type="dxa"/>
            <w:vAlign w:val="center"/>
          </w:tcPr>
          <w:p w14:paraId="457C33A7" w14:textId="041DD92F" w:rsidR="00EE04A5" w:rsidRPr="004E582B" w:rsidRDefault="00EE04A5" w:rsidP="004E582B">
            <w:pPr>
              <w:widowControl/>
              <w:spacing w:before="100" w:beforeAutospacing="1" w:after="100" w:afterAutospacing="1"/>
              <w:jc w:val="center"/>
              <w:rPr>
                <w:rFonts w:eastAsia="標楷體" w:cs="新細明體"/>
                <w:kern w:val="0"/>
                <w:szCs w:val="28"/>
              </w:rPr>
            </w:pPr>
            <w:r w:rsidRPr="004E582B">
              <w:rPr>
                <w:rFonts w:eastAsia="標楷體"/>
                <w:noProof/>
              </w:rPr>
              <w:drawing>
                <wp:inline distT="0" distB="0" distL="0" distR="0" wp14:anchorId="0A994B73" wp14:editId="1ABB1807">
                  <wp:extent cx="1537243" cy="1608082"/>
                  <wp:effectExtent l="0" t="0" r="6350" b="0"/>
                  <wp:docPr id="1" name="圖片 1" descr="ヤフオク! - 美品 TERUMO テルモ 自動電子血圧計 ES-P2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ヤフオク! - 美品 TERUMO テルモ 自動電子血圧計 ES-P2000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7287" cy="1618588"/>
                          </a:xfrm>
                          <a:prstGeom prst="rect">
                            <a:avLst/>
                          </a:prstGeom>
                          <a:noFill/>
                          <a:ln>
                            <a:noFill/>
                          </a:ln>
                        </pic:spPr>
                      </pic:pic>
                    </a:graphicData>
                  </a:graphic>
                </wp:inline>
              </w:drawing>
            </w:r>
          </w:p>
        </w:tc>
        <w:tc>
          <w:tcPr>
            <w:tcW w:w="3062" w:type="dxa"/>
            <w:vAlign w:val="center"/>
          </w:tcPr>
          <w:p w14:paraId="48D67166" w14:textId="17754264" w:rsidR="00EE04A5" w:rsidRPr="004E582B" w:rsidRDefault="00EE04A5" w:rsidP="004E582B">
            <w:pPr>
              <w:widowControl/>
              <w:spacing w:before="100" w:beforeAutospacing="1" w:after="100" w:afterAutospacing="1"/>
              <w:jc w:val="center"/>
              <w:rPr>
                <w:rFonts w:eastAsia="標楷體" w:cs="新細明體"/>
                <w:kern w:val="0"/>
                <w:szCs w:val="28"/>
              </w:rPr>
            </w:pPr>
            <w:r w:rsidRPr="004E582B">
              <w:rPr>
                <w:rFonts w:eastAsia="標楷體"/>
                <w:noProof/>
              </w:rPr>
              <w:drawing>
                <wp:inline distT="0" distB="0" distL="0" distR="0" wp14:anchorId="0880C468" wp14:editId="412CC50A">
                  <wp:extent cx="1450427" cy="1450427"/>
                  <wp:effectExtent l="0" t="0" r="0" b="0"/>
                  <wp:docPr id="2" name="圖片 2" descr="PF07 Enduro™ - Timik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F07 Enduro™ - Timik Grou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52633" cy="1452633"/>
                          </a:xfrm>
                          <a:prstGeom prst="rect">
                            <a:avLst/>
                          </a:prstGeom>
                          <a:noFill/>
                          <a:ln>
                            <a:noFill/>
                          </a:ln>
                        </pic:spPr>
                      </pic:pic>
                    </a:graphicData>
                  </a:graphic>
                </wp:inline>
              </w:drawing>
            </w:r>
          </w:p>
        </w:tc>
      </w:tr>
      <w:tr w:rsidR="00EE04A5" w:rsidRPr="004E582B" w14:paraId="70F3C001" w14:textId="77777777" w:rsidTr="004E582B">
        <w:trPr>
          <w:trHeight w:val="683"/>
        </w:trPr>
        <w:tc>
          <w:tcPr>
            <w:tcW w:w="2864" w:type="dxa"/>
            <w:vAlign w:val="center"/>
          </w:tcPr>
          <w:p w14:paraId="70E36582" w14:textId="3DC8D6C5" w:rsidR="00EE04A5" w:rsidRPr="004E582B" w:rsidRDefault="00027A3C" w:rsidP="004E582B">
            <w:pPr>
              <w:pStyle w:val="ac"/>
              <w:spacing w:line="360" w:lineRule="exact"/>
              <w:jc w:val="center"/>
              <w:rPr>
                <w:rFonts w:eastAsia="標楷體"/>
                <w:sz w:val="24"/>
                <w:szCs w:val="24"/>
              </w:rPr>
            </w:pPr>
            <w:bookmarkStart w:id="3" w:name="_Ref220366240"/>
            <w:r w:rsidRPr="004E582B">
              <w:rPr>
                <w:rFonts w:eastAsia="標楷體" w:hint="eastAsia"/>
                <w:sz w:val="24"/>
                <w:szCs w:val="24"/>
              </w:rPr>
              <w:lastRenderedPageBreak/>
              <w:t>圖</w:t>
            </w:r>
            <w:r w:rsidR="00405279" w:rsidRPr="004E582B">
              <w:rPr>
                <w:rFonts w:eastAsia="標楷體"/>
                <w:sz w:val="24"/>
                <w:szCs w:val="24"/>
              </w:rPr>
              <w:fldChar w:fldCharType="begin"/>
            </w:r>
            <w:r w:rsidR="00405279" w:rsidRPr="004E582B">
              <w:rPr>
                <w:rFonts w:eastAsia="標楷體"/>
                <w:sz w:val="24"/>
                <w:szCs w:val="24"/>
              </w:rPr>
              <w:instrText xml:space="preserve"> </w:instrText>
            </w:r>
            <w:r w:rsidR="00405279" w:rsidRPr="004E582B">
              <w:rPr>
                <w:rFonts w:eastAsia="標楷體" w:hint="eastAsia"/>
                <w:sz w:val="24"/>
                <w:szCs w:val="24"/>
              </w:rPr>
              <w:instrText xml:space="preserve">SEQ </w:instrText>
            </w:r>
            <w:r w:rsidR="00405279" w:rsidRPr="004E582B">
              <w:rPr>
                <w:rFonts w:eastAsia="標楷體" w:hint="eastAsia"/>
                <w:sz w:val="24"/>
                <w:szCs w:val="24"/>
              </w:rPr>
              <w:instrText>圖</w:instrText>
            </w:r>
            <w:r w:rsidR="00405279" w:rsidRPr="004E582B">
              <w:rPr>
                <w:rFonts w:eastAsia="標楷體" w:hint="eastAsia"/>
                <w:sz w:val="24"/>
                <w:szCs w:val="24"/>
              </w:rPr>
              <w:instrText xml:space="preserve"> \* CHINESENUM3</w:instrText>
            </w:r>
            <w:r w:rsidR="00405279" w:rsidRPr="004E582B">
              <w:rPr>
                <w:rFonts w:eastAsia="標楷體"/>
                <w:sz w:val="24"/>
                <w:szCs w:val="24"/>
              </w:rPr>
              <w:instrText xml:space="preserve"> </w:instrText>
            </w:r>
            <w:r w:rsidR="00405279" w:rsidRPr="004E582B">
              <w:rPr>
                <w:rFonts w:eastAsia="標楷體"/>
                <w:sz w:val="24"/>
                <w:szCs w:val="24"/>
              </w:rPr>
              <w:fldChar w:fldCharType="separate"/>
            </w:r>
            <w:r w:rsidR="00AE635D" w:rsidRPr="004E582B">
              <w:rPr>
                <w:rFonts w:eastAsia="標楷體" w:hint="eastAsia"/>
                <w:noProof/>
                <w:sz w:val="24"/>
                <w:szCs w:val="24"/>
              </w:rPr>
              <w:t>七</w:t>
            </w:r>
            <w:r w:rsidR="00405279" w:rsidRPr="004E582B">
              <w:rPr>
                <w:rFonts w:eastAsia="標楷體"/>
                <w:sz w:val="24"/>
                <w:szCs w:val="24"/>
              </w:rPr>
              <w:fldChar w:fldCharType="end"/>
            </w:r>
            <w:bookmarkEnd w:id="3"/>
            <w:r w:rsidRPr="004E582B">
              <w:rPr>
                <w:rFonts w:eastAsia="標楷體" w:hint="eastAsia"/>
                <w:sz w:val="24"/>
                <w:szCs w:val="24"/>
              </w:rPr>
              <w:t>、</w:t>
            </w:r>
            <w:r w:rsidRPr="004E582B">
              <w:rPr>
                <w:rFonts w:eastAsia="標楷體" w:hint="eastAsia"/>
                <w:sz w:val="24"/>
                <w:szCs w:val="24"/>
              </w:rPr>
              <w:t>(a)</w:t>
            </w:r>
            <w:r w:rsidRPr="004E582B">
              <w:rPr>
                <w:rFonts w:eastAsia="標楷體"/>
                <w:noProof/>
                <w:color w:val="000000" w:themeColor="text1"/>
                <w:sz w:val="24"/>
                <w:szCs w:val="24"/>
              </w:rPr>
              <w:t xml:space="preserve"> InBody 720</w:t>
            </w:r>
          </w:p>
        </w:tc>
        <w:tc>
          <w:tcPr>
            <w:tcW w:w="3085" w:type="dxa"/>
            <w:vAlign w:val="center"/>
          </w:tcPr>
          <w:p w14:paraId="5EBA2BE7" w14:textId="049FD9C7" w:rsidR="00EE04A5" w:rsidRPr="004E582B" w:rsidRDefault="00027A3C" w:rsidP="004E582B">
            <w:pPr>
              <w:pStyle w:val="ac"/>
              <w:spacing w:line="360" w:lineRule="exact"/>
              <w:jc w:val="center"/>
              <w:rPr>
                <w:rFonts w:eastAsia="標楷體"/>
                <w:sz w:val="24"/>
                <w:szCs w:val="24"/>
              </w:rPr>
            </w:pPr>
            <w:r w:rsidRPr="004E582B">
              <w:rPr>
                <w:rFonts w:eastAsia="標楷體" w:hint="eastAsia"/>
                <w:sz w:val="24"/>
                <w:szCs w:val="24"/>
              </w:rPr>
              <w:t>圖</w:t>
            </w:r>
            <w:r w:rsidR="007022F3" w:rsidRPr="004E582B">
              <w:rPr>
                <w:rFonts w:eastAsia="標楷體" w:hint="eastAsia"/>
                <w:sz w:val="24"/>
                <w:szCs w:val="24"/>
              </w:rPr>
              <w:t>七</w:t>
            </w:r>
            <w:r w:rsidRPr="004E582B">
              <w:rPr>
                <w:rFonts w:eastAsia="標楷體" w:hint="eastAsia"/>
                <w:sz w:val="24"/>
                <w:szCs w:val="24"/>
              </w:rPr>
              <w:t>、</w:t>
            </w:r>
            <w:r w:rsidR="00EE04A5" w:rsidRPr="004E582B">
              <w:rPr>
                <w:rFonts w:eastAsia="標楷體" w:cs="新細明體" w:hint="eastAsia"/>
                <w:kern w:val="0"/>
                <w:sz w:val="24"/>
                <w:szCs w:val="24"/>
              </w:rPr>
              <w:t>(b) TERUMO ES-P2000</w:t>
            </w:r>
          </w:p>
        </w:tc>
        <w:tc>
          <w:tcPr>
            <w:tcW w:w="3062" w:type="dxa"/>
            <w:vAlign w:val="center"/>
          </w:tcPr>
          <w:p w14:paraId="27332A8A" w14:textId="26578219" w:rsidR="00EE04A5" w:rsidRPr="004E582B" w:rsidRDefault="00027A3C" w:rsidP="004E582B">
            <w:pPr>
              <w:pStyle w:val="ac"/>
              <w:spacing w:line="360" w:lineRule="exact"/>
              <w:jc w:val="center"/>
              <w:rPr>
                <w:rFonts w:eastAsia="標楷體"/>
                <w:sz w:val="24"/>
                <w:szCs w:val="24"/>
              </w:rPr>
            </w:pPr>
            <w:r w:rsidRPr="004E582B">
              <w:rPr>
                <w:rFonts w:eastAsia="標楷體" w:hint="eastAsia"/>
                <w:sz w:val="24"/>
                <w:szCs w:val="24"/>
              </w:rPr>
              <w:t>圖</w:t>
            </w:r>
            <w:r w:rsidR="007022F3" w:rsidRPr="004E582B">
              <w:rPr>
                <w:rFonts w:eastAsia="標楷體" w:hint="eastAsia"/>
                <w:sz w:val="24"/>
                <w:szCs w:val="24"/>
              </w:rPr>
              <w:t>七</w:t>
            </w:r>
            <w:r w:rsidRPr="004E582B">
              <w:rPr>
                <w:rFonts w:eastAsia="標楷體" w:hint="eastAsia"/>
                <w:sz w:val="24"/>
                <w:szCs w:val="24"/>
              </w:rPr>
              <w:t>、</w:t>
            </w:r>
            <w:r w:rsidRPr="004E582B">
              <w:rPr>
                <w:rFonts w:eastAsia="標楷體" w:cs="新細明體" w:hint="eastAsia"/>
                <w:kern w:val="0"/>
                <w:sz w:val="24"/>
                <w:szCs w:val="24"/>
              </w:rPr>
              <w:t xml:space="preserve">(c) </w:t>
            </w:r>
            <w:proofErr w:type="spellStart"/>
            <w:r w:rsidRPr="004E582B">
              <w:rPr>
                <w:rFonts w:eastAsia="標楷體" w:cs="新細明體" w:hint="eastAsia"/>
                <w:kern w:val="0"/>
                <w:sz w:val="24"/>
                <w:szCs w:val="24"/>
              </w:rPr>
              <w:t>PhysioFlow</w:t>
            </w:r>
            <w:proofErr w:type="spellEnd"/>
          </w:p>
        </w:tc>
      </w:tr>
    </w:tbl>
    <w:p w14:paraId="111219EF" w14:textId="2C62CEA1" w:rsidR="00AC672E" w:rsidRPr="00263A91" w:rsidRDefault="000E2AAF" w:rsidP="00F318D4">
      <w:pPr>
        <w:pStyle w:val="a3"/>
        <w:widowControl/>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360" w:lineRule="exact"/>
        <w:ind w:leftChars="0"/>
        <w:jc w:val="both"/>
        <w:rPr>
          <w:rFonts w:eastAsia="標楷體" w:cs="新細明體"/>
          <w:b/>
          <w:bCs/>
          <w:kern w:val="0"/>
          <w:szCs w:val="28"/>
        </w:rPr>
      </w:pPr>
      <w:r w:rsidRPr="00263A91">
        <w:rPr>
          <w:rFonts w:eastAsia="標楷體" w:cs="新細明體" w:hint="eastAsia"/>
          <w:b/>
          <w:bCs/>
          <w:kern w:val="0"/>
          <w:szCs w:val="28"/>
        </w:rPr>
        <w:t>ANN</w:t>
      </w:r>
      <w:r w:rsidR="004E582B" w:rsidRPr="00263A91">
        <w:rPr>
          <w:rFonts w:eastAsia="標楷體" w:cs="新細明體" w:hint="eastAsia"/>
          <w:b/>
          <w:bCs/>
          <w:kern w:val="0"/>
          <w:szCs w:val="28"/>
        </w:rPr>
        <w:t>預測</w:t>
      </w:r>
      <w:r w:rsidRPr="00263A91">
        <w:rPr>
          <w:rFonts w:eastAsia="標楷體" w:cs="新細明體"/>
          <w:b/>
          <w:bCs/>
          <w:kern w:val="0"/>
          <w:szCs w:val="28"/>
        </w:rPr>
        <w:t>模型</w:t>
      </w:r>
    </w:p>
    <w:p w14:paraId="7E7AF35E" w14:textId="5F1DAC31" w:rsidR="00200F2C" w:rsidRPr="004E582B" w:rsidRDefault="00200F2C" w:rsidP="004E582B">
      <w:pPr>
        <w:widowControl/>
        <w:spacing w:after="100" w:afterAutospacing="1" w:line="360" w:lineRule="exact"/>
        <w:ind w:firstLineChars="200" w:firstLine="480"/>
        <w:jc w:val="both"/>
        <w:rPr>
          <w:rFonts w:eastAsia="標楷體" w:cs="新細明體"/>
          <w:kern w:val="0"/>
          <w:szCs w:val="28"/>
        </w:rPr>
      </w:pPr>
      <w:r w:rsidRPr="004E582B">
        <w:rPr>
          <w:rFonts w:eastAsia="標楷體" w:cs="新細明體"/>
          <w:kern w:val="0"/>
          <w:szCs w:val="28"/>
        </w:rPr>
        <w:t>為建構具穩定性與泛化能力之心臟功能推估模型，本研究</w:t>
      </w:r>
      <w:r w:rsidR="004E582B" w:rsidRPr="004E582B">
        <w:rPr>
          <w:rFonts w:eastAsia="標楷體" w:cs="新細明體" w:hint="eastAsia"/>
          <w:kern w:val="0"/>
          <w:szCs w:val="28"/>
        </w:rPr>
        <w:t>預期</w:t>
      </w:r>
      <w:r w:rsidRPr="004E582B">
        <w:rPr>
          <w:rFonts w:eastAsia="標楷體" w:cs="新細明體"/>
          <w:kern w:val="0"/>
          <w:szCs w:val="28"/>
        </w:rPr>
        <w:t>採用前</w:t>
      </w:r>
      <w:proofErr w:type="gramStart"/>
      <w:r w:rsidRPr="004E582B">
        <w:rPr>
          <w:rFonts w:eastAsia="標楷體" w:cs="新細明體"/>
          <w:kern w:val="0"/>
          <w:szCs w:val="28"/>
        </w:rPr>
        <w:t>饋</w:t>
      </w:r>
      <w:proofErr w:type="gramEnd"/>
      <w:r w:rsidRPr="004E582B">
        <w:rPr>
          <w:rFonts w:eastAsia="標楷體" w:cs="新細明體"/>
          <w:kern w:val="0"/>
          <w:szCs w:val="28"/>
        </w:rPr>
        <w:t>式人工神經網路（</w:t>
      </w:r>
      <w:r w:rsidRPr="004E582B">
        <w:rPr>
          <w:rFonts w:eastAsia="標楷體" w:cs="新細明體"/>
          <w:kern w:val="0"/>
          <w:szCs w:val="28"/>
        </w:rPr>
        <w:t>Feedforward Neural Network, FNN</w:t>
      </w:r>
      <w:r w:rsidRPr="004E582B">
        <w:rPr>
          <w:rFonts w:eastAsia="標楷體" w:cs="新細明體"/>
          <w:kern w:val="0"/>
          <w:szCs w:val="28"/>
        </w:rPr>
        <w:t>）作為核心推論架構</w:t>
      </w:r>
      <w:r w:rsidR="005535D3" w:rsidRPr="004E582B">
        <w:rPr>
          <w:rFonts w:eastAsia="標楷體" w:cs="新細明體" w:hint="eastAsia"/>
          <w:kern w:val="0"/>
          <w:szCs w:val="28"/>
        </w:rPr>
        <w:t>如</w:t>
      </w:r>
      <w:r w:rsidR="007022F3" w:rsidRPr="004E582B">
        <w:rPr>
          <w:rFonts w:eastAsia="標楷體" w:cs="新細明體"/>
          <w:kern w:val="0"/>
          <w:szCs w:val="28"/>
        </w:rPr>
        <w:fldChar w:fldCharType="begin"/>
      </w:r>
      <w:r w:rsidR="007022F3" w:rsidRPr="004E582B">
        <w:rPr>
          <w:rFonts w:eastAsia="標楷體" w:cs="新細明體"/>
          <w:kern w:val="0"/>
          <w:szCs w:val="28"/>
        </w:rPr>
        <w:instrText xml:space="preserve"> </w:instrText>
      </w:r>
      <w:r w:rsidR="007022F3" w:rsidRPr="004E582B">
        <w:rPr>
          <w:rFonts w:eastAsia="標楷體" w:cs="新細明體" w:hint="eastAsia"/>
          <w:kern w:val="0"/>
          <w:szCs w:val="28"/>
        </w:rPr>
        <w:instrText>REF _Ref220366398 \h</w:instrText>
      </w:r>
      <w:r w:rsidR="007022F3" w:rsidRPr="004E582B">
        <w:rPr>
          <w:rFonts w:eastAsia="標楷體" w:cs="新細明體"/>
          <w:kern w:val="0"/>
          <w:szCs w:val="28"/>
        </w:rPr>
        <w:instrText xml:space="preserve">  \* MERGEFORMAT </w:instrText>
      </w:r>
      <w:r w:rsidR="007022F3" w:rsidRPr="004E582B">
        <w:rPr>
          <w:rFonts w:eastAsia="標楷體" w:cs="新細明體"/>
          <w:kern w:val="0"/>
          <w:szCs w:val="28"/>
        </w:rPr>
      </w:r>
      <w:r w:rsidR="007022F3" w:rsidRPr="004E582B">
        <w:rPr>
          <w:rFonts w:eastAsia="標楷體" w:cs="新細明體"/>
          <w:kern w:val="0"/>
          <w:szCs w:val="28"/>
        </w:rPr>
        <w:fldChar w:fldCharType="separate"/>
      </w:r>
      <w:r w:rsidR="00AE635D" w:rsidRPr="004E582B">
        <w:rPr>
          <w:rFonts w:eastAsia="標楷體" w:hint="eastAsia"/>
        </w:rPr>
        <w:t>圖八</w:t>
      </w:r>
      <w:r w:rsidR="007022F3" w:rsidRPr="004E582B">
        <w:rPr>
          <w:rFonts w:eastAsia="標楷體" w:cs="新細明體"/>
          <w:kern w:val="0"/>
          <w:szCs w:val="28"/>
        </w:rPr>
        <w:fldChar w:fldCharType="end"/>
      </w:r>
      <w:r w:rsidRPr="004E582B">
        <w:rPr>
          <w:rFonts w:eastAsia="標楷體" w:cs="新細明體"/>
          <w:kern w:val="0"/>
          <w:szCs w:val="28"/>
        </w:rPr>
        <w:t>。該模型透過層級式網路結構設計，可有效描述多項生理參數間之非線性映射關係，特別適用於心臟血流動力學此類高度耦合且變異性高之生理問題。本研究所建構之</w:t>
      </w:r>
      <w:r w:rsidRPr="004E582B">
        <w:rPr>
          <w:rFonts w:eastAsia="標楷體" w:cs="新細明體"/>
          <w:kern w:val="0"/>
          <w:szCs w:val="28"/>
        </w:rPr>
        <w:t>ANN</w:t>
      </w:r>
      <w:r w:rsidRPr="004E582B">
        <w:rPr>
          <w:rFonts w:eastAsia="標楷體" w:cs="新細明體"/>
          <w:kern w:val="0"/>
          <w:szCs w:val="28"/>
        </w:rPr>
        <w:t>模型包含兩層隱藏層，分別配置</w:t>
      </w:r>
      <w:r w:rsidRPr="004E582B">
        <w:rPr>
          <w:rFonts w:eastAsia="標楷體" w:cs="新細明體"/>
          <w:kern w:val="0"/>
          <w:szCs w:val="28"/>
        </w:rPr>
        <w:t>10</w:t>
      </w:r>
      <w:r w:rsidRPr="004E582B">
        <w:rPr>
          <w:rFonts w:eastAsia="標楷體" w:cs="新細明體"/>
          <w:kern w:val="0"/>
          <w:szCs w:val="28"/>
        </w:rPr>
        <w:t>個與</w:t>
      </w:r>
      <w:r w:rsidRPr="004E582B">
        <w:rPr>
          <w:rFonts w:eastAsia="標楷體" w:cs="新細明體"/>
          <w:kern w:val="0"/>
          <w:szCs w:val="28"/>
        </w:rPr>
        <w:t>5</w:t>
      </w:r>
      <w:r w:rsidRPr="004E582B">
        <w:rPr>
          <w:rFonts w:eastAsia="標楷體" w:cs="新細明體"/>
          <w:kern w:val="0"/>
          <w:szCs w:val="28"/>
        </w:rPr>
        <w:t>個神經元，藉由逐層特徵壓縮與重組機制，逐步取</w:t>
      </w:r>
      <w:r w:rsidR="000808B7" w:rsidRPr="004E582B">
        <w:rPr>
          <w:rFonts w:eastAsia="標楷體" w:cs="新細明體" w:hint="eastAsia"/>
          <w:kern w:val="0"/>
          <w:szCs w:val="28"/>
        </w:rPr>
        <w:t>得</w:t>
      </w:r>
      <w:r w:rsidRPr="004E582B">
        <w:rPr>
          <w:rFonts w:eastAsia="標楷體" w:cs="新細明體"/>
          <w:kern w:val="0"/>
          <w:szCs w:val="28"/>
        </w:rPr>
        <w:t>與心臟功能最具代表性之關鍵資訊，同時降低模型過度複雜所可能導致</w:t>
      </w:r>
      <w:proofErr w:type="gramStart"/>
      <w:r w:rsidRPr="004E582B">
        <w:rPr>
          <w:rFonts w:eastAsia="標楷體" w:cs="新細明體"/>
          <w:kern w:val="0"/>
          <w:szCs w:val="28"/>
        </w:rPr>
        <w:t>之過擬合</w:t>
      </w:r>
      <w:proofErr w:type="gramEnd"/>
      <w:r w:rsidRPr="004E582B">
        <w:rPr>
          <w:rFonts w:eastAsia="標楷體" w:cs="新細明體"/>
          <w:kern w:val="0"/>
          <w:szCs w:val="28"/>
        </w:rPr>
        <w:t>風險。</w:t>
      </w:r>
    </w:p>
    <w:p w14:paraId="4DD75D5A" w14:textId="370B080D" w:rsidR="00200F2C" w:rsidRPr="004E582B" w:rsidRDefault="00200F2C" w:rsidP="004E582B">
      <w:pPr>
        <w:widowControl/>
        <w:spacing w:after="100" w:afterAutospacing="1" w:line="360" w:lineRule="exact"/>
        <w:ind w:firstLineChars="200" w:firstLine="480"/>
        <w:jc w:val="both"/>
        <w:rPr>
          <w:rFonts w:eastAsia="標楷體" w:cs="新細明體"/>
          <w:kern w:val="0"/>
          <w:szCs w:val="28"/>
        </w:rPr>
      </w:pPr>
      <w:r w:rsidRPr="004E582B">
        <w:rPr>
          <w:rFonts w:eastAsia="標楷體" w:cs="新細明體"/>
          <w:kern w:val="0"/>
          <w:szCs w:val="28"/>
        </w:rPr>
        <w:t>在網路運算原理上，各層神經元採</w:t>
      </w:r>
      <w:r w:rsidR="000808B7" w:rsidRPr="004E582B">
        <w:rPr>
          <w:rFonts w:eastAsia="標楷體" w:cs="新細明體" w:hint="eastAsia"/>
          <w:kern w:val="0"/>
          <w:szCs w:val="28"/>
        </w:rPr>
        <w:t>用</w:t>
      </w:r>
      <w:r w:rsidRPr="004E582B">
        <w:rPr>
          <w:rFonts w:eastAsia="標楷體" w:cs="新細明體"/>
          <w:kern w:val="0"/>
          <w:szCs w:val="28"/>
        </w:rPr>
        <w:t>全連接方式進行資訊傳遞，使模型能同時整合多項輸入特徵對預測結果之影響。每一神經元之運算可表示為輸入特徵與對應權重之加權</w:t>
      </w:r>
      <w:proofErr w:type="gramStart"/>
      <w:r w:rsidRPr="004E582B">
        <w:rPr>
          <w:rFonts w:eastAsia="標楷體" w:cs="新細明體"/>
          <w:kern w:val="0"/>
          <w:szCs w:val="28"/>
        </w:rPr>
        <w:t>和</w:t>
      </w:r>
      <w:proofErr w:type="gramEnd"/>
      <w:r w:rsidRPr="004E582B">
        <w:rPr>
          <w:rFonts w:eastAsia="標楷體" w:cs="新細明體"/>
          <w:kern w:val="0"/>
          <w:szCs w:val="28"/>
        </w:rPr>
        <w:t>，並加入</w:t>
      </w:r>
      <w:proofErr w:type="gramStart"/>
      <w:r w:rsidRPr="004E582B">
        <w:rPr>
          <w:rFonts w:eastAsia="標楷體" w:cs="新細明體"/>
          <w:kern w:val="0"/>
          <w:szCs w:val="28"/>
        </w:rPr>
        <w:t>偏置項</w:t>
      </w:r>
      <w:proofErr w:type="gramEnd"/>
      <w:r w:rsidRPr="004E582B">
        <w:rPr>
          <w:rFonts w:eastAsia="標楷體" w:cs="新細明體"/>
          <w:kern w:val="0"/>
          <w:szCs w:val="28"/>
        </w:rPr>
        <w:t>後，經由非線性激活函數轉換，其數學表示式如下：</w:t>
      </w:r>
    </w:p>
    <w:p w14:paraId="24222D6F" w14:textId="1042CBFB" w:rsidR="00200F2C" w:rsidRPr="004E582B" w:rsidRDefault="000D26F4" w:rsidP="004E582B">
      <w:pPr>
        <w:widowControl/>
        <w:spacing w:after="100" w:afterAutospacing="1"/>
        <w:ind w:firstLineChars="200" w:firstLine="480"/>
        <w:jc w:val="both"/>
        <w:rPr>
          <w:rFonts w:eastAsia="標楷體" w:cs="新細明體"/>
          <w:szCs w:val="24"/>
        </w:rPr>
      </w:pPr>
      <m:oMathPara>
        <m:oMath>
          <m:r>
            <w:rPr>
              <w:rFonts w:ascii="Cambria Math" w:eastAsia="標楷體" w:hAnsi="Cambria Math"/>
              <w:szCs w:val="24"/>
            </w:rPr>
            <m:t>hidden layer  neuron=</m:t>
          </m:r>
          <m:nary>
            <m:naryPr>
              <m:chr m:val="∑"/>
              <m:limLoc m:val="subSup"/>
              <m:ctrlPr>
                <w:rPr>
                  <w:rFonts w:ascii="Cambria Math" w:eastAsia="標楷體" w:hAnsi="Cambria Math"/>
                  <w:szCs w:val="24"/>
                </w:rPr>
              </m:ctrlPr>
            </m:naryPr>
            <m:sub>
              <m:r>
                <w:rPr>
                  <w:rFonts w:ascii="Cambria Math" w:eastAsia="標楷體" w:hAnsi="Cambria Math"/>
                  <w:szCs w:val="24"/>
                </w:rPr>
                <m:t>i=0</m:t>
              </m:r>
            </m:sub>
            <m:sup>
              <m:r>
                <w:rPr>
                  <w:rFonts w:ascii="Cambria Math" w:eastAsia="標楷體" w:hAnsi="Cambria Math"/>
                  <w:szCs w:val="24"/>
                </w:rPr>
                <m:t>layer neuron</m:t>
              </m:r>
            </m:sup>
            <m:e>
              <m:r>
                <w:rPr>
                  <w:rFonts w:ascii="Cambria Math" w:eastAsia="標楷體" w:hAnsi="Cambria Math"/>
                  <w:szCs w:val="24"/>
                </w:rPr>
                <m:t>wi×I</m:t>
              </m:r>
              <m:sSub>
                <m:sSubPr>
                  <m:ctrlPr>
                    <w:rPr>
                      <w:rFonts w:ascii="Cambria Math" w:eastAsia="標楷體" w:hAnsi="Cambria Math"/>
                      <w:szCs w:val="24"/>
                    </w:rPr>
                  </m:ctrlPr>
                </m:sSubPr>
                <m:e>
                  <m:r>
                    <w:rPr>
                      <w:rFonts w:ascii="Cambria Math" w:eastAsia="標楷體" w:hAnsi="Cambria Math"/>
                      <w:szCs w:val="24"/>
                    </w:rPr>
                    <m:t>n</m:t>
                  </m:r>
                </m:e>
                <m:sub>
                  <m:r>
                    <w:rPr>
                      <w:rFonts w:ascii="Cambria Math" w:eastAsia="標楷體" w:hAnsi="Cambria Math"/>
                      <w:szCs w:val="24"/>
                    </w:rPr>
                    <m:t>i</m:t>
                  </m:r>
                </m:sub>
              </m:sSub>
            </m:e>
          </m:nary>
          <m:r>
            <w:rPr>
              <w:rFonts w:ascii="Cambria Math" w:eastAsia="標楷體" w:hAnsi="Cambria Math"/>
              <w:szCs w:val="24"/>
            </w:rPr>
            <m:t>+bi</m:t>
          </m:r>
        </m:oMath>
      </m:oMathPara>
    </w:p>
    <w:p w14:paraId="79634E6B" w14:textId="2FC2E7FE" w:rsidR="00200F2C" w:rsidRPr="004E582B" w:rsidRDefault="000D26F4" w:rsidP="004E582B">
      <w:pPr>
        <w:widowControl/>
        <w:spacing w:after="100" w:afterAutospacing="1"/>
        <w:ind w:firstLineChars="200" w:firstLine="480"/>
        <w:jc w:val="both"/>
        <w:rPr>
          <w:rFonts w:eastAsia="標楷體" w:cs="新細明體"/>
          <w:szCs w:val="24"/>
        </w:rPr>
      </w:pPr>
      <m:oMathPara>
        <m:oMath>
          <m:r>
            <w:rPr>
              <w:rFonts w:ascii="Cambria Math" w:eastAsia="標楷體" w:hAnsi="Cambria Math"/>
              <w:szCs w:val="24"/>
            </w:rPr>
            <m:t>output layer  neuron=niddie layer In*wi+bi</m:t>
          </m:r>
        </m:oMath>
      </m:oMathPara>
    </w:p>
    <w:p w14:paraId="5F070D74" w14:textId="659DB98C" w:rsidR="0089302A" w:rsidRPr="004E582B" w:rsidRDefault="00200F2C" w:rsidP="004E582B">
      <w:pPr>
        <w:widowControl/>
        <w:spacing w:line="360" w:lineRule="exact"/>
        <w:ind w:firstLineChars="200" w:firstLine="480"/>
        <w:jc w:val="both"/>
        <w:rPr>
          <w:rFonts w:eastAsia="標楷體" w:cs="新細明體"/>
          <w:kern w:val="0"/>
          <w:szCs w:val="28"/>
        </w:rPr>
      </w:pPr>
      <w:r w:rsidRPr="004E582B">
        <w:rPr>
          <w:rFonts w:eastAsia="標楷體" w:cs="新細明體"/>
          <w:kern w:val="0"/>
          <w:szCs w:val="28"/>
        </w:rPr>
        <w:t>其中，為第</w:t>
      </w:r>
      <m:oMath>
        <m:r>
          <w:rPr>
            <w:rFonts w:ascii="Cambria Math" w:eastAsia="標楷體" w:hAnsi="Cambria Math" w:cs="新細明體"/>
            <w:kern w:val="0"/>
            <w:szCs w:val="28"/>
          </w:rPr>
          <m:t>i</m:t>
        </m:r>
      </m:oMath>
      <w:proofErr w:type="gramStart"/>
      <w:r w:rsidRPr="004E582B">
        <w:rPr>
          <w:rFonts w:eastAsia="標楷體" w:cs="新細明體"/>
          <w:kern w:val="0"/>
          <w:szCs w:val="28"/>
        </w:rPr>
        <w:t>個</w:t>
      </w:r>
      <w:proofErr w:type="gramEnd"/>
      <w:r w:rsidRPr="004E582B">
        <w:rPr>
          <w:rFonts w:eastAsia="標楷體" w:cs="新細明體"/>
          <w:kern w:val="0"/>
          <w:szCs w:val="28"/>
        </w:rPr>
        <w:t>輸入特徵，</w:t>
      </w:r>
      <m:oMath>
        <m:sSub>
          <m:sSubPr>
            <m:ctrlPr>
              <w:rPr>
                <w:rFonts w:ascii="Cambria Math" w:eastAsia="標楷體" w:hAnsi="Cambria Math" w:cs="新細明體"/>
                <w:kern w:val="0"/>
                <w:szCs w:val="28"/>
              </w:rPr>
            </m:ctrlPr>
          </m:sSubPr>
          <m:e>
            <m:r>
              <w:rPr>
                <w:rFonts w:ascii="Cambria Math" w:eastAsia="標楷體" w:hAnsi="Cambria Math" w:cs="新細明體"/>
                <w:kern w:val="0"/>
                <w:szCs w:val="28"/>
              </w:rPr>
              <m:t>w</m:t>
            </m:r>
          </m:e>
          <m:sub>
            <m:r>
              <w:rPr>
                <w:rFonts w:ascii="Cambria Math" w:eastAsia="標楷體" w:hAnsi="Cambria Math" w:cs="新細明體"/>
                <w:kern w:val="0"/>
                <w:szCs w:val="28"/>
              </w:rPr>
              <m:t>i</m:t>
            </m:r>
          </m:sub>
        </m:sSub>
      </m:oMath>
      <w:r w:rsidRPr="004E582B">
        <w:rPr>
          <w:rFonts w:eastAsia="標楷體" w:cs="新細明體"/>
          <w:kern w:val="0"/>
          <w:szCs w:val="28"/>
        </w:rPr>
        <w:t>為對應權重，</w:t>
      </w:r>
      <m:oMath>
        <m:r>
          <w:rPr>
            <w:rFonts w:ascii="Cambria Math" w:eastAsia="標楷體" w:hAnsi="Cambria Math" w:cs="新細明體"/>
            <w:kern w:val="0"/>
            <w:szCs w:val="28"/>
          </w:rPr>
          <m:t>b</m:t>
        </m:r>
      </m:oMath>
      <w:r w:rsidRPr="004E582B">
        <w:rPr>
          <w:rFonts w:eastAsia="標楷體" w:cs="新細明體"/>
          <w:kern w:val="0"/>
          <w:szCs w:val="28"/>
        </w:rPr>
        <w:t>為</w:t>
      </w:r>
      <w:proofErr w:type="gramStart"/>
      <w:r w:rsidRPr="004E582B">
        <w:rPr>
          <w:rFonts w:eastAsia="標楷體" w:cs="新細明體"/>
          <w:kern w:val="0"/>
          <w:szCs w:val="28"/>
        </w:rPr>
        <w:t>偏置項</w:t>
      </w:r>
      <w:proofErr w:type="gramEnd"/>
      <w:r w:rsidRPr="004E582B">
        <w:rPr>
          <w:rFonts w:eastAsia="標楷體" w:cs="新細明體"/>
          <w:kern w:val="0"/>
          <w:szCs w:val="28"/>
        </w:rPr>
        <w:t>，</w:t>
      </w:r>
      <w:r w:rsidRPr="004E582B">
        <w:rPr>
          <w:rFonts w:eastAsia="標楷體" w:cs="新細明體" w:hint="eastAsia"/>
          <w:kern w:val="0"/>
          <w:szCs w:val="28"/>
        </w:rPr>
        <w:t>最終得出神</w:t>
      </w:r>
      <w:r w:rsidRPr="004E582B">
        <w:rPr>
          <w:rFonts w:eastAsia="標楷體" w:cs="新細明體"/>
          <w:kern w:val="0"/>
          <w:szCs w:val="28"/>
        </w:rPr>
        <w:t>經元之輸出結果。透過非線性激活函數的引入，模型得以突破線性模型之限制，進而有效刻畫生理參數間複雜且非線性的關聯性</w:t>
      </w:r>
      <w:r w:rsidR="000808B7" w:rsidRPr="004E582B">
        <w:rPr>
          <w:rFonts w:eastAsia="標楷體" w:cs="新細明體" w:hint="eastAsia"/>
          <w:kern w:val="0"/>
          <w:szCs w:val="28"/>
        </w:rPr>
        <w:t>。</w:t>
      </w:r>
      <w:r w:rsidRPr="004E582B">
        <w:rPr>
          <w:rFonts w:eastAsia="標楷體" w:cs="新細明體"/>
          <w:kern w:val="0"/>
          <w:szCs w:val="28"/>
        </w:rPr>
        <w:t>在訓練過程中，模型藉由調整</w:t>
      </w:r>
      <w:proofErr w:type="gramStart"/>
      <w:r w:rsidRPr="004E582B">
        <w:rPr>
          <w:rFonts w:eastAsia="標楷體" w:cs="新細明體"/>
          <w:kern w:val="0"/>
          <w:szCs w:val="28"/>
        </w:rPr>
        <w:t>各層權重與偏置參數</w:t>
      </w:r>
      <w:proofErr w:type="gramEnd"/>
      <w:r w:rsidRPr="004E582B">
        <w:rPr>
          <w:rFonts w:eastAsia="標楷體" w:cs="新細明體"/>
          <w:kern w:val="0"/>
          <w:szCs w:val="28"/>
        </w:rPr>
        <w:t>，使輸出結果逐步逼近目標心臟功能指標，從而學習輸入生理特徵與心臟功能參數之最佳對應關係。即使在輸入特徵數量有限的情況下，該架構仍能維持穩定且一致之預測表現。</w:t>
      </w:r>
      <w:r w:rsidRPr="004E582B">
        <w:rPr>
          <w:rFonts w:eastAsia="標楷體" w:cs="新細明體" w:hint="eastAsia"/>
          <w:kern w:val="0"/>
          <w:szCs w:val="28"/>
        </w:rPr>
        <w:t>此</w:t>
      </w:r>
      <w:r w:rsidR="0089302A" w:rsidRPr="004E582B">
        <w:rPr>
          <w:rFonts w:eastAsia="標楷體" w:cs="新細明體"/>
          <w:kern w:val="0"/>
          <w:szCs w:val="28"/>
        </w:rPr>
        <w:t>設計之</w:t>
      </w:r>
      <w:r w:rsidR="0089302A" w:rsidRPr="004E582B">
        <w:rPr>
          <w:rFonts w:eastAsia="標楷體" w:cs="新細明體"/>
          <w:kern w:val="0"/>
          <w:szCs w:val="28"/>
        </w:rPr>
        <w:t>ANN</w:t>
      </w:r>
      <w:r w:rsidR="0089302A" w:rsidRPr="004E582B">
        <w:rPr>
          <w:rFonts w:eastAsia="標楷體" w:cs="新細明體"/>
          <w:kern w:val="0"/>
          <w:szCs w:val="28"/>
        </w:rPr>
        <w:t>架構在模型深度、參數數量與運算複雜度之間取得良好平衡，不僅有助於提升推估準確度與模型穩定性，亦符合後續於</w:t>
      </w:r>
      <w:proofErr w:type="gramStart"/>
      <w:r w:rsidR="0089302A" w:rsidRPr="004E582B">
        <w:rPr>
          <w:rFonts w:eastAsia="標楷體" w:cs="新細明體"/>
          <w:kern w:val="0"/>
          <w:szCs w:val="28"/>
        </w:rPr>
        <w:t>低功耗</w:t>
      </w:r>
      <w:proofErr w:type="gramEnd"/>
      <w:r w:rsidR="0089302A" w:rsidRPr="004E582B">
        <w:rPr>
          <w:rFonts w:eastAsia="標楷體" w:cs="新細明體"/>
          <w:kern w:val="0"/>
          <w:szCs w:val="28"/>
        </w:rPr>
        <w:t>邊緣運算平台進行</w:t>
      </w:r>
      <w:proofErr w:type="gramStart"/>
      <w:r w:rsidR="0089302A" w:rsidRPr="004E582B">
        <w:rPr>
          <w:rFonts w:eastAsia="標楷體" w:cs="新細明體"/>
          <w:kern w:val="0"/>
          <w:szCs w:val="28"/>
        </w:rPr>
        <w:t>硬體化實作</w:t>
      </w:r>
      <w:proofErr w:type="gramEnd"/>
      <w:r w:rsidR="0089302A" w:rsidRPr="004E582B">
        <w:rPr>
          <w:rFonts w:eastAsia="標楷體" w:cs="新細明體"/>
          <w:kern w:val="0"/>
          <w:szCs w:val="28"/>
        </w:rPr>
        <w:t>之需求，為心臟功能即時推估提供具可行性且具工程實務價值之解決方案。</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tblGrid>
      <w:tr w:rsidR="00EE04A5" w:rsidRPr="004E582B" w14:paraId="0E473723" w14:textId="77777777" w:rsidTr="004E582B">
        <w:tc>
          <w:tcPr>
            <w:tcW w:w="8784" w:type="dxa"/>
            <w:vAlign w:val="center"/>
          </w:tcPr>
          <w:p w14:paraId="2E8DBAE2" w14:textId="4BB0A4A0" w:rsidR="00EE04A5" w:rsidRPr="004E582B" w:rsidRDefault="00932F2A" w:rsidP="004E582B">
            <w:pPr>
              <w:pStyle w:val="MDPI22heading2"/>
              <w:spacing w:before="120" w:line="240" w:lineRule="auto"/>
              <w:ind w:left="0"/>
              <w:jc w:val="center"/>
              <w:rPr>
                <w:rFonts w:ascii="Times New Roman" w:eastAsia="標楷體" w:hAnsi="Times New Roman"/>
                <w:sz w:val="24"/>
                <w:szCs w:val="24"/>
                <w:lang w:eastAsia="zh-TW"/>
              </w:rPr>
            </w:pPr>
            <w:r w:rsidRPr="004E582B">
              <w:rPr>
                <w:rFonts w:ascii="Times New Roman" w:eastAsia="標楷體" w:hAnsi="Times New Roman"/>
              </w:rPr>
              <w:drawing>
                <wp:inline distT="0" distB="0" distL="0" distR="0" wp14:anchorId="77FEC5DB" wp14:editId="5087B8D2">
                  <wp:extent cx="3893185" cy="2402958"/>
                  <wp:effectExtent l="0" t="0" r="0" b="0"/>
                  <wp:docPr id="1778910533" name="圖片 1" descr="Fi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58406" cy="2443214"/>
                          </a:xfrm>
                          <a:prstGeom prst="rect">
                            <a:avLst/>
                          </a:prstGeom>
                          <a:noFill/>
                          <a:ln>
                            <a:noFill/>
                          </a:ln>
                        </pic:spPr>
                      </pic:pic>
                    </a:graphicData>
                  </a:graphic>
                </wp:inline>
              </w:drawing>
            </w:r>
          </w:p>
        </w:tc>
      </w:tr>
      <w:tr w:rsidR="00EE04A5" w:rsidRPr="004E582B" w14:paraId="6E29B58A" w14:textId="77777777" w:rsidTr="004E582B">
        <w:tc>
          <w:tcPr>
            <w:tcW w:w="8784" w:type="dxa"/>
            <w:vAlign w:val="center"/>
          </w:tcPr>
          <w:p w14:paraId="5D1AF4AF" w14:textId="48A19C4E" w:rsidR="00EE04A5" w:rsidRPr="004E582B" w:rsidRDefault="00211C2A" w:rsidP="004E582B">
            <w:pPr>
              <w:pStyle w:val="ac"/>
              <w:spacing w:line="360" w:lineRule="exact"/>
              <w:jc w:val="center"/>
              <w:rPr>
                <w:rFonts w:eastAsia="標楷體"/>
                <w:sz w:val="24"/>
              </w:rPr>
            </w:pPr>
            <w:bookmarkStart w:id="4" w:name="_Ref220366398"/>
            <w:r w:rsidRPr="004E582B">
              <w:rPr>
                <w:rFonts w:eastAsia="標楷體" w:hint="eastAsia"/>
                <w:sz w:val="24"/>
              </w:rPr>
              <w:t>圖</w:t>
            </w:r>
            <w:r w:rsidR="00405279" w:rsidRPr="004E582B">
              <w:rPr>
                <w:rFonts w:eastAsia="標楷體"/>
                <w:sz w:val="24"/>
              </w:rPr>
              <w:fldChar w:fldCharType="begin"/>
            </w:r>
            <w:r w:rsidR="00405279" w:rsidRPr="004E582B">
              <w:rPr>
                <w:rFonts w:eastAsia="標楷體"/>
                <w:sz w:val="24"/>
              </w:rPr>
              <w:instrText xml:space="preserve"> </w:instrText>
            </w:r>
            <w:r w:rsidR="00405279" w:rsidRPr="004E582B">
              <w:rPr>
                <w:rFonts w:eastAsia="標楷體" w:hint="eastAsia"/>
                <w:sz w:val="24"/>
              </w:rPr>
              <w:instrText xml:space="preserve">SEQ </w:instrText>
            </w:r>
            <w:r w:rsidR="00405279" w:rsidRPr="004E582B">
              <w:rPr>
                <w:rFonts w:eastAsia="標楷體" w:hint="eastAsia"/>
                <w:sz w:val="24"/>
              </w:rPr>
              <w:instrText>圖</w:instrText>
            </w:r>
            <w:r w:rsidR="00405279" w:rsidRPr="004E582B">
              <w:rPr>
                <w:rFonts w:eastAsia="標楷體" w:hint="eastAsia"/>
                <w:sz w:val="24"/>
              </w:rPr>
              <w:instrText xml:space="preserve"> \* CHINESENUM3</w:instrText>
            </w:r>
            <w:r w:rsidR="00405279" w:rsidRPr="004E582B">
              <w:rPr>
                <w:rFonts w:eastAsia="標楷體"/>
                <w:sz w:val="24"/>
              </w:rPr>
              <w:instrText xml:space="preserve"> </w:instrText>
            </w:r>
            <w:r w:rsidR="00405279" w:rsidRPr="004E582B">
              <w:rPr>
                <w:rFonts w:eastAsia="標楷體"/>
                <w:sz w:val="24"/>
              </w:rPr>
              <w:fldChar w:fldCharType="separate"/>
            </w:r>
            <w:r w:rsidR="00AE635D" w:rsidRPr="004E582B">
              <w:rPr>
                <w:rFonts w:eastAsia="標楷體" w:hint="eastAsia"/>
                <w:noProof/>
                <w:sz w:val="24"/>
              </w:rPr>
              <w:t>八</w:t>
            </w:r>
            <w:r w:rsidR="00405279" w:rsidRPr="004E582B">
              <w:rPr>
                <w:rFonts w:eastAsia="標楷體"/>
                <w:sz w:val="24"/>
              </w:rPr>
              <w:fldChar w:fldCharType="end"/>
            </w:r>
            <w:bookmarkEnd w:id="4"/>
            <w:r w:rsidRPr="004E582B">
              <w:rPr>
                <w:rFonts w:eastAsia="標楷體" w:hint="eastAsia"/>
                <w:iCs/>
                <w:sz w:val="24"/>
                <w:szCs w:val="24"/>
              </w:rPr>
              <w:t>、</w:t>
            </w:r>
            <w:r w:rsidRPr="004E582B">
              <w:rPr>
                <w:rFonts w:eastAsia="標楷體" w:hint="eastAsia"/>
                <w:iCs/>
                <w:sz w:val="24"/>
                <w:szCs w:val="24"/>
              </w:rPr>
              <w:t>ANN</w:t>
            </w:r>
            <w:r w:rsidRPr="004E582B">
              <w:rPr>
                <w:rFonts w:eastAsia="標楷體" w:hint="eastAsia"/>
                <w:iCs/>
                <w:sz w:val="24"/>
                <w:szCs w:val="24"/>
              </w:rPr>
              <w:t>模型</w:t>
            </w:r>
            <w:r w:rsidR="004E582B" w:rsidRPr="004E582B">
              <w:rPr>
                <w:rFonts w:eastAsia="標楷體" w:hint="eastAsia"/>
                <w:iCs/>
                <w:sz w:val="24"/>
                <w:szCs w:val="24"/>
              </w:rPr>
              <w:t>示意</w:t>
            </w:r>
            <w:r w:rsidRPr="004E582B">
              <w:rPr>
                <w:rFonts w:eastAsia="標楷體" w:hint="eastAsia"/>
                <w:iCs/>
                <w:sz w:val="24"/>
                <w:szCs w:val="24"/>
              </w:rPr>
              <w:t>圖</w:t>
            </w:r>
            <w:r w:rsidRPr="004E582B">
              <w:rPr>
                <w:rFonts w:eastAsia="標楷體"/>
                <w:i/>
                <w:iCs/>
                <w:sz w:val="24"/>
                <w:szCs w:val="24"/>
              </w:rPr>
              <w:fldChar w:fldCharType="begin"/>
            </w:r>
            <w:r w:rsidRPr="004E582B">
              <w:rPr>
                <w:rFonts w:eastAsia="標楷體"/>
                <w:iCs/>
                <w:sz w:val="24"/>
                <w:szCs w:val="24"/>
              </w:rPr>
              <w:instrText xml:space="preserve"> ADDIN ZOTERO_ITEM CSL_CITATION {"citationID":"Bh3GPhyw","properties":{"unsorted":false,"formattedCitation":"[16]","plainCitation":"[16]","noteIndex":0},"citationItems":[{"id":273,"uris":["http://zotero.org/users/19068457/items/W9TZQFGP"],"itemData":{"id":273,"type":"chapter","abstract":"The present study is dealt with the preparation of landslide susceptibility map of Darjeeling Himalaya with the help of GIS tools and artificial neural network (ANN) model. Fifteen landslide causative factors, i.e. elevation, slope aspect, slope angle, slope curvature, geology, soil, lineament density, distance to lineament, drainage density, distance to drainage, stream power index (SPI), topographic wetted index (TWI), rainfall, normalized differential vegetation index (NDVI) and land use and land cover (LULC) were considered to produce the landslide susceptibility zonation map. To generate all these aforesaid causative factors map, topographical maps, geological map, soil map, satellite imageries, Google earth images and some other authorized maps were processed and constructed into a spatial data base using GIS and image processing techniques. The back-propagation method was applied to estimate factor’s weight and the landslide hazard indices were derived with the help of trained back-propagation weights. Then, the landslide susceptibility zonation map of Darjeeling Himalaya was made using GIS tool and classified into five, i.e. very low, low, moderate, high, and very low landslide susceptibility. To validate the prepared landslide susceptibility map, landslide inventory was used and accuracy result was obtained after processing ROC curve. The accuracy of the landslide susceptibility map was 81.5% which is desirable.","container-title":"Statistical Approaches for Landslide Susceptibility Assessment and Prediction","DOI":"10.1007/978-3-319-93897-4_5","ISBN":"978-3-319-93897-4","language":"en","page":"123-133","publisher":"Springer International Publishing","publisher-place":"Cham","source":"Springer Link","title":"Artificial Neural Network (ANN) Model and Landslide Susceptibility","URL":"https://doi.org/10.1007/978-3-319-93897-4_5","author":[{"family":"Mandal","given":"Sujit"},{"family":"Mondal","given":"Subrata"}],"editor":[{"family":"Mandal","given":"Sujit"},{"family":"Mondal","given":"Subrata"}],"accessed":{"date-parts":[["2026",1,25]]},"issued":{"date-parts":[["2019"]]}}}],"schema":"https://github.com/citation-style-language/schema/raw/master/csl-citation.json"} </w:instrText>
            </w:r>
            <w:r w:rsidRPr="004E582B">
              <w:rPr>
                <w:rFonts w:eastAsia="標楷體"/>
                <w:i/>
                <w:iCs/>
                <w:sz w:val="24"/>
                <w:szCs w:val="24"/>
              </w:rPr>
              <w:fldChar w:fldCharType="separate"/>
            </w:r>
            <w:r w:rsidRPr="004E582B">
              <w:rPr>
                <w:rFonts w:eastAsia="標楷體"/>
                <w:sz w:val="24"/>
              </w:rPr>
              <w:t>[16]</w:t>
            </w:r>
            <w:r w:rsidRPr="004E582B">
              <w:rPr>
                <w:rFonts w:eastAsia="標楷體"/>
                <w:i/>
                <w:iCs/>
                <w:sz w:val="24"/>
                <w:szCs w:val="24"/>
              </w:rPr>
              <w:fldChar w:fldCharType="end"/>
            </w:r>
          </w:p>
        </w:tc>
      </w:tr>
    </w:tbl>
    <w:p w14:paraId="02E752A3" w14:textId="2CC33F66" w:rsidR="0089302A" w:rsidRPr="004E582B" w:rsidRDefault="0089302A" w:rsidP="004E582B">
      <w:pPr>
        <w:spacing w:line="360" w:lineRule="exact"/>
        <w:ind w:firstLineChars="200" w:firstLine="480"/>
        <w:jc w:val="both"/>
        <w:rPr>
          <w:rFonts w:eastAsia="標楷體" w:cs="新細明體"/>
          <w:kern w:val="0"/>
          <w:szCs w:val="28"/>
        </w:rPr>
      </w:pPr>
      <w:r w:rsidRPr="004E582B">
        <w:rPr>
          <w:rFonts w:eastAsia="標楷體" w:cs="新細明體"/>
          <w:kern w:val="0"/>
          <w:szCs w:val="28"/>
        </w:rPr>
        <w:t>在模型設計上，本研究進一步導入</w:t>
      </w:r>
      <w:r w:rsidRPr="004E582B">
        <w:rPr>
          <w:rFonts w:eastAsia="標楷體" w:cs="新細明體"/>
          <w:kern w:val="0"/>
          <w:szCs w:val="28"/>
        </w:rPr>
        <w:t>Two-stage ANN</w:t>
      </w:r>
      <w:r w:rsidRPr="004E582B">
        <w:rPr>
          <w:rFonts w:eastAsia="標楷體" w:cs="新細明體"/>
          <w:kern w:val="0"/>
          <w:szCs w:val="28"/>
        </w:rPr>
        <w:t>架構如</w:t>
      </w:r>
      <w:r w:rsidR="007022F3" w:rsidRPr="004E582B">
        <w:rPr>
          <w:rFonts w:eastAsia="標楷體" w:cs="新細明體"/>
          <w:kern w:val="0"/>
          <w:szCs w:val="28"/>
        </w:rPr>
        <w:fldChar w:fldCharType="begin"/>
      </w:r>
      <w:r w:rsidR="007022F3" w:rsidRPr="004E582B">
        <w:rPr>
          <w:rFonts w:eastAsia="標楷體" w:cs="新細明體"/>
          <w:kern w:val="0"/>
          <w:szCs w:val="28"/>
        </w:rPr>
        <w:instrText xml:space="preserve"> REF _Ref220368040 \h </w:instrText>
      </w:r>
      <w:r w:rsidR="00650929" w:rsidRPr="004E582B">
        <w:rPr>
          <w:rFonts w:eastAsia="標楷體" w:cs="新細明體"/>
          <w:kern w:val="0"/>
          <w:szCs w:val="28"/>
        </w:rPr>
        <w:instrText xml:space="preserve"> \* MERGEFORMAT </w:instrText>
      </w:r>
      <w:r w:rsidR="007022F3" w:rsidRPr="004E582B">
        <w:rPr>
          <w:rFonts w:eastAsia="標楷體" w:cs="新細明體"/>
          <w:kern w:val="0"/>
          <w:szCs w:val="28"/>
        </w:rPr>
      </w:r>
      <w:r w:rsidR="007022F3" w:rsidRPr="004E582B">
        <w:rPr>
          <w:rFonts w:eastAsia="標楷體" w:cs="新細明體"/>
          <w:kern w:val="0"/>
          <w:szCs w:val="28"/>
        </w:rPr>
        <w:fldChar w:fldCharType="separate"/>
      </w:r>
      <w:r w:rsidR="00AE635D" w:rsidRPr="004E582B">
        <w:rPr>
          <w:rFonts w:eastAsia="標楷體" w:hint="eastAsia"/>
        </w:rPr>
        <w:t>圖</w:t>
      </w:r>
      <w:r w:rsidR="00AE635D" w:rsidRPr="004E582B">
        <w:rPr>
          <w:rFonts w:eastAsia="標楷體" w:hint="eastAsia"/>
          <w:noProof/>
        </w:rPr>
        <w:t>九</w:t>
      </w:r>
      <w:r w:rsidR="007022F3" w:rsidRPr="004E582B">
        <w:rPr>
          <w:rFonts w:eastAsia="標楷體" w:cs="新細明體"/>
          <w:kern w:val="0"/>
          <w:szCs w:val="28"/>
        </w:rPr>
        <w:fldChar w:fldCharType="end"/>
      </w:r>
      <w:r w:rsidRPr="004E582B">
        <w:rPr>
          <w:rFonts w:eastAsia="標楷體" w:cs="新細明體"/>
          <w:kern w:val="0"/>
          <w:szCs w:val="28"/>
        </w:rPr>
        <w:t>所示，以充分利用心臟血流動力學</w:t>
      </w:r>
      <w:proofErr w:type="gramStart"/>
      <w:r w:rsidRPr="004E582B">
        <w:rPr>
          <w:rFonts w:eastAsia="標楷體" w:cs="新細明體"/>
          <w:kern w:val="0"/>
          <w:szCs w:val="28"/>
        </w:rPr>
        <w:t>參數間所具有</w:t>
      </w:r>
      <w:proofErr w:type="gramEnd"/>
      <w:r w:rsidRPr="004E582B">
        <w:rPr>
          <w:rFonts w:eastAsia="標楷體" w:cs="新細明體"/>
          <w:kern w:val="0"/>
          <w:szCs w:val="28"/>
        </w:rPr>
        <w:t>的階層式關聯性</w:t>
      </w:r>
      <w:r w:rsidR="000C4B8E" w:rsidRPr="004E582B">
        <w:rPr>
          <w:rFonts w:eastAsia="標楷體" w:cs="新細明體" w:hint="eastAsia"/>
          <w:kern w:val="0"/>
          <w:szCs w:val="28"/>
        </w:rPr>
        <w:t>，並減少需要輸入的參數，達到減少模型對參數的依賴性</w:t>
      </w:r>
      <w:r w:rsidRPr="004E582B">
        <w:rPr>
          <w:rFonts w:eastAsia="標楷體" w:cs="新細明體"/>
          <w:kern w:val="0"/>
          <w:szCs w:val="28"/>
        </w:rPr>
        <w:t>。第一階段模型以</w:t>
      </w:r>
      <w:r w:rsidRPr="004E582B">
        <w:rPr>
          <w:rFonts w:eastAsia="標楷體" w:cs="新細明體"/>
          <w:kern w:val="0"/>
          <w:szCs w:val="28"/>
        </w:rPr>
        <w:t>HR</w:t>
      </w:r>
      <w:r w:rsidRPr="004E582B">
        <w:rPr>
          <w:rFonts w:eastAsia="標楷體" w:cs="新細明體"/>
          <w:kern w:val="0"/>
          <w:szCs w:val="28"/>
        </w:rPr>
        <w:t>與</w:t>
      </w:r>
      <w:r w:rsidRPr="004E582B">
        <w:rPr>
          <w:rFonts w:eastAsia="標楷體" w:cs="新細明體"/>
          <w:kern w:val="0"/>
          <w:szCs w:val="28"/>
        </w:rPr>
        <w:t>SVI</w:t>
      </w:r>
      <w:r w:rsidRPr="004E582B">
        <w:rPr>
          <w:rFonts w:eastAsia="標楷體" w:cs="新細明體"/>
          <w:kern w:val="0"/>
          <w:szCs w:val="28"/>
        </w:rPr>
        <w:t>作為輸入，先行推估</w:t>
      </w:r>
      <w:r w:rsidRPr="004E582B">
        <w:rPr>
          <w:rFonts w:eastAsia="標楷體" w:cs="新細明體"/>
          <w:kern w:val="0"/>
          <w:szCs w:val="28"/>
        </w:rPr>
        <w:t>C</w:t>
      </w:r>
      <w:r w:rsidRPr="004E582B">
        <w:rPr>
          <w:rFonts w:eastAsia="標楷體" w:cs="新細明體" w:hint="eastAsia"/>
          <w:kern w:val="0"/>
          <w:szCs w:val="28"/>
        </w:rPr>
        <w:t>O</w:t>
      </w:r>
      <w:r w:rsidRPr="004E582B">
        <w:rPr>
          <w:rFonts w:eastAsia="標楷體" w:cs="新細明體"/>
          <w:kern w:val="0"/>
          <w:szCs w:val="28"/>
        </w:rPr>
        <w:t>，藉此刻畫心臟在不同生理狀態下的</w:t>
      </w:r>
      <w:proofErr w:type="gramStart"/>
      <w:r w:rsidRPr="004E582B">
        <w:rPr>
          <w:rFonts w:eastAsia="標楷體" w:cs="新細明體"/>
          <w:kern w:val="0"/>
          <w:szCs w:val="28"/>
        </w:rPr>
        <w:t>基礎泵血能力</w:t>
      </w:r>
      <w:proofErr w:type="gramEnd"/>
      <w:r w:rsidRPr="004E582B">
        <w:rPr>
          <w:rFonts w:eastAsia="標楷體" w:cs="新細明體"/>
          <w:kern w:val="0"/>
          <w:szCs w:val="28"/>
        </w:rPr>
        <w:t>變化；第二階段則將預測之</w:t>
      </w:r>
      <w:r w:rsidRPr="004E582B">
        <w:rPr>
          <w:rFonts w:eastAsia="標楷體" w:cs="新細明體"/>
          <w:kern w:val="0"/>
          <w:szCs w:val="28"/>
        </w:rPr>
        <w:t>CO</w:t>
      </w:r>
      <w:r w:rsidRPr="004E582B">
        <w:rPr>
          <w:rFonts w:eastAsia="標楷體" w:cs="新細明體"/>
          <w:kern w:val="0"/>
          <w:szCs w:val="28"/>
        </w:rPr>
        <w:t>與原始輸入特</w:t>
      </w:r>
      <w:r w:rsidRPr="004E582B">
        <w:rPr>
          <w:rFonts w:eastAsia="標楷體" w:cs="新細明體"/>
          <w:kern w:val="0"/>
          <w:szCs w:val="28"/>
        </w:rPr>
        <w:lastRenderedPageBreak/>
        <w:t>徵一併納入，進一步進行</w:t>
      </w:r>
      <w:r w:rsidRPr="004E582B">
        <w:rPr>
          <w:rFonts w:eastAsia="標楷體" w:cs="新細明體"/>
          <w:kern w:val="0"/>
          <w:szCs w:val="28"/>
        </w:rPr>
        <w:t>CI</w:t>
      </w:r>
      <w:r w:rsidRPr="004E582B">
        <w:rPr>
          <w:rFonts w:eastAsia="標楷體" w:cs="新細明體"/>
          <w:kern w:val="0"/>
          <w:szCs w:val="28"/>
        </w:rPr>
        <w:t>之估算。</w:t>
      </w:r>
    </w:p>
    <w:p w14:paraId="7F59F660" w14:textId="07015BE4" w:rsidR="0089302A" w:rsidRDefault="0089302A" w:rsidP="004E582B">
      <w:pPr>
        <w:spacing w:line="360" w:lineRule="exact"/>
        <w:ind w:firstLineChars="200" w:firstLine="480"/>
        <w:jc w:val="both"/>
        <w:rPr>
          <w:rFonts w:eastAsia="標楷體" w:cs="新細明體"/>
          <w:kern w:val="0"/>
          <w:szCs w:val="28"/>
        </w:rPr>
      </w:pPr>
      <w:r w:rsidRPr="004E582B">
        <w:rPr>
          <w:rFonts w:eastAsia="標楷體" w:cs="新細明體"/>
          <w:kern w:val="0"/>
          <w:szCs w:val="28"/>
        </w:rPr>
        <w:t>此二階段</w:t>
      </w:r>
      <w:r w:rsidR="005E12A6" w:rsidRPr="004E582B">
        <w:rPr>
          <w:rFonts w:eastAsia="標楷體" w:cs="新細明體" w:hint="eastAsia"/>
          <w:kern w:val="0"/>
          <w:szCs w:val="28"/>
        </w:rPr>
        <w:t>(Two-stage)</w:t>
      </w:r>
      <w:r w:rsidR="005E12A6" w:rsidRPr="004E582B">
        <w:rPr>
          <w:rFonts w:eastAsia="標楷體" w:cs="新細明體" w:hint="eastAsia"/>
          <w:kern w:val="0"/>
          <w:szCs w:val="28"/>
        </w:rPr>
        <w:t>推</w:t>
      </w:r>
      <w:r w:rsidRPr="004E582B">
        <w:rPr>
          <w:rFonts w:eastAsia="標楷體" w:cs="新細明體"/>
          <w:kern w:val="0"/>
          <w:szCs w:val="28"/>
        </w:rPr>
        <w:t>論流程可使模型先分離並學習血液輸出量之主要變異來源，再將其整合至</w:t>
      </w:r>
      <w:r w:rsidRPr="004E582B">
        <w:rPr>
          <w:rFonts w:eastAsia="標楷體" w:cs="新細明體"/>
          <w:kern w:val="0"/>
          <w:szCs w:val="28"/>
        </w:rPr>
        <w:t>C</w:t>
      </w:r>
      <w:r w:rsidR="00FD3B91" w:rsidRPr="004E582B">
        <w:rPr>
          <w:rFonts w:eastAsia="標楷體" w:cs="新細明體" w:hint="eastAsia"/>
          <w:kern w:val="0"/>
          <w:szCs w:val="28"/>
        </w:rPr>
        <w:t>I</w:t>
      </w:r>
      <w:r w:rsidRPr="004E582B">
        <w:rPr>
          <w:rFonts w:eastAsia="標楷體" w:cs="新細明體"/>
          <w:kern w:val="0"/>
          <w:szCs w:val="28"/>
        </w:rPr>
        <w:t>的推估過程中，有助於降低單一模型直接學習高階指標所可能造成的</w:t>
      </w:r>
      <w:proofErr w:type="gramStart"/>
      <w:r w:rsidRPr="004E582B">
        <w:rPr>
          <w:rFonts w:eastAsia="標楷體" w:cs="新細明體"/>
          <w:kern w:val="0"/>
          <w:szCs w:val="28"/>
        </w:rPr>
        <w:t>不</w:t>
      </w:r>
      <w:proofErr w:type="gramEnd"/>
      <w:r w:rsidRPr="004E582B">
        <w:rPr>
          <w:rFonts w:eastAsia="標楷體" w:cs="新細明體"/>
          <w:kern w:val="0"/>
          <w:szCs w:val="28"/>
        </w:rPr>
        <w:t>穩定性。相較於單一階段模型，此架構能提升整體預測準確度與推論穩定性，同時減少對感測器種類與高維度輸入資料的依賴，進而有利於系統輕量化設計與後續於硬體平台上的實際部署。</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4E582B" w14:paraId="03D5BD1B" w14:textId="77777777" w:rsidTr="004E582B">
        <w:tc>
          <w:tcPr>
            <w:tcW w:w="8834" w:type="dxa"/>
            <w:vAlign w:val="center"/>
          </w:tcPr>
          <w:p w14:paraId="5DDD0A01" w14:textId="5B4F70CD" w:rsidR="004E582B" w:rsidRDefault="004E582B" w:rsidP="004E582B">
            <w:pPr>
              <w:jc w:val="center"/>
              <w:rPr>
                <w:rFonts w:eastAsia="標楷體" w:cs="新細明體"/>
                <w:kern w:val="0"/>
                <w:szCs w:val="28"/>
              </w:rPr>
            </w:pPr>
            <w:r w:rsidRPr="004E582B">
              <w:rPr>
                <w:rFonts w:eastAsia="標楷體"/>
                <w:i/>
                <w:iCs/>
                <w:noProof/>
                <w:color w:val="000000" w:themeColor="text1"/>
              </w:rPr>
              <w:drawing>
                <wp:inline distT="0" distB="0" distL="0" distR="0" wp14:anchorId="11A746A9" wp14:editId="65832AA7">
                  <wp:extent cx="3889301" cy="3051060"/>
                  <wp:effectExtent l="0" t="0" r="0" b="0"/>
                  <wp:docPr id="212104635" name="圖片 1" descr="一張含有 圖表, 行, 寫生,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50234" name="圖片 1" descr="一張含有 圖表, 行, 寫生, 圖畫 的圖片&#10;&#10;AI 產生的內容可能不正確。"/>
                          <pic:cNvPicPr/>
                        </pic:nvPicPr>
                        <pic:blipFill rotWithShape="1">
                          <a:blip r:embed="rId21"/>
                          <a:srcRect r="4930"/>
                          <a:stretch/>
                        </pic:blipFill>
                        <pic:spPr bwMode="auto">
                          <a:xfrm>
                            <a:off x="0" y="0"/>
                            <a:ext cx="4099373" cy="3215856"/>
                          </a:xfrm>
                          <a:prstGeom prst="rect">
                            <a:avLst/>
                          </a:prstGeom>
                          <a:ln>
                            <a:noFill/>
                          </a:ln>
                          <a:extLst>
                            <a:ext uri="{53640926-AAD7-44D8-BBD7-CCE9431645EC}">
                              <a14:shadowObscured xmlns:a14="http://schemas.microsoft.com/office/drawing/2010/main"/>
                            </a:ext>
                          </a:extLst>
                        </pic:spPr>
                      </pic:pic>
                    </a:graphicData>
                  </a:graphic>
                </wp:inline>
              </w:drawing>
            </w:r>
          </w:p>
        </w:tc>
      </w:tr>
      <w:tr w:rsidR="004E582B" w14:paraId="3EDBCA73" w14:textId="77777777" w:rsidTr="004E582B">
        <w:tc>
          <w:tcPr>
            <w:tcW w:w="8834" w:type="dxa"/>
            <w:vAlign w:val="center"/>
          </w:tcPr>
          <w:p w14:paraId="39C46823" w14:textId="5EEE8271" w:rsidR="004E582B" w:rsidRDefault="004E582B" w:rsidP="004E582B">
            <w:pPr>
              <w:spacing w:line="360" w:lineRule="exact"/>
              <w:jc w:val="center"/>
              <w:rPr>
                <w:rFonts w:eastAsia="標楷體" w:cs="新細明體"/>
                <w:kern w:val="0"/>
                <w:szCs w:val="28"/>
              </w:rPr>
            </w:pPr>
            <w:r w:rsidRPr="004E582B">
              <w:rPr>
                <w:rFonts w:eastAsia="標楷體" w:hint="eastAsia"/>
              </w:rPr>
              <w:t>圖</w:t>
            </w:r>
            <w:r w:rsidRPr="004E582B">
              <w:rPr>
                <w:rFonts w:eastAsia="標楷體"/>
              </w:rPr>
              <w:fldChar w:fldCharType="begin"/>
            </w:r>
            <w:r w:rsidRPr="004E582B">
              <w:rPr>
                <w:rFonts w:eastAsia="標楷體"/>
              </w:rPr>
              <w:instrText xml:space="preserve"> </w:instrText>
            </w:r>
            <w:r w:rsidRPr="004E582B">
              <w:rPr>
                <w:rFonts w:eastAsia="標楷體" w:hint="eastAsia"/>
              </w:rPr>
              <w:instrText xml:space="preserve">SEQ </w:instrText>
            </w:r>
            <w:r w:rsidRPr="004E582B">
              <w:rPr>
                <w:rFonts w:eastAsia="標楷體" w:hint="eastAsia"/>
              </w:rPr>
              <w:instrText>圖</w:instrText>
            </w:r>
            <w:r w:rsidRPr="004E582B">
              <w:rPr>
                <w:rFonts w:eastAsia="標楷體" w:hint="eastAsia"/>
              </w:rPr>
              <w:instrText xml:space="preserve"> \* CHINESENUM3</w:instrText>
            </w:r>
            <w:r w:rsidRPr="004E582B">
              <w:rPr>
                <w:rFonts w:eastAsia="標楷體"/>
              </w:rPr>
              <w:instrText xml:space="preserve"> </w:instrText>
            </w:r>
            <w:r w:rsidRPr="004E582B">
              <w:rPr>
                <w:rFonts w:eastAsia="標楷體"/>
              </w:rPr>
              <w:fldChar w:fldCharType="separate"/>
            </w:r>
            <w:r w:rsidRPr="004E582B">
              <w:rPr>
                <w:rFonts w:eastAsia="標楷體" w:hint="eastAsia"/>
                <w:noProof/>
              </w:rPr>
              <w:t>九</w:t>
            </w:r>
            <w:r w:rsidRPr="004E582B">
              <w:rPr>
                <w:rFonts w:eastAsia="標楷體"/>
              </w:rPr>
              <w:fldChar w:fldCharType="end"/>
            </w:r>
            <w:r w:rsidRPr="004E582B">
              <w:rPr>
                <w:rFonts w:eastAsia="標楷體" w:hint="eastAsia"/>
                <w:szCs w:val="24"/>
              </w:rPr>
              <w:t>、</w:t>
            </w:r>
            <w:r w:rsidRPr="004E582B">
              <w:rPr>
                <w:rFonts w:eastAsia="標楷體" w:hint="eastAsia"/>
                <w:szCs w:val="24"/>
              </w:rPr>
              <w:t>Two-stage ANN</w:t>
            </w:r>
            <w:r w:rsidRPr="004E582B">
              <w:rPr>
                <w:rFonts w:eastAsia="標楷體" w:hint="eastAsia"/>
                <w:szCs w:val="24"/>
              </w:rPr>
              <w:t>架構設計</w:t>
            </w:r>
          </w:p>
        </w:tc>
      </w:tr>
    </w:tbl>
    <w:p w14:paraId="62F60CA6" w14:textId="657A97AA" w:rsidR="009D6990" w:rsidRDefault="000B505B" w:rsidP="004E582B">
      <w:pPr>
        <w:spacing w:after="40" w:line="360" w:lineRule="exact"/>
        <w:ind w:firstLineChars="200" w:firstLine="480"/>
        <w:jc w:val="both"/>
        <w:rPr>
          <w:rFonts w:eastAsia="標楷體"/>
        </w:rPr>
      </w:pPr>
      <w:r w:rsidRPr="004E582B">
        <w:rPr>
          <w:rFonts w:eastAsia="標楷體"/>
        </w:rPr>
        <w:t>為評估所建構</w:t>
      </w:r>
      <w:r w:rsidRPr="004E582B">
        <w:rPr>
          <w:rFonts w:eastAsia="標楷體"/>
        </w:rPr>
        <w:t>ANN</w:t>
      </w:r>
      <w:r w:rsidRPr="004E582B">
        <w:rPr>
          <w:rFonts w:eastAsia="標楷體"/>
        </w:rPr>
        <w:t>推論模型之預測準確性與可靠性，本研究採用多項誤差與效能指標進行定量分析。針對連續型輸出參數如</w:t>
      </w:r>
      <w:r w:rsidRPr="004E582B">
        <w:rPr>
          <w:rFonts w:eastAsia="標楷體"/>
        </w:rPr>
        <w:t>CO</w:t>
      </w:r>
      <w:r w:rsidRPr="004E582B">
        <w:rPr>
          <w:rFonts w:eastAsia="標楷體"/>
        </w:rPr>
        <w:t>與</w:t>
      </w:r>
      <w:r w:rsidRPr="004E582B">
        <w:rPr>
          <w:rFonts w:eastAsia="標楷體"/>
        </w:rPr>
        <w:t>CI</w:t>
      </w:r>
      <w:r w:rsidRPr="004E582B">
        <w:rPr>
          <w:rFonts w:eastAsia="標楷體"/>
        </w:rPr>
        <w:t>，以平均絕對誤差（</w:t>
      </w:r>
      <w:r w:rsidRPr="004E582B">
        <w:rPr>
          <w:rFonts w:eastAsia="標楷體"/>
        </w:rPr>
        <w:t>MAE</w:t>
      </w:r>
      <w:r w:rsidRPr="004E582B">
        <w:rPr>
          <w:rFonts w:eastAsia="標楷體"/>
        </w:rPr>
        <w:t>）、</w:t>
      </w:r>
      <w:r w:rsidR="00586297" w:rsidRPr="004E582B">
        <w:rPr>
          <w:rFonts w:eastAsia="標楷體" w:hint="eastAsia"/>
        </w:rPr>
        <w:t>平均絕對百分比誤差</w:t>
      </w:r>
      <w:r w:rsidRPr="004E582B">
        <w:rPr>
          <w:rFonts w:eastAsia="標楷體"/>
        </w:rPr>
        <w:t>（</w:t>
      </w:r>
      <w:r w:rsidRPr="004E582B">
        <w:rPr>
          <w:rFonts w:eastAsia="標楷體"/>
        </w:rPr>
        <w:t>M</w:t>
      </w:r>
      <w:r w:rsidR="00586297" w:rsidRPr="004E582B">
        <w:rPr>
          <w:rFonts w:eastAsia="標楷體" w:hint="eastAsia"/>
        </w:rPr>
        <w:t>APE</w:t>
      </w:r>
      <w:r w:rsidRPr="004E582B">
        <w:rPr>
          <w:rFonts w:eastAsia="標楷體"/>
        </w:rPr>
        <w:t>）及決定係數（</w:t>
      </w:r>
      <w:r w:rsidRPr="004E582B">
        <w:rPr>
          <w:rFonts w:eastAsia="標楷體"/>
        </w:rPr>
        <w:t>R²</w:t>
      </w:r>
      <w:r w:rsidRPr="004E582B">
        <w:rPr>
          <w:rFonts w:eastAsia="標楷體"/>
        </w:rPr>
        <w:t>）作為主要評估依據</w:t>
      </w:r>
      <w:r w:rsidR="00F25E8F" w:rsidRPr="004E582B">
        <w:rPr>
          <w:rFonts w:eastAsia="標楷體" w:hint="eastAsia"/>
        </w:rPr>
        <w:t>，公式如</w:t>
      </w:r>
      <w:r w:rsidR="00F25E8F" w:rsidRPr="004E582B">
        <w:rPr>
          <w:rFonts w:eastAsia="標楷體" w:hint="eastAsia"/>
        </w:rPr>
        <w:t>(1</w:t>
      </w:r>
      <w:r w:rsidR="004E582B">
        <w:rPr>
          <w:rFonts w:eastAsia="標楷體" w:hint="eastAsia"/>
        </w:rPr>
        <w:t>)</w:t>
      </w:r>
      <w:r w:rsidR="00F25E8F" w:rsidRPr="004E582B">
        <w:rPr>
          <w:rFonts w:eastAsia="標楷體" w:hint="eastAsia"/>
        </w:rPr>
        <w:t>-</w:t>
      </w:r>
      <w:r w:rsidR="004E582B">
        <w:rPr>
          <w:rFonts w:eastAsia="標楷體" w:hint="eastAsia"/>
        </w:rPr>
        <w:t>(</w:t>
      </w:r>
      <w:r w:rsidR="00F25E8F" w:rsidRPr="004E582B">
        <w:rPr>
          <w:rFonts w:eastAsia="標楷體" w:hint="eastAsia"/>
        </w:rPr>
        <w:t>3</w:t>
      </w:r>
      <w:r w:rsidR="004E582B">
        <w:rPr>
          <w:rFonts w:eastAsia="標楷體" w:hint="eastAsia"/>
        </w:rPr>
        <w:t>)</w:t>
      </w:r>
      <w:r w:rsidRPr="004E582B">
        <w:rPr>
          <w:rFonts w:eastAsia="標楷體"/>
        </w:rPr>
        <w:t>，用以量化模型預測值與實際量測值之差異程度；同時透過訓練集與測試集分離驗證模型之泛化能力，以避免過度擬合問題。透過上述多層次之評估方式，可全面驗證所建構</w:t>
      </w:r>
      <w:r w:rsidRPr="004E582B">
        <w:rPr>
          <w:rFonts w:eastAsia="標楷體"/>
        </w:rPr>
        <w:t xml:space="preserve"> ANN </w:t>
      </w:r>
      <w:r w:rsidRPr="004E582B">
        <w:rPr>
          <w:rFonts w:eastAsia="標楷體"/>
        </w:rPr>
        <w:t>模型在數值推估與健康判定兩方面之準確性與穩定性，確保其具備實際部署於即時生理監測系統之可行性。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759"/>
      </w:tblGrid>
      <w:tr w:rsidR="004E582B" w14:paraId="0F9485C4" w14:textId="77777777" w:rsidTr="004E582B">
        <w:tc>
          <w:tcPr>
            <w:tcW w:w="8075" w:type="dxa"/>
          </w:tcPr>
          <w:p w14:paraId="28E5696B" w14:textId="67EFA016" w:rsidR="004E582B" w:rsidRPr="004E582B" w:rsidRDefault="004E582B" w:rsidP="004E582B">
            <w:pPr>
              <w:spacing w:after="40"/>
              <w:jc w:val="both"/>
              <w:rPr>
                <w:rFonts w:eastAsia="標楷體"/>
                <w:sz w:val="22"/>
                <w:szCs w:val="22"/>
              </w:rPr>
            </w:pPr>
            <m:oMathPara>
              <m:oMath>
                <m:r>
                  <m:rPr>
                    <m:sty m:val="p"/>
                  </m:rPr>
                  <w:rPr>
                    <w:rStyle w:val="delimsizing"/>
                    <w:rFonts w:ascii="Cambria Math" w:eastAsia="標楷體" w:hAnsi="Cambria Math" w:hint="eastAsia"/>
                    <w:sz w:val="22"/>
                    <w:szCs w:val="22"/>
                  </w:rPr>
                  <m:t>MAE</m:t>
                </m:r>
                <m:r>
                  <m:rPr>
                    <m:sty m:val="p"/>
                  </m:rPr>
                  <w:rPr>
                    <w:rStyle w:val="delimsizing"/>
                    <w:rFonts w:ascii="Cambria Math" w:eastAsia="標楷體" w:hAnsi="Cambria Math"/>
                    <w:sz w:val="22"/>
                    <w:szCs w:val="22"/>
                  </w:rPr>
                  <m:t>=</m:t>
                </m:r>
                <m:f>
                  <m:fPr>
                    <m:ctrlPr>
                      <w:rPr>
                        <w:rStyle w:val="delimsizing"/>
                        <w:rFonts w:ascii="Cambria Math" w:eastAsia="標楷體" w:hAnsi="Cambria Math"/>
                        <w:iCs/>
                        <w:sz w:val="22"/>
                        <w:szCs w:val="22"/>
                      </w:rPr>
                    </m:ctrlPr>
                  </m:fPr>
                  <m:num>
                    <m:r>
                      <m:rPr>
                        <m:sty m:val="p"/>
                      </m:rPr>
                      <w:rPr>
                        <w:rStyle w:val="delimsizing"/>
                        <w:rFonts w:ascii="Cambria Math" w:eastAsia="標楷體" w:hAnsi="Cambria Math" w:hint="eastAsia"/>
                        <w:sz w:val="22"/>
                        <w:szCs w:val="22"/>
                      </w:rPr>
                      <m:t>1</m:t>
                    </m:r>
                    <m:r>
                      <m:rPr>
                        <m:sty m:val="p"/>
                      </m:rPr>
                      <w:rPr>
                        <w:rStyle w:val="delimsizing"/>
                        <w:rFonts w:ascii="Cambria Math" w:eastAsia="標楷體" w:hAnsi="Cambria Math"/>
                        <w:sz w:val="22"/>
                        <w:szCs w:val="22"/>
                      </w:rPr>
                      <m:t>​</m:t>
                    </m:r>
                  </m:num>
                  <m:den>
                    <m:r>
                      <m:rPr>
                        <m:sty m:val="p"/>
                      </m:rPr>
                      <w:rPr>
                        <w:rStyle w:val="delimsizing"/>
                        <w:rFonts w:ascii="Cambria Math" w:eastAsia="標楷體" w:hAnsi="Cambria Math"/>
                        <w:sz w:val="22"/>
                        <w:szCs w:val="22"/>
                      </w:rPr>
                      <m:t xml:space="preserve">Total number </m:t>
                    </m:r>
                  </m:den>
                </m:f>
                <m:r>
                  <m:rPr>
                    <m:sty m:val="p"/>
                  </m:rPr>
                  <w:rPr>
                    <w:rStyle w:val="delimsizing"/>
                    <w:rFonts w:ascii="Cambria Math" w:eastAsia="標楷體" w:hAnsi="Cambria Math"/>
                    <w:sz w:val="22"/>
                    <w:szCs w:val="22"/>
                  </w:rPr>
                  <m:t>×</m:t>
                </m:r>
                <m:nary>
                  <m:naryPr>
                    <m:chr m:val="∑"/>
                    <m:limLoc m:val="undOvr"/>
                    <m:ctrlPr>
                      <w:rPr>
                        <w:rStyle w:val="delimsizing"/>
                        <w:rFonts w:ascii="Cambria Math" w:eastAsia="標楷體" w:hAnsi="Cambria Math"/>
                        <w:iCs/>
                        <w:sz w:val="22"/>
                        <w:szCs w:val="22"/>
                      </w:rPr>
                    </m:ctrlPr>
                  </m:naryPr>
                  <m:sub>
                    <m:r>
                      <m:rPr>
                        <m:sty m:val="p"/>
                      </m:rPr>
                      <w:rPr>
                        <w:rStyle w:val="delimsizing"/>
                        <w:rFonts w:ascii="Cambria Math" w:eastAsia="標楷體" w:hAnsi="Cambria Math"/>
                        <w:sz w:val="22"/>
                        <w:szCs w:val="22"/>
                      </w:rPr>
                      <m:t>i=1</m:t>
                    </m:r>
                  </m:sub>
                  <m:sup>
                    <m:r>
                      <m:rPr>
                        <m:sty m:val="p"/>
                      </m:rPr>
                      <w:rPr>
                        <w:rStyle w:val="delimsizing"/>
                        <w:rFonts w:ascii="Cambria Math" w:eastAsia="標楷體" w:hAnsi="Cambria Math" w:hint="eastAsia"/>
                        <w:sz w:val="22"/>
                        <w:szCs w:val="22"/>
                      </w:rPr>
                      <m:t>T</m:t>
                    </m:r>
                    <m:r>
                      <m:rPr>
                        <m:sty m:val="p"/>
                      </m:rPr>
                      <w:rPr>
                        <w:rStyle w:val="delimsizing"/>
                        <w:rFonts w:ascii="Cambria Math" w:eastAsia="標楷體" w:hAnsi="Cambria Math"/>
                        <w:sz w:val="22"/>
                        <w:szCs w:val="22"/>
                      </w:rPr>
                      <m:t xml:space="preserve">otal number </m:t>
                    </m:r>
                  </m:sup>
                  <m:e>
                    <m:r>
                      <m:rPr>
                        <m:sty m:val="p"/>
                      </m:rPr>
                      <w:rPr>
                        <w:rStyle w:val="delimsizing"/>
                        <w:rFonts w:ascii="Cambria Math" w:eastAsia="標楷體" w:hAnsi="Cambria Math"/>
                        <w:sz w:val="22"/>
                        <w:szCs w:val="22"/>
                      </w:rPr>
                      <m:t>|ture value</m:t>
                    </m:r>
                  </m:e>
                </m:nary>
                <m:r>
                  <m:rPr>
                    <m:sty m:val="p"/>
                  </m:rPr>
                  <w:rPr>
                    <w:rStyle w:val="delimsizing"/>
                    <w:rFonts w:ascii="Cambria Math" w:eastAsia="標楷體" w:hAnsi="Cambria Math"/>
                    <w:sz w:val="22"/>
                    <w:szCs w:val="22"/>
                  </w:rPr>
                  <m:t>-  predicted value|</m:t>
                </m:r>
              </m:oMath>
            </m:oMathPara>
          </w:p>
        </w:tc>
        <w:tc>
          <w:tcPr>
            <w:tcW w:w="759" w:type="dxa"/>
          </w:tcPr>
          <w:p w14:paraId="040A05FE" w14:textId="66452F32" w:rsidR="004E582B" w:rsidRPr="004E582B" w:rsidRDefault="004E582B" w:rsidP="004E582B">
            <w:pPr>
              <w:spacing w:after="40" w:line="360" w:lineRule="exact"/>
              <w:jc w:val="both"/>
              <w:rPr>
                <w:rFonts w:eastAsia="標楷體"/>
                <w:sz w:val="22"/>
                <w:szCs w:val="22"/>
              </w:rPr>
            </w:pPr>
            <w:r w:rsidRPr="004E582B">
              <w:rPr>
                <w:rFonts w:eastAsia="標楷體" w:hint="eastAsia"/>
                <w:sz w:val="22"/>
                <w:szCs w:val="22"/>
              </w:rPr>
              <w:t>(1)</w:t>
            </w:r>
          </w:p>
        </w:tc>
      </w:tr>
      <w:tr w:rsidR="004E582B" w14:paraId="3EEB7ACC" w14:textId="77777777" w:rsidTr="004E582B">
        <w:tc>
          <w:tcPr>
            <w:tcW w:w="8075" w:type="dxa"/>
          </w:tcPr>
          <w:p w14:paraId="4FDC7549" w14:textId="3E31BEA4" w:rsidR="004E582B" w:rsidRPr="004E582B" w:rsidRDefault="004E582B" w:rsidP="004E582B">
            <w:pPr>
              <w:spacing w:after="40"/>
              <w:jc w:val="both"/>
              <w:rPr>
                <w:rFonts w:eastAsia="標楷體"/>
                <w:sz w:val="22"/>
                <w:szCs w:val="22"/>
              </w:rPr>
            </w:pPr>
            <m:oMathPara>
              <m:oMath>
                <m:r>
                  <w:rPr>
                    <w:rStyle w:val="mrel"/>
                    <w:rFonts w:ascii="Cambria Math" w:eastAsia="標楷體" w:hAnsi="Cambria Math" w:hint="eastAsia"/>
                    <w:sz w:val="22"/>
                    <w:szCs w:val="22"/>
                  </w:rPr>
                  <m:t>MAPE</m:t>
                </m:r>
                <m:r>
                  <w:rPr>
                    <w:rStyle w:val="mrel"/>
                    <w:rFonts w:ascii="Cambria Math" w:eastAsia="標楷體" w:hAnsi="Cambria Math"/>
                    <w:sz w:val="22"/>
                    <w:szCs w:val="22"/>
                  </w:rPr>
                  <m:t>=</m:t>
                </m:r>
                <m:f>
                  <m:fPr>
                    <m:ctrlPr>
                      <w:rPr>
                        <w:rStyle w:val="delimsizing"/>
                        <w:rFonts w:ascii="Cambria Math" w:eastAsia="標楷體" w:hAnsi="Cambria Math"/>
                        <w:sz w:val="22"/>
                        <w:szCs w:val="22"/>
                      </w:rPr>
                    </m:ctrlPr>
                  </m:fPr>
                  <m:num>
                    <m:r>
                      <w:rPr>
                        <w:rStyle w:val="vlist-s"/>
                        <w:rFonts w:ascii="Cambria Math" w:eastAsia="標楷體" w:hAnsi="Cambria Math" w:hint="eastAsia"/>
                        <w:sz w:val="22"/>
                        <w:szCs w:val="22"/>
                      </w:rPr>
                      <m:t>100%</m:t>
                    </m:r>
                    <m:r>
                      <w:rPr>
                        <w:rStyle w:val="vlist-s"/>
                        <w:rFonts w:ascii="Cambria Math" w:eastAsia="標楷體" w:hAnsi="Cambria Math"/>
                        <w:sz w:val="22"/>
                        <w:szCs w:val="22"/>
                      </w:rPr>
                      <m:t>​</m:t>
                    </m:r>
                  </m:num>
                  <m:den>
                    <m:r>
                      <w:rPr>
                        <w:rStyle w:val="delimsizing"/>
                        <w:rFonts w:ascii="Cambria Math" w:eastAsia="標楷體" w:hAnsi="Cambria Math"/>
                        <w:sz w:val="22"/>
                        <w:szCs w:val="22"/>
                      </w:rPr>
                      <m:t xml:space="preserve">Total number </m:t>
                    </m:r>
                  </m:den>
                </m:f>
                <m:r>
                  <w:rPr>
                    <w:rStyle w:val="delimsizing"/>
                    <w:rFonts w:ascii="Cambria Math" w:eastAsia="標楷體" w:hAnsi="Cambria Math"/>
                    <w:sz w:val="22"/>
                    <w:szCs w:val="22"/>
                  </w:rPr>
                  <m:t>×</m:t>
                </m:r>
                <m:nary>
                  <m:naryPr>
                    <m:chr m:val="∑"/>
                    <m:limLoc m:val="undOvr"/>
                    <m:ctrlPr>
                      <w:rPr>
                        <w:rStyle w:val="delimsizing"/>
                        <w:rFonts w:ascii="Cambria Math" w:eastAsia="標楷體" w:hAnsi="Cambria Math"/>
                        <w:sz w:val="22"/>
                        <w:szCs w:val="22"/>
                      </w:rPr>
                    </m:ctrlPr>
                  </m:naryPr>
                  <m:sub>
                    <m:r>
                      <w:rPr>
                        <w:rStyle w:val="delimsizing"/>
                        <w:rFonts w:ascii="Cambria Math" w:eastAsia="標楷體" w:hAnsi="Cambria Math"/>
                        <w:sz w:val="22"/>
                        <w:szCs w:val="22"/>
                      </w:rPr>
                      <m:t>i=1</m:t>
                    </m:r>
                  </m:sub>
                  <m:sup>
                    <m:r>
                      <w:rPr>
                        <w:rStyle w:val="delimsizing"/>
                        <w:rFonts w:ascii="Cambria Math" w:eastAsia="標楷體" w:hAnsi="Cambria Math" w:hint="eastAsia"/>
                        <w:sz w:val="22"/>
                        <w:szCs w:val="22"/>
                      </w:rPr>
                      <m:t>T</m:t>
                    </m:r>
                    <m:r>
                      <w:rPr>
                        <w:rStyle w:val="delimsizing"/>
                        <w:rFonts w:ascii="Cambria Math" w:eastAsia="標楷體" w:hAnsi="Cambria Math"/>
                        <w:sz w:val="22"/>
                        <w:szCs w:val="22"/>
                      </w:rPr>
                      <m:t xml:space="preserve">otal number </m:t>
                    </m:r>
                  </m:sup>
                  <m:e>
                    <m:r>
                      <w:rPr>
                        <w:rStyle w:val="delimsizing"/>
                        <w:rFonts w:ascii="Cambria Math" w:eastAsia="標楷體" w:hAnsi="Cambria Math"/>
                        <w:sz w:val="22"/>
                        <w:szCs w:val="22"/>
                      </w:rPr>
                      <m:t>|</m:t>
                    </m:r>
                    <m:f>
                      <m:fPr>
                        <m:ctrlPr>
                          <w:rPr>
                            <w:rStyle w:val="delimsizing"/>
                            <w:rFonts w:ascii="Cambria Math" w:eastAsia="標楷體" w:hAnsi="Cambria Math"/>
                            <w:iCs/>
                            <w:sz w:val="22"/>
                            <w:szCs w:val="22"/>
                          </w:rPr>
                        </m:ctrlPr>
                      </m:fPr>
                      <m:num>
                        <m:r>
                          <w:rPr>
                            <w:rStyle w:val="delimsizing"/>
                            <w:rFonts w:ascii="Cambria Math" w:eastAsia="標楷體" w:hAnsi="Cambria Math"/>
                            <w:sz w:val="22"/>
                            <w:szCs w:val="22"/>
                          </w:rPr>
                          <m:t>ture value-predicted value</m:t>
                        </m:r>
                      </m:num>
                      <m:den>
                        <m:r>
                          <w:rPr>
                            <w:rStyle w:val="delimsizing"/>
                            <w:rFonts w:ascii="Cambria Math" w:eastAsia="標楷體" w:hAnsi="Cambria Math"/>
                            <w:sz w:val="22"/>
                            <w:szCs w:val="22"/>
                          </w:rPr>
                          <m:t>ture value</m:t>
                        </m:r>
                      </m:den>
                    </m:f>
                  </m:e>
                </m:nary>
                <m:r>
                  <w:rPr>
                    <w:rStyle w:val="delimsizing"/>
                    <w:rFonts w:ascii="Cambria Math" w:eastAsia="標楷體" w:hAnsi="Cambria Math"/>
                    <w:sz w:val="22"/>
                    <w:szCs w:val="22"/>
                  </w:rPr>
                  <m:t>|</m:t>
                </m:r>
              </m:oMath>
            </m:oMathPara>
          </w:p>
        </w:tc>
        <w:tc>
          <w:tcPr>
            <w:tcW w:w="759" w:type="dxa"/>
          </w:tcPr>
          <w:p w14:paraId="578C5D7D" w14:textId="1BF4A3B4" w:rsidR="004E582B" w:rsidRPr="004E582B" w:rsidRDefault="004E582B" w:rsidP="004E582B">
            <w:pPr>
              <w:spacing w:after="40" w:line="360" w:lineRule="exact"/>
              <w:jc w:val="both"/>
              <w:rPr>
                <w:rFonts w:eastAsia="標楷體"/>
                <w:sz w:val="22"/>
                <w:szCs w:val="22"/>
              </w:rPr>
            </w:pPr>
            <w:r w:rsidRPr="004E582B">
              <w:rPr>
                <w:rFonts w:eastAsia="標楷體" w:hint="eastAsia"/>
                <w:sz w:val="22"/>
                <w:szCs w:val="22"/>
              </w:rPr>
              <w:t>(2)</w:t>
            </w:r>
          </w:p>
        </w:tc>
      </w:tr>
      <w:tr w:rsidR="004E582B" w14:paraId="09BB7042" w14:textId="77777777" w:rsidTr="004E582B">
        <w:tc>
          <w:tcPr>
            <w:tcW w:w="8075" w:type="dxa"/>
          </w:tcPr>
          <w:p w14:paraId="6AD2BDA5" w14:textId="41744260" w:rsidR="004E582B" w:rsidRPr="004E582B" w:rsidRDefault="00000000" w:rsidP="004E582B">
            <w:pPr>
              <w:spacing w:after="40"/>
              <w:jc w:val="both"/>
              <w:rPr>
                <w:rFonts w:eastAsia="標楷體"/>
                <w:sz w:val="22"/>
                <w:szCs w:val="22"/>
              </w:rPr>
            </w:pPr>
            <m:oMathPara>
              <m:oMath>
                <m:sSup>
                  <m:sSupPr>
                    <m:ctrlPr>
                      <w:rPr>
                        <w:rStyle w:val="mord"/>
                        <w:rFonts w:ascii="Cambria Math" w:eastAsia="標楷體" w:hAnsi="Cambria Math"/>
                        <w:sz w:val="22"/>
                        <w:szCs w:val="22"/>
                      </w:rPr>
                    </m:ctrlPr>
                  </m:sSupPr>
                  <m:e>
                    <m:r>
                      <w:rPr>
                        <w:rStyle w:val="mord"/>
                        <w:rFonts w:ascii="Cambria Math" w:eastAsia="標楷體" w:hAnsi="Cambria Math"/>
                        <w:sz w:val="22"/>
                        <w:szCs w:val="22"/>
                      </w:rPr>
                      <m:t>R</m:t>
                    </m:r>
                  </m:e>
                  <m:sup>
                    <m:r>
                      <w:rPr>
                        <w:rStyle w:val="mord"/>
                        <w:rFonts w:ascii="Cambria Math" w:eastAsia="標楷體" w:hAnsi="Cambria Math"/>
                        <w:sz w:val="22"/>
                        <w:szCs w:val="22"/>
                      </w:rPr>
                      <m:t>2</m:t>
                    </m:r>
                  </m:sup>
                </m:sSup>
                <m:r>
                  <w:rPr>
                    <w:rStyle w:val="mrel"/>
                    <w:rFonts w:ascii="Cambria Math" w:eastAsia="標楷體" w:hAnsi="Cambria Math"/>
                    <w:sz w:val="22"/>
                    <w:szCs w:val="22"/>
                  </w:rPr>
                  <m:t>=</m:t>
                </m:r>
                <m:r>
                  <w:rPr>
                    <w:rStyle w:val="mord"/>
                    <w:rFonts w:ascii="Cambria Math" w:eastAsia="標楷體" w:hAnsi="Cambria Math"/>
                    <w:sz w:val="22"/>
                    <w:szCs w:val="22"/>
                  </w:rPr>
                  <m:t>1</m:t>
                </m:r>
                <m:r>
                  <w:rPr>
                    <w:rStyle w:val="mbin"/>
                    <w:rFonts w:ascii="Cambria Math" w:eastAsia="標楷體" w:hAnsi="Cambria Math"/>
                    <w:sz w:val="22"/>
                    <w:szCs w:val="22"/>
                  </w:rPr>
                  <m:t>-</m:t>
                </m:r>
                <m:f>
                  <m:fPr>
                    <m:ctrlPr>
                      <w:rPr>
                        <w:rStyle w:val="mop"/>
                        <w:rFonts w:ascii="Cambria Math" w:eastAsia="標楷體" w:hAnsi="Cambria Math"/>
                        <w:sz w:val="22"/>
                        <w:szCs w:val="22"/>
                      </w:rPr>
                    </m:ctrlPr>
                  </m:fPr>
                  <m:num>
                    <m:r>
                      <w:rPr>
                        <w:rStyle w:val="mop"/>
                        <w:rFonts w:ascii="Cambria Math" w:eastAsia="標楷體" w:hAnsi="Cambria Math"/>
                        <w:sz w:val="22"/>
                        <w:szCs w:val="22"/>
                      </w:rPr>
                      <m:t>∑</m:t>
                    </m:r>
                    <m:sSup>
                      <m:sSupPr>
                        <m:ctrlPr>
                          <w:rPr>
                            <w:rStyle w:val="mopen"/>
                            <w:rFonts w:ascii="Cambria Math" w:eastAsia="標楷體" w:hAnsi="Cambria Math"/>
                            <w:sz w:val="22"/>
                            <w:szCs w:val="22"/>
                          </w:rPr>
                        </m:ctrlPr>
                      </m:sSupPr>
                      <m:e>
                        <m:r>
                          <w:rPr>
                            <w:rStyle w:val="mopen"/>
                            <w:rFonts w:ascii="Cambria Math" w:eastAsia="標楷體" w:hAnsi="Cambria Math"/>
                            <w:sz w:val="22"/>
                            <w:szCs w:val="22"/>
                          </w:rPr>
                          <m:t>(</m:t>
                        </m:r>
                        <m:r>
                          <w:rPr>
                            <w:rStyle w:val="mord"/>
                            <w:rFonts w:ascii="Cambria Math" w:eastAsia="標楷體" w:hAnsi="Cambria Math"/>
                            <w:sz w:val="22"/>
                            <w:szCs w:val="22"/>
                          </w:rPr>
                          <m:t>Actual Value</m:t>
                        </m:r>
                        <m:r>
                          <w:rPr>
                            <w:rStyle w:val="mbin"/>
                            <w:rFonts w:ascii="Cambria Math" w:eastAsia="標楷體" w:hAnsi="Cambria Math"/>
                            <w:sz w:val="22"/>
                            <w:szCs w:val="22"/>
                          </w:rPr>
                          <m:t>-</m:t>
                        </m:r>
                        <m:r>
                          <w:rPr>
                            <w:rStyle w:val="mord"/>
                            <w:rFonts w:ascii="Cambria Math" w:eastAsia="標楷體" w:hAnsi="Cambria Math"/>
                            <w:sz w:val="22"/>
                            <w:szCs w:val="22"/>
                          </w:rPr>
                          <m:t>Mean of Actual Values</m:t>
                        </m:r>
                        <m:r>
                          <w:rPr>
                            <w:rStyle w:val="mclose"/>
                            <w:rFonts w:ascii="Cambria Math" w:eastAsia="標楷體" w:hAnsi="Cambria Math"/>
                            <w:sz w:val="22"/>
                            <w:szCs w:val="22"/>
                          </w:rPr>
                          <m:t>)</m:t>
                        </m:r>
                      </m:e>
                      <m:sup>
                        <m:r>
                          <w:rPr>
                            <w:rStyle w:val="mopen"/>
                            <w:rFonts w:ascii="Cambria Math" w:eastAsia="標楷體" w:hAnsi="Cambria Math"/>
                            <w:sz w:val="22"/>
                            <w:szCs w:val="22"/>
                          </w:rPr>
                          <m:t>2</m:t>
                        </m:r>
                      </m:sup>
                    </m:sSup>
                    <m:r>
                      <w:rPr>
                        <w:rStyle w:val="vlist-s"/>
                        <w:rFonts w:ascii="Cambria Math" w:eastAsia="標楷體" w:hAnsi="Cambria Math" w:cs="MS Gothic"/>
                        <w:sz w:val="22"/>
                        <w:szCs w:val="22"/>
                      </w:rPr>
                      <m:t>​</m:t>
                    </m:r>
                  </m:num>
                  <m:den>
                    <m:r>
                      <w:rPr>
                        <w:rStyle w:val="mop"/>
                        <w:rFonts w:ascii="Cambria Math" w:eastAsia="標楷體" w:hAnsi="Cambria Math"/>
                        <w:sz w:val="22"/>
                        <w:szCs w:val="22"/>
                      </w:rPr>
                      <m:t>∑</m:t>
                    </m:r>
                    <m:sSup>
                      <m:sSupPr>
                        <m:ctrlPr>
                          <w:rPr>
                            <w:rStyle w:val="mopen"/>
                            <w:rFonts w:ascii="Cambria Math" w:eastAsia="標楷體" w:hAnsi="Cambria Math"/>
                            <w:sz w:val="22"/>
                            <w:szCs w:val="22"/>
                          </w:rPr>
                        </m:ctrlPr>
                      </m:sSupPr>
                      <m:e>
                        <m:r>
                          <w:rPr>
                            <w:rStyle w:val="mopen"/>
                            <w:rFonts w:ascii="Cambria Math" w:eastAsia="標楷體" w:hAnsi="Cambria Math"/>
                            <w:sz w:val="22"/>
                            <w:szCs w:val="22"/>
                          </w:rPr>
                          <m:t>(</m:t>
                        </m:r>
                        <m:r>
                          <w:rPr>
                            <w:rStyle w:val="mord"/>
                            <w:rFonts w:ascii="Cambria Math" w:eastAsia="標楷體" w:hAnsi="Cambria Math"/>
                            <w:sz w:val="22"/>
                            <w:szCs w:val="22"/>
                          </w:rPr>
                          <m:t>Actual Value</m:t>
                        </m:r>
                        <m:r>
                          <w:rPr>
                            <w:rStyle w:val="mbin"/>
                            <w:rFonts w:ascii="Cambria Math" w:eastAsia="標楷體" w:hAnsi="Cambria Math"/>
                            <w:sz w:val="22"/>
                            <w:szCs w:val="22"/>
                          </w:rPr>
                          <m:t>-</m:t>
                        </m:r>
                        <m:r>
                          <w:rPr>
                            <w:rStyle w:val="mord"/>
                            <w:rFonts w:ascii="Cambria Math" w:eastAsia="標楷體" w:hAnsi="Cambria Math"/>
                            <w:sz w:val="22"/>
                            <w:szCs w:val="22"/>
                          </w:rPr>
                          <m:t>Predicted Value</m:t>
                        </m:r>
                        <m:r>
                          <w:rPr>
                            <w:rStyle w:val="mclose"/>
                            <w:rFonts w:ascii="Cambria Math" w:eastAsia="標楷體" w:hAnsi="Cambria Math"/>
                            <w:sz w:val="22"/>
                            <w:szCs w:val="22"/>
                          </w:rPr>
                          <m:t>)</m:t>
                        </m:r>
                      </m:e>
                      <m:sup>
                        <m:r>
                          <w:rPr>
                            <w:rStyle w:val="mopen"/>
                            <w:rFonts w:ascii="Cambria Math" w:eastAsia="標楷體" w:hAnsi="Cambria Math"/>
                            <w:sz w:val="22"/>
                            <w:szCs w:val="22"/>
                          </w:rPr>
                          <m:t>2</m:t>
                        </m:r>
                      </m:sup>
                    </m:sSup>
                  </m:den>
                </m:f>
              </m:oMath>
            </m:oMathPara>
          </w:p>
        </w:tc>
        <w:tc>
          <w:tcPr>
            <w:tcW w:w="759" w:type="dxa"/>
          </w:tcPr>
          <w:p w14:paraId="31C26578" w14:textId="0CE55D4C" w:rsidR="004E582B" w:rsidRPr="004E582B" w:rsidRDefault="004E582B" w:rsidP="004E582B">
            <w:pPr>
              <w:spacing w:after="40" w:line="360" w:lineRule="exact"/>
              <w:jc w:val="both"/>
              <w:rPr>
                <w:rFonts w:eastAsia="標楷體"/>
                <w:sz w:val="22"/>
                <w:szCs w:val="22"/>
              </w:rPr>
            </w:pPr>
            <w:r w:rsidRPr="004E582B">
              <w:rPr>
                <w:rFonts w:eastAsia="標楷體" w:hint="eastAsia"/>
                <w:sz w:val="22"/>
                <w:szCs w:val="22"/>
              </w:rPr>
              <w:t>(3)</w:t>
            </w:r>
          </w:p>
        </w:tc>
      </w:tr>
    </w:tbl>
    <w:p w14:paraId="543F1BB8" w14:textId="280AE8FE" w:rsidR="0060270B" w:rsidRPr="00263A91" w:rsidRDefault="00263A91" w:rsidP="00F318D4">
      <w:pPr>
        <w:pStyle w:val="a3"/>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spacing w:after="40" w:line="360" w:lineRule="exact"/>
        <w:ind w:leftChars="0"/>
        <w:jc w:val="both"/>
        <w:rPr>
          <w:rFonts w:eastAsia="標楷體"/>
          <w:b/>
          <w:bCs/>
        </w:rPr>
      </w:pPr>
      <w:r w:rsidRPr="00263A91">
        <w:rPr>
          <w:rFonts w:eastAsia="標楷體" w:hint="eastAsia"/>
          <w:b/>
          <w:bCs/>
        </w:rPr>
        <w:t>ANN</w:t>
      </w:r>
      <w:r w:rsidRPr="00263A91">
        <w:rPr>
          <w:rFonts w:eastAsia="標楷體"/>
          <w:b/>
          <w:bCs/>
        </w:rPr>
        <w:t>於</w:t>
      </w:r>
      <w:r w:rsidRPr="00263A91">
        <w:rPr>
          <w:rFonts w:eastAsia="標楷體"/>
          <w:b/>
          <w:bCs/>
        </w:rPr>
        <w:t>FPGA</w:t>
      </w:r>
      <w:r w:rsidRPr="00263A91">
        <w:rPr>
          <w:rFonts w:eastAsia="標楷體"/>
          <w:b/>
          <w:bCs/>
        </w:rPr>
        <w:t>邊緣運算平台之</w:t>
      </w:r>
      <w:r w:rsidRPr="00263A91">
        <w:rPr>
          <w:rFonts w:eastAsia="標楷體" w:hint="eastAsia"/>
          <w:b/>
          <w:bCs/>
        </w:rPr>
        <w:t>硬體實現</w:t>
      </w:r>
    </w:p>
    <w:p w14:paraId="058C2AF1" w14:textId="5963E78C" w:rsidR="0060270B" w:rsidRPr="004E582B" w:rsidRDefault="0060270B" w:rsidP="004E582B">
      <w:pPr>
        <w:spacing w:after="40" w:line="360" w:lineRule="exact"/>
        <w:ind w:firstLineChars="200" w:firstLine="480"/>
        <w:jc w:val="both"/>
        <w:rPr>
          <w:rFonts w:eastAsia="標楷體"/>
        </w:rPr>
      </w:pPr>
      <w:r w:rsidRPr="004E582B">
        <w:rPr>
          <w:rFonts w:eastAsia="標楷體"/>
        </w:rPr>
        <w:t>本研究之硬體系統架構以</w:t>
      </w:r>
      <w:r w:rsidRPr="004E582B">
        <w:rPr>
          <w:rFonts w:eastAsia="標楷體"/>
        </w:rPr>
        <w:t>Xilinx Zynq-7020</w:t>
      </w:r>
      <w:r w:rsidRPr="004E582B">
        <w:rPr>
          <w:rFonts w:eastAsia="標楷體"/>
        </w:rPr>
        <w:t>開發板為核心平台如</w:t>
      </w:r>
      <w:r w:rsidR="007022F3" w:rsidRPr="004E582B">
        <w:rPr>
          <w:rFonts w:eastAsia="標楷體"/>
        </w:rPr>
        <w:fldChar w:fldCharType="begin"/>
      </w:r>
      <w:r w:rsidR="007022F3" w:rsidRPr="004E582B">
        <w:rPr>
          <w:rFonts w:eastAsia="標楷體"/>
        </w:rPr>
        <w:instrText xml:space="preserve"> REF _Ref220366609 \h </w:instrText>
      </w:r>
      <w:r w:rsidR="00650929" w:rsidRPr="004E582B">
        <w:rPr>
          <w:rFonts w:eastAsia="標楷體"/>
        </w:rPr>
        <w:instrText xml:space="preserve"> \* MERGEFORMAT </w:instrText>
      </w:r>
      <w:r w:rsidR="007022F3" w:rsidRPr="004E582B">
        <w:rPr>
          <w:rFonts w:eastAsia="標楷體"/>
        </w:rPr>
      </w:r>
      <w:r w:rsidR="007022F3" w:rsidRPr="004E582B">
        <w:rPr>
          <w:rFonts w:eastAsia="標楷體"/>
        </w:rPr>
        <w:fldChar w:fldCharType="separate"/>
      </w:r>
      <w:r w:rsidR="00AE635D" w:rsidRPr="004E582B">
        <w:rPr>
          <w:rFonts w:eastAsia="標楷體" w:hint="eastAsia"/>
        </w:rPr>
        <w:t>圖</w:t>
      </w:r>
      <w:r w:rsidR="00AE635D" w:rsidRPr="004E582B">
        <w:rPr>
          <w:rFonts w:eastAsia="標楷體" w:hint="eastAsia"/>
          <w:noProof/>
        </w:rPr>
        <w:t>十</w:t>
      </w:r>
      <w:r w:rsidR="007022F3" w:rsidRPr="004E582B">
        <w:rPr>
          <w:rFonts w:eastAsia="標楷體"/>
        </w:rPr>
        <w:fldChar w:fldCharType="end"/>
      </w:r>
      <w:r w:rsidRPr="004E582B">
        <w:rPr>
          <w:rFonts w:eastAsia="標楷體"/>
        </w:rPr>
        <w:t>所示，利用其</w:t>
      </w:r>
      <w:r w:rsidRPr="004E582B">
        <w:rPr>
          <w:rFonts w:eastAsia="標楷體"/>
        </w:rPr>
        <w:t>ARM + FPGA</w:t>
      </w:r>
      <w:r w:rsidRPr="004E582B">
        <w:rPr>
          <w:rFonts w:eastAsia="標楷體"/>
        </w:rPr>
        <w:t>的異質運算特性，建立一套可支援</w:t>
      </w:r>
      <w:r w:rsidRPr="004E582B">
        <w:rPr>
          <w:rFonts w:eastAsia="標楷體"/>
        </w:rPr>
        <w:t>ANN</w:t>
      </w:r>
      <w:r w:rsidRPr="004E582B">
        <w:rPr>
          <w:rFonts w:eastAsia="標楷體"/>
        </w:rPr>
        <w:t>推論的輕量化邊緣運算架構。</w:t>
      </w:r>
      <w:r w:rsidRPr="004E582B">
        <w:rPr>
          <w:rFonts w:eastAsia="標楷體"/>
        </w:rPr>
        <w:t>Zynq-7020</w:t>
      </w:r>
      <w:r w:rsidRPr="004E582B">
        <w:rPr>
          <w:rFonts w:eastAsia="標楷體"/>
        </w:rPr>
        <w:t>內建雙核心</w:t>
      </w:r>
      <w:r w:rsidRPr="004E582B">
        <w:rPr>
          <w:rFonts w:eastAsia="標楷體"/>
        </w:rPr>
        <w:t>ARM Cortex-A9</w:t>
      </w:r>
      <w:r w:rsidRPr="004E582B">
        <w:rPr>
          <w:rFonts w:eastAsia="標楷體"/>
        </w:rPr>
        <w:t>處理單元（</w:t>
      </w:r>
      <w:r w:rsidRPr="004E582B">
        <w:rPr>
          <w:rFonts w:eastAsia="標楷體"/>
        </w:rPr>
        <w:t>Processing System, PS</w:t>
      </w:r>
      <w:r w:rsidRPr="004E582B">
        <w:rPr>
          <w:rFonts w:eastAsia="標楷體"/>
        </w:rPr>
        <w:t>）以及可程式化邏輯（</w:t>
      </w:r>
      <w:r w:rsidRPr="004E582B">
        <w:rPr>
          <w:rFonts w:eastAsia="標楷體"/>
        </w:rPr>
        <w:t>Programmable Logic, PL</w:t>
      </w:r>
      <w:r w:rsidRPr="004E582B">
        <w:rPr>
          <w:rFonts w:eastAsia="標楷體"/>
        </w:rPr>
        <w:t>），使系統同時具備軟體運算的彈性與硬體加速的效能，非常適合應用於生理訊號推估與即時預測任務。</w:t>
      </w:r>
    </w:p>
    <w:tbl>
      <w:tblPr>
        <w:tblStyle w:val="a9"/>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tblGrid>
      <w:tr w:rsidR="000E2AAF" w:rsidRPr="004E582B" w14:paraId="40E4B295" w14:textId="2881D054" w:rsidTr="00263A91">
        <w:trPr>
          <w:trHeight w:val="3037"/>
        </w:trPr>
        <w:tc>
          <w:tcPr>
            <w:tcW w:w="8926" w:type="dxa"/>
            <w:vAlign w:val="center"/>
          </w:tcPr>
          <w:p w14:paraId="75971A9B" w14:textId="30E76807" w:rsidR="000E2AAF" w:rsidRPr="004E582B" w:rsidRDefault="000E2AAF" w:rsidP="00263A91">
            <w:pPr>
              <w:jc w:val="center"/>
              <w:rPr>
                <w:rFonts w:eastAsia="標楷體"/>
              </w:rPr>
            </w:pPr>
            <w:r w:rsidRPr="004E582B">
              <w:rPr>
                <w:rFonts w:eastAsia="標楷體"/>
                <w:noProof/>
                <w:szCs w:val="22"/>
              </w:rPr>
              <w:lastRenderedPageBreak/>
              <w:drawing>
                <wp:inline distT="0" distB="0" distL="0" distR="0" wp14:anchorId="388EA517" wp14:editId="38C08CFC">
                  <wp:extent cx="2562447" cy="2161326"/>
                  <wp:effectExtent l="0" t="0" r="0" b="0"/>
                  <wp:docPr id="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19489" cy="2209438"/>
                          </a:xfrm>
                          <a:prstGeom prst="rect">
                            <a:avLst/>
                          </a:prstGeom>
                          <a:noFill/>
                          <a:ln>
                            <a:noFill/>
                          </a:ln>
                        </pic:spPr>
                      </pic:pic>
                    </a:graphicData>
                  </a:graphic>
                </wp:inline>
              </w:drawing>
            </w:r>
          </w:p>
        </w:tc>
      </w:tr>
      <w:tr w:rsidR="000E2AAF" w:rsidRPr="004E582B" w14:paraId="45C137DF" w14:textId="0980CDC4" w:rsidTr="00263A91">
        <w:trPr>
          <w:trHeight w:val="397"/>
        </w:trPr>
        <w:tc>
          <w:tcPr>
            <w:tcW w:w="8926" w:type="dxa"/>
            <w:vAlign w:val="center"/>
          </w:tcPr>
          <w:p w14:paraId="20A3C4CA" w14:textId="2B9A6E02" w:rsidR="000E2AAF" w:rsidRPr="004E582B" w:rsidRDefault="00211C2A" w:rsidP="00263A91">
            <w:pPr>
              <w:spacing w:line="360" w:lineRule="exact"/>
              <w:jc w:val="center"/>
              <w:rPr>
                <w:rFonts w:eastAsia="標楷體"/>
              </w:rPr>
            </w:pPr>
            <w:bookmarkStart w:id="5" w:name="_Ref220366609"/>
            <w:r w:rsidRPr="004E582B">
              <w:rPr>
                <w:rFonts w:eastAsia="標楷體" w:hint="eastAsia"/>
              </w:rPr>
              <w:t>圖</w:t>
            </w:r>
            <w:r w:rsidR="00405279" w:rsidRPr="004E582B">
              <w:rPr>
                <w:rFonts w:eastAsia="標楷體"/>
              </w:rPr>
              <w:fldChar w:fldCharType="begin"/>
            </w:r>
            <w:r w:rsidR="00405279" w:rsidRPr="004E582B">
              <w:rPr>
                <w:rFonts w:eastAsia="標楷體"/>
              </w:rPr>
              <w:instrText xml:space="preserve"> </w:instrText>
            </w:r>
            <w:r w:rsidR="00405279" w:rsidRPr="004E582B">
              <w:rPr>
                <w:rFonts w:eastAsia="標楷體" w:hint="eastAsia"/>
              </w:rPr>
              <w:instrText xml:space="preserve">SEQ </w:instrText>
            </w:r>
            <w:r w:rsidR="00405279" w:rsidRPr="004E582B">
              <w:rPr>
                <w:rFonts w:eastAsia="標楷體" w:hint="eastAsia"/>
              </w:rPr>
              <w:instrText>圖</w:instrText>
            </w:r>
            <w:r w:rsidR="00405279" w:rsidRPr="004E582B">
              <w:rPr>
                <w:rFonts w:eastAsia="標楷體" w:hint="eastAsia"/>
              </w:rPr>
              <w:instrText xml:space="preserve"> \* CHINESENUM3</w:instrText>
            </w:r>
            <w:r w:rsidR="00405279" w:rsidRPr="004E582B">
              <w:rPr>
                <w:rFonts w:eastAsia="標楷體"/>
              </w:rPr>
              <w:instrText xml:space="preserve"> </w:instrText>
            </w:r>
            <w:r w:rsidR="00405279" w:rsidRPr="004E582B">
              <w:rPr>
                <w:rFonts w:eastAsia="標楷體"/>
              </w:rPr>
              <w:fldChar w:fldCharType="separate"/>
            </w:r>
            <w:r w:rsidR="00AE635D" w:rsidRPr="004E582B">
              <w:rPr>
                <w:rFonts w:eastAsia="標楷體" w:hint="eastAsia"/>
                <w:noProof/>
              </w:rPr>
              <w:t>十</w:t>
            </w:r>
            <w:r w:rsidR="00405279" w:rsidRPr="004E582B">
              <w:rPr>
                <w:rFonts w:eastAsia="標楷體"/>
              </w:rPr>
              <w:fldChar w:fldCharType="end"/>
            </w:r>
            <w:bookmarkEnd w:id="5"/>
            <w:r w:rsidR="000E2AAF" w:rsidRPr="004E582B">
              <w:rPr>
                <w:rFonts w:eastAsia="標楷體" w:hint="eastAsia"/>
              </w:rPr>
              <w:t>、</w:t>
            </w:r>
            <w:r w:rsidR="0034782E" w:rsidRPr="004E582B">
              <w:rPr>
                <w:rFonts w:eastAsia="標楷體"/>
                <w:szCs w:val="28"/>
              </w:rPr>
              <w:t>Xilinx Zynq-7020</w:t>
            </w:r>
          </w:p>
        </w:tc>
      </w:tr>
    </w:tbl>
    <w:p w14:paraId="546BDD3C" w14:textId="68B6C83D" w:rsidR="002D03D0" w:rsidRPr="004E582B" w:rsidRDefault="002D03D0" w:rsidP="004E582B">
      <w:pPr>
        <w:spacing w:after="40" w:line="360" w:lineRule="exact"/>
        <w:ind w:firstLineChars="200" w:firstLine="480"/>
        <w:jc w:val="both"/>
        <w:rPr>
          <w:rFonts w:eastAsia="標楷體"/>
          <w:szCs w:val="28"/>
        </w:rPr>
      </w:pPr>
      <w:r w:rsidRPr="004E582B">
        <w:rPr>
          <w:rFonts w:eastAsia="標楷體"/>
          <w:szCs w:val="28"/>
        </w:rPr>
        <w:t>本系統採用</w:t>
      </w:r>
      <w:r w:rsidRPr="004E582B">
        <w:rPr>
          <w:rFonts w:eastAsia="標楷體"/>
          <w:szCs w:val="28"/>
        </w:rPr>
        <w:t>Xilinx Zynq-7020</w:t>
      </w:r>
      <w:r w:rsidRPr="004E582B">
        <w:rPr>
          <w:rFonts w:eastAsia="標楷體"/>
          <w:szCs w:val="28"/>
        </w:rPr>
        <w:t>之</w:t>
      </w:r>
      <w:r w:rsidRPr="004E582B">
        <w:rPr>
          <w:rFonts w:eastAsia="標楷體"/>
          <w:szCs w:val="28"/>
        </w:rPr>
        <w:t>PS</w:t>
      </w:r>
      <w:proofErr w:type="gramStart"/>
      <w:r w:rsidRPr="004E582B">
        <w:rPr>
          <w:rFonts w:eastAsia="標楷體"/>
          <w:szCs w:val="28"/>
        </w:rPr>
        <w:t>–</w:t>
      </w:r>
      <w:proofErr w:type="gramEnd"/>
      <w:r w:rsidRPr="004E582B">
        <w:rPr>
          <w:rFonts w:eastAsia="標楷體"/>
          <w:szCs w:val="28"/>
        </w:rPr>
        <w:t>PL</w:t>
      </w:r>
      <w:r w:rsidRPr="004E582B">
        <w:rPr>
          <w:rFonts w:eastAsia="標楷體"/>
          <w:szCs w:val="28"/>
        </w:rPr>
        <w:t>異質整合架構，如</w:t>
      </w:r>
      <w:r w:rsidR="007022F3" w:rsidRPr="004E582B">
        <w:rPr>
          <w:rFonts w:eastAsia="標楷體"/>
          <w:szCs w:val="28"/>
        </w:rPr>
        <w:fldChar w:fldCharType="begin"/>
      </w:r>
      <w:r w:rsidR="007022F3" w:rsidRPr="004E582B">
        <w:rPr>
          <w:rFonts w:eastAsia="標楷體"/>
          <w:szCs w:val="28"/>
        </w:rPr>
        <w:instrText xml:space="preserve"> REF _Ref220366655 \h </w:instrText>
      </w:r>
      <w:r w:rsidR="00650929" w:rsidRPr="004E582B">
        <w:rPr>
          <w:rFonts w:eastAsia="標楷體"/>
          <w:szCs w:val="28"/>
        </w:rPr>
        <w:instrText xml:space="preserve"> \* MERGEFORMAT </w:instrText>
      </w:r>
      <w:r w:rsidR="007022F3" w:rsidRPr="004E582B">
        <w:rPr>
          <w:rFonts w:eastAsia="標楷體"/>
          <w:szCs w:val="28"/>
        </w:rPr>
      </w:r>
      <w:r w:rsidR="007022F3" w:rsidRPr="004E582B">
        <w:rPr>
          <w:rFonts w:eastAsia="標楷體"/>
          <w:szCs w:val="28"/>
        </w:rPr>
        <w:fldChar w:fldCharType="separate"/>
      </w:r>
      <w:r w:rsidR="00AE635D" w:rsidRPr="004E582B">
        <w:rPr>
          <w:rFonts w:eastAsia="標楷體" w:hint="eastAsia"/>
        </w:rPr>
        <w:t>圖</w:t>
      </w:r>
      <w:r w:rsidR="00AE635D" w:rsidRPr="004E582B">
        <w:rPr>
          <w:rFonts w:eastAsia="標楷體" w:hint="eastAsia"/>
          <w:noProof/>
        </w:rPr>
        <w:t>十一</w:t>
      </w:r>
      <w:r w:rsidR="007022F3" w:rsidRPr="004E582B">
        <w:rPr>
          <w:rFonts w:eastAsia="標楷體"/>
          <w:szCs w:val="28"/>
        </w:rPr>
        <w:fldChar w:fldCharType="end"/>
      </w:r>
      <w:r w:rsidRPr="004E582B">
        <w:rPr>
          <w:rFonts w:eastAsia="標楷體"/>
          <w:szCs w:val="28"/>
        </w:rPr>
        <w:t>所示，兼顧系統控制彈性與推論運算效率。</w:t>
      </w:r>
      <w:r w:rsidR="0034782E" w:rsidRPr="004E582B">
        <w:rPr>
          <w:rFonts w:eastAsia="標楷體" w:hint="eastAsia"/>
          <w:szCs w:val="28"/>
        </w:rPr>
        <w:t>輸入</w:t>
      </w:r>
      <w:r w:rsidRPr="004E582B">
        <w:rPr>
          <w:rFonts w:eastAsia="標楷體"/>
          <w:szCs w:val="28"/>
        </w:rPr>
        <w:t>透過</w:t>
      </w:r>
      <w:r w:rsidRPr="004E582B">
        <w:rPr>
          <w:rFonts w:eastAsia="標楷體"/>
          <w:szCs w:val="28"/>
        </w:rPr>
        <w:t>UART</w:t>
      </w:r>
      <w:r w:rsidRPr="004E582B">
        <w:rPr>
          <w:rFonts w:eastAsia="標楷體"/>
          <w:szCs w:val="28"/>
        </w:rPr>
        <w:t>與</w:t>
      </w:r>
      <w:r w:rsidRPr="004E582B">
        <w:rPr>
          <w:rFonts w:eastAsia="標楷體"/>
          <w:szCs w:val="28"/>
        </w:rPr>
        <w:t>PS</w:t>
      </w:r>
      <w:r w:rsidRPr="004E582B">
        <w:rPr>
          <w:rFonts w:eastAsia="標楷體"/>
          <w:szCs w:val="28"/>
        </w:rPr>
        <w:t>進行數值傳輸，</w:t>
      </w:r>
      <w:r w:rsidRPr="004E582B">
        <w:rPr>
          <w:rFonts w:eastAsia="標楷體"/>
          <w:szCs w:val="28"/>
        </w:rPr>
        <w:t>PS</w:t>
      </w:r>
      <w:r w:rsidRPr="004E582B">
        <w:rPr>
          <w:rFonts w:eastAsia="標楷體"/>
          <w:szCs w:val="28"/>
        </w:rPr>
        <w:t>負責輸入資料之接收、前處理、格式轉換與整體控制流程，並經由</w:t>
      </w:r>
      <w:r w:rsidRPr="004E582B">
        <w:rPr>
          <w:rFonts w:eastAsia="標楷體"/>
          <w:szCs w:val="28"/>
        </w:rPr>
        <w:t>AXI-Lite</w:t>
      </w:r>
      <w:r w:rsidRPr="004E582B">
        <w:rPr>
          <w:rFonts w:eastAsia="標楷體"/>
          <w:szCs w:val="28"/>
        </w:rPr>
        <w:t>介面將輸入特徵寫入</w:t>
      </w:r>
      <w:r w:rsidRPr="004E582B">
        <w:rPr>
          <w:rFonts w:eastAsia="標楷體"/>
          <w:szCs w:val="28"/>
        </w:rPr>
        <w:t>PL</w:t>
      </w:r>
      <w:r w:rsidRPr="004E582B">
        <w:rPr>
          <w:rFonts w:eastAsia="標楷體"/>
          <w:szCs w:val="28"/>
        </w:rPr>
        <w:t>中的</w:t>
      </w:r>
      <w:r w:rsidRPr="004E582B">
        <w:rPr>
          <w:rFonts w:eastAsia="標楷體"/>
          <w:szCs w:val="28"/>
        </w:rPr>
        <w:t>ANN</w:t>
      </w:r>
      <w:r w:rsidRPr="004E582B">
        <w:rPr>
          <w:rFonts w:eastAsia="標楷體"/>
          <w:szCs w:val="28"/>
        </w:rPr>
        <w:t>推論模組。完成推論後，計算結果回寫至暫存器，再由</w:t>
      </w:r>
      <w:r w:rsidRPr="004E582B">
        <w:rPr>
          <w:rFonts w:eastAsia="標楷體"/>
          <w:szCs w:val="28"/>
        </w:rPr>
        <w:t>PS</w:t>
      </w:r>
      <w:r w:rsidRPr="004E582B">
        <w:rPr>
          <w:rFonts w:eastAsia="標楷體"/>
          <w:szCs w:val="28"/>
        </w:rPr>
        <w:t>端讀取並</w:t>
      </w:r>
      <w:r w:rsidR="005369F0" w:rsidRPr="004E582B">
        <w:rPr>
          <w:rFonts w:eastAsia="標楷體" w:hint="eastAsia"/>
          <w:szCs w:val="28"/>
        </w:rPr>
        <w:t>回傳</w:t>
      </w:r>
      <w:r w:rsidRPr="004E582B">
        <w:rPr>
          <w:rFonts w:eastAsia="標楷體"/>
          <w:szCs w:val="28"/>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4"/>
      </w:tblGrid>
      <w:tr w:rsidR="000E2AAF" w:rsidRPr="004E582B" w14:paraId="1B75F186" w14:textId="77777777" w:rsidTr="00263A91">
        <w:trPr>
          <w:trHeight w:val="3394"/>
        </w:trPr>
        <w:tc>
          <w:tcPr>
            <w:tcW w:w="8834" w:type="dxa"/>
            <w:vAlign w:val="center"/>
          </w:tcPr>
          <w:p w14:paraId="614126AF" w14:textId="1D26F965" w:rsidR="000E2AAF" w:rsidRPr="004E582B" w:rsidRDefault="000E3EC4" w:rsidP="00263A91">
            <w:pPr>
              <w:spacing w:after="40"/>
              <w:jc w:val="center"/>
              <w:rPr>
                <w:rFonts w:eastAsia="標楷體"/>
                <w:szCs w:val="28"/>
              </w:rPr>
            </w:pPr>
            <w:r w:rsidRPr="004E582B">
              <w:rPr>
                <w:rFonts w:eastAsia="標楷體"/>
                <w:noProof/>
                <w:szCs w:val="28"/>
              </w:rPr>
              <w:drawing>
                <wp:inline distT="0" distB="0" distL="0" distR="0" wp14:anchorId="7B3A4A7D" wp14:editId="118DEEA8">
                  <wp:extent cx="5455191" cy="2137144"/>
                  <wp:effectExtent l="0" t="0" r="0" b="0"/>
                  <wp:docPr id="4924869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50" name=""/>
                          <pic:cNvPicPr/>
                        </pic:nvPicPr>
                        <pic:blipFill>
                          <a:blip r:embed="rId23"/>
                          <a:stretch>
                            <a:fillRect/>
                          </a:stretch>
                        </pic:blipFill>
                        <pic:spPr>
                          <a:xfrm>
                            <a:off x="0" y="0"/>
                            <a:ext cx="5522478" cy="2163505"/>
                          </a:xfrm>
                          <a:prstGeom prst="rect">
                            <a:avLst/>
                          </a:prstGeom>
                        </pic:spPr>
                      </pic:pic>
                    </a:graphicData>
                  </a:graphic>
                </wp:inline>
              </w:drawing>
            </w:r>
          </w:p>
        </w:tc>
      </w:tr>
      <w:tr w:rsidR="000E2AAF" w:rsidRPr="004E582B" w14:paraId="4A06B998" w14:textId="77777777" w:rsidTr="00263A91">
        <w:tc>
          <w:tcPr>
            <w:tcW w:w="8834" w:type="dxa"/>
            <w:vAlign w:val="center"/>
          </w:tcPr>
          <w:p w14:paraId="16BF7561" w14:textId="33EF8573" w:rsidR="000E2AAF" w:rsidRPr="004E582B" w:rsidRDefault="00211C2A" w:rsidP="00263A91">
            <w:pPr>
              <w:spacing w:after="40" w:line="360" w:lineRule="exact"/>
              <w:jc w:val="center"/>
              <w:rPr>
                <w:rFonts w:eastAsia="標楷體"/>
                <w:szCs w:val="28"/>
              </w:rPr>
            </w:pPr>
            <w:bookmarkStart w:id="6" w:name="_Ref220366655"/>
            <w:r w:rsidRPr="004E582B">
              <w:rPr>
                <w:rFonts w:eastAsia="標楷體" w:hint="eastAsia"/>
              </w:rPr>
              <w:t>圖</w:t>
            </w:r>
            <w:r w:rsidR="00405279" w:rsidRPr="004E582B">
              <w:rPr>
                <w:rFonts w:eastAsia="標楷體"/>
              </w:rPr>
              <w:fldChar w:fldCharType="begin"/>
            </w:r>
            <w:r w:rsidR="00405279" w:rsidRPr="004E582B">
              <w:rPr>
                <w:rFonts w:eastAsia="標楷體"/>
              </w:rPr>
              <w:instrText xml:space="preserve"> </w:instrText>
            </w:r>
            <w:r w:rsidR="00405279" w:rsidRPr="004E582B">
              <w:rPr>
                <w:rFonts w:eastAsia="標楷體" w:hint="eastAsia"/>
              </w:rPr>
              <w:instrText xml:space="preserve">SEQ </w:instrText>
            </w:r>
            <w:r w:rsidR="00405279" w:rsidRPr="004E582B">
              <w:rPr>
                <w:rFonts w:eastAsia="標楷體" w:hint="eastAsia"/>
              </w:rPr>
              <w:instrText>圖</w:instrText>
            </w:r>
            <w:r w:rsidR="00405279" w:rsidRPr="004E582B">
              <w:rPr>
                <w:rFonts w:eastAsia="標楷體" w:hint="eastAsia"/>
              </w:rPr>
              <w:instrText xml:space="preserve"> \* CHINESENUM3</w:instrText>
            </w:r>
            <w:r w:rsidR="00405279" w:rsidRPr="004E582B">
              <w:rPr>
                <w:rFonts w:eastAsia="標楷體"/>
              </w:rPr>
              <w:instrText xml:space="preserve"> </w:instrText>
            </w:r>
            <w:r w:rsidR="00405279" w:rsidRPr="004E582B">
              <w:rPr>
                <w:rFonts w:eastAsia="標楷體"/>
              </w:rPr>
              <w:fldChar w:fldCharType="separate"/>
            </w:r>
            <w:r w:rsidR="00AE635D" w:rsidRPr="004E582B">
              <w:rPr>
                <w:rFonts w:eastAsia="標楷體" w:hint="eastAsia"/>
                <w:noProof/>
              </w:rPr>
              <w:t>十一</w:t>
            </w:r>
            <w:r w:rsidR="00405279" w:rsidRPr="004E582B">
              <w:rPr>
                <w:rFonts w:eastAsia="標楷體"/>
              </w:rPr>
              <w:fldChar w:fldCharType="end"/>
            </w:r>
            <w:bookmarkEnd w:id="6"/>
            <w:r w:rsidR="000E2AAF" w:rsidRPr="004E582B">
              <w:rPr>
                <w:rFonts w:eastAsia="標楷體" w:hint="eastAsia"/>
                <w:szCs w:val="28"/>
              </w:rPr>
              <w:t>、</w:t>
            </w:r>
            <w:r w:rsidR="000E2AAF" w:rsidRPr="004E582B">
              <w:rPr>
                <w:rFonts w:eastAsia="標楷體" w:hint="eastAsia"/>
                <w:szCs w:val="28"/>
              </w:rPr>
              <w:t xml:space="preserve"> </w:t>
            </w:r>
            <w:r w:rsidR="000E2AAF" w:rsidRPr="004E582B">
              <w:rPr>
                <w:rFonts w:eastAsia="標楷體" w:hint="eastAsia"/>
                <w:szCs w:val="28"/>
              </w:rPr>
              <w:t>硬體</w:t>
            </w:r>
            <w:r w:rsidR="000E2AAF" w:rsidRPr="004E582B">
              <w:rPr>
                <w:rFonts w:eastAsia="標楷體" w:hint="eastAsia"/>
                <w:szCs w:val="28"/>
              </w:rPr>
              <w:t>PS-PL</w:t>
            </w:r>
            <w:r w:rsidR="000E2AAF" w:rsidRPr="004E582B">
              <w:rPr>
                <w:rFonts w:eastAsia="標楷體" w:hint="eastAsia"/>
                <w:szCs w:val="28"/>
              </w:rPr>
              <w:t>架構</w:t>
            </w:r>
          </w:p>
        </w:tc>
      </w:tr>
    </w:tbl>
    <w:p w14:paraId="1CAFFE46" w14:textId="77777777" w:rsidR="006A5A73" w:rsidRPr="004E582B" w:rsidRDefault="006A5A73" w:rsidP="004E582B">
      <w:pPr>
        <w:spacing w:after="40" w:line="360" w:lineRule="exact"/>
        <w:ind w:firstLineChars="200" w:firstLine="480"/>
        <w:jc w:val="both"/>
        <w:rPr>
          <w:rFonts w:eastAsia="標楷體"/>
          <w:szCs w:val="28"/>
        </w:rPr>
      </w:pPr>
      <w:r w:rsidRPr="004E582B">
        <w:rPr>
          <w:rFonts w:eastAsia="標楷體"/>
          <w:szCs w:val="28"/>
        </w:rPr>
        <w:t>相較於傳統需仰賴</w:t>
      </w:r>
      <w:r w:rsidRPr="004E582B">
        <w:rPr>
          <w:rFonts w:eastAsia="標楷體"/>
          <w:szCs w:val="28"/>
        </w:rPr>
        <w:t>DDR</w:t>
      </w:r>
      <w:r w:rsidRPr="004E582B">
        <w:rPr>
          <w:rFonts w:eastAsia="標楷體"/>
          <w:szCs w:val="28"/>
        </w:rPr>
        <w:t>記憶體與直接記憶體存取（</w:t>
      </w:r>
      <w:r w:rsidRPr="004E582B">
        <w:rPr>
          <w:rFonts w:eastAsia="標楷體"/>
          <w:szCs w:val="28"/>
        </w:rPr>
        <w:t>Direct Memory Access, DMA</w:t>
      </w:r>
      <w:r w:rsidRPr="004E582B">
        <w:rPr>
          <w:rFonts w:eastAsia="標楷體"/>
          <w:szCs w:val="28"/>
        </w:rPr>
        <w:t>）進行大量資料搬移之系統架構，本研究所提出之系統採用直接暫存器交換（</w:t>
      </w:r>
      <w:r w:rsidRPr="004E582B">
        <w:rPr>
          <w:rFonts w:eastAsia="標楷體"/>
          <w:szCs w:val="28"/>
        </w:rPr>
        <w:t>Register-based Communication</w:t>
      </w:r>
      <w:r w:rsidRPr="004E582B">
        <w:rPr>
          <w:rFonts w:eastAsia="標楷體"/>
          <w:szCs w:val="28"/>
        </w:rPr>
        <w:t>）機制，特別適用於小量數值之即時推論應用。此設計可有效降低資料傳輸延遲，並簡化系統控制流程與硬體設計複雜度，進而提升整體即時反應能力。</w:t>
      </w:r>
    </w:p>
    <w:p w14:paraId="60E3896D" w14:textId="40C0BB99" w:rsidR="006A5A73" w:rsidRPr="004E582B" w:rsidRDefault="007022F3" w:rsidP="00263A91">
      <w:pPr>
        <w:spacing w:after="40" w:line="360" w:lineRule="exact"/>
        <w:ind w:firstLineChars="200" w:firstLine="480"/>
        <w:jc w:val="both"/>
        <w:rPr>
          <w:rFonts w:eastAsia="標楷體"/>
          <w:szCs w:val="28"/>
        </w:rPr>
      </w:pPr>
      <w:r w:rsidRPr="004E582B">
        <w:rPr>
          <w:rFonts w:eastAsia="標楷體"/>
          <w:szCs w:val="28"/>
        </w:rPr>
        <w:fldChar w:fldCharType="begin"/>
      </w:r>
      <w:r w:rsidRPr="004E582B">
        <w:rPr>
          <w:rFonts w:eastAsia="標楷體"/>
          <w:szCs w:val="28"/>
        </w:rPr>
        <w:instrText xml:space="preserve"> REF _Ref220366823 \h </w:instrText>
      </w:r>
      <w:r w:rsidR="00650929" w:rsidRPr="004E582B">
        <w:rPr>
          <w:rFonts w:eastAsia="標楷體"/>
          <w:szCs w:val="28"/>
        </w:rPr>
        <w:instrText xml:space="preserve"> \* MERGEFORMAT </w:instrText>
      </w:r>
      <w:r w:rsidRPr="004E582B">
        <w:rPr>
          <w:rFonts w:eastAsia="標楷體"/>
          <w:szCs w:val="28"/>
        </w:rPr>
      </w:r>
      <w:r w:rsidRPr="004E582B">
        <w:rPr>
          <w:rFonts w:eastAsia="標楷體"/>
          <w:szCs w:val="28"/>
        </w:rPr>
        <w:fldChar w:fldCharType="separate"/>
      </w:r>
      <w:r w:rsidR="00AE635D" w:rsidRPr="004E582B">
        <w:rPr>
          <w:rFonts w:eastAsia="標楷體" w:hint="eastAsia"/>
        </w:rPr>
        <w:t>圖</w:t>
      </w:r>
      <w:r w:rsidR="00AE635D" w:rsidRPr="004E582B">
        <w:rPr>
          <w:rFonts w:eastAsia="標楷體" w:hint="eastAsia"/>
          <w:noProof/>
        </w:rPr>
        <w:t>十二</w:t>
      </w:r>
      <w:r w:rsidRPr="004E582B">
        <w:rPr>
          <w:rFonts w:eastAsia="標楷體"/>
          <w:szCs w:val="28"/>
        </w:rPr>
        <w:fldChar w:fldCharType="end"/>
      </w:r>
      <w:r w:rsidR="006A5A73" w:rsidRPr="004E582B">
        <w:rPr>
          <w:rFonts w:eastAsia="標楷體"/>
          <w:szCs w:val="28"/>
        </w:rPr>
        <w:t>(a)</w:t>
      </w:r>
      <w:r w:rsidR="006A5A73" w:rsidRPr="004E582B">
        <w:rPr>
          <w:rFonts w:eastAsia="標楷體"/>
          <w:szCs w:val="28"/>
        </w:rPr>
        <w:t>顯示單一神經元（</w:t>
      </w:r>
      <w:r w:rsidR="006A5A73" w:rsidRPr="004E582B">
        <w:rPr>
          <w:rFonts w:eastAsia="標楷體"/>
          <w:szCs w:val="28"/>
        </w:rPr>
        <w:t>Neuron</w:t>
      </w:r>
      <w:r w:rsidR="006A5A73" w:rsidRPr="004E582B">
        <w:rPr>
          <w:rFonts w:eastAsia="標楷體"/>
          <w:szCs w:val="28"/>
        </w:rPr>
        <w:t>）之硬體運算架構，其主要由輸入資料路徑、</w:t>
      </w:r>
      <w:proofErr w:type="gramStart"/>
      <w:r w:rsidR="006A5A73" w:rsidRPr="004E582B">
        <w:rPr>
          <w:rFonts w:eastAsia="標楷體"/>
          <w:szCs w:val="28"/>
        </w:rPr>
        <w:t>片上權重</w:t>
      </w:r>
      <w:proofErr w:type="gramEnd"/>
      <w:r w:rsidR="006A5A73" w:rsidRPr="004E582B">
        <w:rPr>
          <w:rFonts w:eastAsia="標楷體"/>
          <w:szCs w:val="28"/>
        </w:rPr>
        <w:t>記憶體、</w:t>
      </w:r>
      <w:proofErr w:type="gramStart"/>
      <w:r w:rsidR="006A5A73" w:rsidRPr="004E582B">
        <w:rPr>
          <w:rFonts w:eastAsia="標楷體"/>
          <w:szCs w:val="28"/>
        </w:rPr>
        <w:t>乘加運算</w:t>
      </w:r>
      <w:proofErr w:type="gramEnd"/>
      <w:r w:rsidR="006A5A73" w:rsidRPr="004E582B">
        <w:rPr>
          <w:rFonts w:eastAsia="標楷體"/>
          <w:szCs w:val="28"/>
        </w:rPr>
        <w:t>單元（</w:t>
      </w:r>
      <w:r w:rsidR="006A5A73" w:rsidRPr="004E582B">
        <w:rPr>
          <w:rFonts w:eastAsia="標楷體"/>
          <w:szCs w:val="28"/>
        </w:rPr>
        <w:t>Multiply-Accumulate, MAC</w:t>
      </w:r>
      <w:r w:rsidR="006A5A73" w:rsidRPr="004E582B">
        <w:rPr>
          <w:rFonts w:eastAsia="標楷體"/>
          <w:szCs w:val="28"/>
        </w:rPr>
        <w:t>）、</w:t>
      </w:r>
      <w:proofErr w:type="gramStart"/>
      <w:r w:rsidR="006A5A73" w:rsidRPr="004E582B">
        <w:rPr>
          <w:rFonts w:eastAsia="標楷體"/>
          <w:szCs w:val="28"/>
        </w:rPr>
        <w:t>偏置加法</w:t>
      </w:r>
      <w:proofErr w:type="gramEnd"/>
      <w:r w:rsidR="006A5A73" w:rsidRPr="004E582B">
        <w:rPr>
          <w:rFonts w:eastAsia="標楷體"/>
          <w:szCs w:val="28"/>
        </w:rPr>
        <w:t>單元及非線性激活函數模組所構成。於推論過程中，輸入特徵值與對應權重經乘法器逐項相乘，其乘積結果再透過加法樹進行累加，以形成神經元之加權總和。</w:t>
      </w:r>
      <w:r w:rsidR="00C135A9" w:rsidRPr="004E582B">
        <w:rPr>
          <w:rFonts w:eastAsia="標楷體" w:hint="eastAsia"/>
          <w:szCs w:val="28"/>
        </w:rPr>
        <w:t>為此</w:t>
      </w:r>
      <w:r w:rsidR="006A5A73" w:rsidRPr="004E582B">
        <w:rPr>
          <w:rFonts w:eastAsia="標楷體"/>
          <w:szCs w:val="28"/>
        </w:rPr>
        <w:t>提升運算效率並確保資料流穩定性，系統於關鍵運算節點插入暫存器，以實現管線化設計，使各運算階段得以於不同時脈週期重疊執行，進而提升整體吞吐量。完成加權總和後，系統將</w:t>
      </w:r>
      <w:proofErr w:type="gramStart"/>
      <w:r w:rsidR="006A5A73" w:rsidRPr="004E582B">
        <w:rPr>
          <w:rFonts w:eastAsia="標楷體"/>
          <w:szCs w:val="28"/>
        </w:rPr>
        <w:t>偏置值</w:t>
      </w:r>
      <w:proofErr w:type="gramEnd"/>
      <w:r w:rsidR="006A5A73" w:rsidRPr="004E582B">
        <w:rPr>
          <w:rFonts w:eastAsia="標楷體"/>
          <w:szCs w:val="28"/>
        </w:rPr>
        <w:t>加入計算結果中，並送</w:t>
      </w:r>
      <w:proofErr w:type="gramStart"/>
      <w:r w:rsidR="006A5A73" w:rsidRPr="004E582B">
        <w:rPr>
          <w:rFonts w:eastAsia="標楷體"/>
          <w:szCs w:val="28"/>
        </w:rPr>
        <w:t>入激活</w:t>
      </w:r>
      <w:proofErr w:type="gramEnd"/>
      <w:r w:rsidR="006A5A73" w:rsidRPr="004E582B">
        <w:rPr>
          <w:rFonts w:eastAsia="標楷體"/>
          <w:szCs w:val="28"/>
        </w:rPr>
        <w:t>函數模組進行非線性轉換，最終輸出神經元之推論結果。在</w:t>
      </w:r>
      <w:r w:rsidR="006A5A73" w:rsidRPr="004E582B">
        <w:rPr>
          <w:rFonts w:eastAsia="標楷體"/>
          <w:szCs w:val="28"/>
        </w:rPr>
        <w:t>RTL</w:t>
      </w:r>
      <w:r w:rsidR="006A5A73" w:rsidRPr="004E582B">
        <w:rPr>
          <w:rFonts w:eastAsia="標楷體"/>
          <w:szCs w:val="28"/>
        </w:rPr>
        <w:t>層級實現方面，</w:t>
      </w:r>
      <w:r w:rsidR="006A5A73" w:rsidRPr="004E582B">
        <w:rPr>
          <w:rFonts w:eastAsia="標楷體"/>
          <w:szCs w:val="28"/>
        </w:rPr>
        <w:t>ANN</w:t>
      </w:r>
      <w:r w:rsidR="006A5A73" w:rsidRPr="004E582B">
        <w:rPr>
          <w:rFonts w:eastAsia="標楷體"/>
          <w:szCs w:val="28"/>
        </w:rPr>
        <w:t>推論模組</w:t>
      </w:r>
      <w:proofErr w:type="gramStart"/>
      <w:r w:rsidR="006A5A73" w:rsidRPr="004E582B">
        <w:rPr>
          <w:rFonts w:eastAsia="標楷體"/>
          <w:szCs w:val="28"/>
        </w:rPr>
        <w:t>採</w:t>
      </w:r>
      <w:proofErr w:type="gramEnd"/>
      <w:r w:rsidR="006A5A73" w:rsidRPr="004E582B">
        <w:rPr>
          <w:rFonts w:eastAsia="標楷體"/>
          <w:szCs w:val="28"/>
        </w:rPr>
        <w:t>同步時脈架構設計如</w:t>
      </w:r>
      <w:r w:rsidRPr="004E582B">
        <w:rPr>
          <w:rFonts w:eastAsia="標楷體"/>
          <w:szCs w:val="28"/>
        </w:rPr>
        <w:fldChar w:fldCharType="begin"/>
      </w:r>
      <w:r w:rsidRPr="004E582B">
        <w:rPr>
          <w:rFonts w:eastAsia="標楷體"/>
          <w:szCs w:val="28"/>
        </w:rPr>
        <w:instrText xml:space="preserve"> REF _Ref220366823 \h </w:instrText>
      </w:r>
      <w:r w:rsidR="00650929" w:rsidRPr="004E582B">
        <w:rPr>
          <w:rFonts w:eastAsia="標楷體"/>
          <w:szCs w:val="28"/>
        </w:rPr>
        <w:instrText xml:space="preserve"> \* MERGEFORMAT </w:instrText>
      </w:r>
      <w:r w:rsidRPr="004E582B">
        <w:rPr>
          <w:rFonts w:eastAsia="標楷體"/>
          <w:szCs w:val="28"/>
        </w:rPr>
      </w:r>
      <w:r w:rsidRPr="004E582B">
        <w:rPr>
          <w:rFonts w:eastAsia="標楷體"/>
          <w:szCs w:val="28"/>
        </w:rPr>
        <w:fldChar w:fldCharType="separate"/>
      </w:r>
      <w:r w:rsidR="00AE635D" w:rsidRPr="004E582B">
        <w:rPr>
          <w:rFonts w:eastAsia="標楷體" w:hint="eastAsia"/>
        </w:rPr>
        <w:t>圖</w:t>
      </w:r>
      <w:r w:rsidR="00AE635D" w:rsidRPr="004E582B">
        <w:rPr>
          <w:rFonts w:eastAsia="標楷體" w:hint="eastAsia"/>
          <w:noProof/>
        </w:rPr>
        <w:t>十二</w:t>
      </w:r>
      <w:r w:rsidRPr="004E582B">
        <w:rPr>
          <w:rFonts w:eastAsia="標楷體"/>
          <w:szCs w:val="28"/>
        </w:rPr>
        <w:fldChar w:fldCharType="end"/>
      </w:r>
      <w:r w:rsidR="006A5A73" w:rsidRPr="004E582B">
        <w:rPr>
          <w:rFonts w:eastAsia="標楷體"/>
          <w:szCs w:val="28"/>
        </w:rPr>
        <w:t>(b)</w:t>
      </w:r>
      <w:r w:rsidR="006A5A73" w:rsidRPr="004E582B">
        <w:rPr>
          <w:rFonts w:eastAsia="標楷體"/>
          <w:szCs w:val="28"/>
        </w:rPr>
        <w:t>所示，由控制狀態機（</w:t>
      </w:r>
      <w:r w:rsidR="006A5A73" w:rsidRPr="004E582B">
        <w:rPr>
          <w:rFonts w:eastAsia="標楷體"/>
          <w:szCs w:val="28"/>
        </w:rPr>
        <w:t>Finite State Machine, FSM</w:t>
      </w:r>
      <w:r w:rsidR="006A5A73" w:rsidRPr="004E582B">
        <w:rPr>
          <w:rFonts w:eastAsia="標楷體"/>
          <w:szCs w:val="28"/>
        </w:rPr>
        <w:t>）負責整體資料流與運算時序之控制。核心運算模組包含定點數乘法器、加法累加器（</w:t>
      </w:r>
      <w:r w:rsidR="006A5A73" w:rsidRPr="004E582B">
        <w:rPr>
          <w:rFonts w:eastAsia="標楷體"/>
          <w:szCs w:val="28"/>
        </w:rPr>
        <w:t>Multiply-Accumulate, MAC</w:t>
      </w:r>
      <w:r w:rsidR="006A5A73" w:rsidRPr="004E582B">
        <w:rPr>
          <w:rFonts w:eastAsia="標楷體"/>
          <w:szCs w:val="28"/>
        </w:rPr>
        <w:t>）及非線性激活函數單元，並透過管線化設計，使各運算階段得以於不同時脈週期重疊執行，以有效</w:t>
      </w:r>
      <w:r w:rsidR="006A5A73" w:rsidRPr="004E582B">
        <w:rPr>
          <w:rFonts w:eastAsia="標楷體"/>
          <w:szCs w:val="28"/>
        </w:rPr>
        <w:lastRenderedPageBreak/>
        <w:t>降低單次推論延遲並提升整體運算吞吐量。</w:t>
      </w:r>
    </w:p>
    <w:tbl>
      <w:tblPr>
        <w:tblStyle w:val="a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4536"/>
      </w:tblGrid>
      <w:tr w:rsidR="00211C2A" w:rsidRPr="004E582B" w14:paraId="4D5F56FB" w14:textId="77E429DF" w:rsidTr="00405279">
        <w:trPr>
          <w:trHeight w:val="2732"/>
        </w:trPr>
        <w:tc>
          <w:tcPr>
            <w:tcW w:w="4395" w:type="dxa"/>
            <w:vAlign w:val="center"/>
          </w:tcPr>
          <w:p w14:paraId="61A68C40" w14:textId="2CCB97DD" w:rsidR="00211C2A" w:rsidRPr="004E582B" w:rsidRDefault="00211C2A" w:rsidP="00263A91">
            <w:pPr>
              <w:spacing w:after="40"/>
              <w:jc w:val="both"/>
              <w:rPr>
                <w:rFonts w:eastAsia="標楷體"/>
                <w:szCs w:val="28"/>
              </w:rPr>
            </w:pPr>
            <w:r w:rsidRPr="004E582B">
              <w:rPr>
                <w:rFonts w:eastAsia="標楷體"/>
                <w:noProof/>
              </w:rPr>
              <w:drawing>
                <wp:inline distT="0" distB="0" distL="0" distR="0" wp14:anchorId="178FDE67" wp14:editId="6E92ED8E">
                  <wp:extent cx="2538483" cy="1582786"/>
                  <wp:effectExtent l="0" t="0" r="0" b="0"/>
                  <wp:docPr id="86223061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55108" cy="1655504"/>
                          </a:xfrm>
                          <a:prstGeom prst="rect">
                            <a:avLst/>
                          </a:prstGeom>
                          <a:noFill/>
                          <a:ln>
                            <a:noFill/>
                          </a:ln>
                        </pic:spPr>
                      </pic:pic>
                    </a:graphicData>
                  </a:graphic>
                </wp:inline>
              </w:drawing>
            </w:r>
          </w:p>
        </w:tc>
        <w:tc>
          <w:tcPr>
            <w:tcW w:w="4536" w:type="dxa"/>
            <w:vAlign w:val="center"/>
          </w:tcPr>
          <w:p w14:paraId="0727358B" w14:textId="5527F2F1" w:rsidR="00211C2A" w:rsidRPr="004E582B" w:rsidRDefault="00211C2A" w:rsidP="00263A91">
            <w:pPr>
              <w:spacing w:after="40"/>
              <w:jc w:val="both"/>
              <w:rPr>
                <w:rFonts w:eastAsia="標楷體"/>
                <w:szCs w:val="28"/>
              </w:rPr>
            </w:pPr>
            <w:r w:rsidRPr="004E582B">
              <w:rPr>
                <w:rFonts w:eastAsia="標楷體"/>
                <w:noProof/>
              </w:rPr>
              <w:drawing>
                <wp:inline distT="0" distB="0" distL="0" distR="0" wp14:anchorId="59057B57" wp14:editId="231079C9">
                  <wp:extent cx="2755816" cy="1624084"/>
                  <wp:effectExtent l="0" t="0" r="6985" b="0"/>
                  <wp:docPr id="6299391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39170" name=""/>
                          <pic:cNvPicPr/>
                        </pic:nvPicPr>
                        <pic:blipFill>
                          <a:blip r:embed="rId25"/>
                          <a:stretch>
                            <a:fillRect/>
                          </a:stretch>
                        </pic:blipFill>
                        <pic:spPr>
                          <a:xfrm>
                            <a:off x="0" y="0"/>
                            <a:ext cx="2870867" cy="1691887"/>
                          </a:xfrm>
                          <a:prstGeom prst="rect">
                            <a:avLst/>
                          </a:prstGeom>
                        </pic:spPr>
                      </pic:pic>
                    </a:graphicData>
                  </a:graphic>
                </wp:inline>
              </w:drawing>
            </w:r>
          </w:p>
        </w:tc>
      </w:tr>
      <w:tr w:rsidR="00211C2A" w:rsidRPr="004E582B" w14:paraId="4509A880" w14:textId="063DCDC5" w:rsidTr="00405279">
        <w:tc>
          <w:tcPr>
            <w:tcW w:w="4395" w:type="dxa"/>
            <w:vAlign w:val="center"/>
          </w:tcPr>
          <w:p w14:paraId="5D98ABF4" w14:textId="4C108D22" w:rsidR="00211C2A" w:rsidRPr="004E582B" w:rsidRDefault="00211C2A" w:rsidP="004E582B">
            <w:pPr>
              <w:spacing w:after="40" w:line="360" w:lineRule="exact"/>
              <w:jc w:val="both"/>
              <w:rPr>
                <w:rFonts w:eastAsia="標楷體"/>
                <w:szCs w:val="28"/>
              </w:rPr>
            </w:pPr>
            <w:r w:rsidRPr="004E582B">
              <w:rPr>
                <w:rFonts w:eastAsia="標楷體" w:hint="eastAsia"/>
              </w:rPr>
              <w:t>圖</w:t>
            </w:r>
            <w:r w:rsidR="00405279" w:rsidRPr="004E582B">
              <w:rPr>
                <w:rFonts w:eastAsia="標楷體" w:hint="eastAsia"/>
              </w:rPr>
              <w:t>十</w:t>
            </w:r>
            <w:r w:rsidR="007022F3" w:rsidRPr="004E582B">
              <w:rPr>
                <w:rFonts w:eastAsia="標楷體" w:hint="eastAsia"/>
              </w:rPr>
              <w:t>二</w:t>
            </w:r>
            <w:r w:rsidR="00405279" w:rsidRPr="004E582B">
              <w:rPr>
                <w:rFonts w:eastAsia="標楷體" w:hint="eastAsia"/>
              </w:rPr>
              <w:t>(a</w:t>
            </w:r>
            <w:r w:rsidRPr="004E582B">
              <w:rPr>
                <w:rFonts w:eastAsia="標楷體" w:hint="eastAsia"/>
                <w:szCs w:val="28"/>
              </w:rPr>
              <w:t>)</w:t>
            </w:r>
            <w:r w:rsidRPr="004E582B">
              <w:rPr>
                <w:rFonts w:eastAsia="標楷體" w:hint="eastAsia"/>
                <w:szCs w:val="28"/>
              </w:rPr>
              <w:t>、硬體</w:t>
            </w:r>
            <w:r w:rsidRPr="004E582B">
              <w:rPr>
                <w:rFonts w:eastAsia="標楷體" w:hint="eastAsia"/>
                <w:szCs w:val="28"/>
              </w:rPr>
              <w:t xml:space="preserve">ANN </w:t>
            </w:r>
            <w:r w:rsidRPr="004E582B">
              <w:rPr>
                <w:rFonts w:eastAsia="標楷體" w:hint="eastAsia"/>
                <w:szCs w:val="28"/>
              </w:rPr>
              <w:t>單顆神經元架構</w:t>
            </w:r>
          </w:p>
        </w:tc>
        <w:tc>
          <w:tcPr>
            <w:tcW w:w="4536" w:type="dxa"/>
            <w:vAlign w:val="center"/>
          </w:tcPr>
          <w:p w14:paraId="0C0BC1DB" w14:textId="606DD49E" w:rsidR="00211C2A" w:rsidRPr="004E582B" w:rsidRDefault="00211C2A" w:rsidP="004E582B">
            <w:pPr>
              <w:spacing w:after="40" w:line="360" w:lineRule="exact"/>
              <w:jc w:val="both"/>
              <w:rPr>
                <w:rFonts w:eastAsia="標楷體"/>
                <w:szCs w:val="28"/>
              </w:rPr>
            </w:pPr>
            <w:bookmarkStart w:id="7" w:name="_Ref220366823"/>
            <w:r w:rsidRPr="004E582B">
              <w:rPr>
                <w:rFonts w:eastAsia="標楷體" w:hint="eastAsia"/>
              </w:rPr>
              <w:t>圖</w:t>
            </w:r>
            <w:r w:rsidR="00405279" w:rsidRPr="004E582B">
              <w:rPr>
                <w:rFonts w:eastAsia="標楷體"/>
              </w:rPr>
              <w:fldChar w:fldCharType="begin"/>
            </w:r>
            <w:r w:rsidR="00405279" w:rsidRPr="004E582B">
              <w:rPr>
                <w:rFonts w:eastAsia="標楷體"/>
              </w:rPr>
              <w:instrText xml:space="preserve"> </w:instrText>
            </w:r>
            <w:r w:rsidR="00405279" w:rsidRPr="004E582B">
              <w:rPr>
                <w:rFonts w:eastAsia="標楷體" w:hint="eastAsia"/>
              </w:rPr>
              <w:instrText xml:space="preserve">SEQ </w:instrText>
            </w:r>
            <w:r w:rsidR="00405279" w:rsidRPr="004E582B">
              <w:rPr>
                <w:rFonts w:eastAsia="標楷體" w:hint="eastAsia"/>
              </w:rPr>
              <w:instrText>圖</w:instrText>
            </w:r>
            <w:r w:rsidR="00405279" w:rsidRPr="004E582B">
              <w:rPr>
                <w:rFonts w:eastAsia="標楷體" w:hint="eastAsia"/>
              </w:rPr>
              <w:instrText xml:space="preserve"> \* CHINESENUM3</w:instrText>
            </w:r>
            <w:r w:rsidR="00405279" w:rsidRPr="004E582B">
              <w:rPr>
                <w:rFonts w:eastAsia="標楷體"/>
              </w:rPr>
              <w:instrText xml:space="preserve"> </w:instrText>
            </w:r>
            <w:r w:rsidR="00405279" w:rsidRPr="004E582B">
              <w:rPr>
                <w:rFonts w:eastAsia="標楷體"/>
              </w:rPr>
              <w:fldChar w:fldCharType="separate"/>
            </w:r>
            <w:r w:rsidR="00AE635D" w:rsidRPr="004E582B">
              <w:rPr>
                <w:rFonts w:eastAsia="標楷體" w:hint="eastAsia"/>
                <w:noProof/>
              </w:rPr>
              <w:t>十二</w:t>
            </w:r>
            <w:r w:rsidR="00405279" w:rsidRPr="004E582B">
              <w:rPr>
                <w:rFonts w:eastAsia="標楷體"/>
              </w:rPr>
              <w:fldChar w:fldCharType="end"/>
            </w:r>
            <w:bookmarkEnd w:id="7"/>
            <w:r w:rsidRPr="004E582B">
              <w:rPr>
                <w:rFonts w:eastAsia="標楷體" w:hint="eastAsia"/>
                <w:szCs w:val="28"/>
              </w:rPr>
              <w:t xml:space="preserve"> (b)</w:t>
            </w:r>
            <w:r w:rsidRPr="004E582B">
              <w:rPr>
                <w:rFonts w:eastAsia="標楷體" w:hint="eastAsia"/>
                <w:szCs w:val="28"/>
              </w:rPr>
              <w:t>、</w:t>
            </w:r>
            <w:r w:rsidRPr="004E582B">
              <w:rPr>
                <w:rFonts w:eastAsia="標楷體" w:hint="eastAsia"/>
                <w:szCs w:val="28"/>
              </w:rPr>
              <w:t>ANN</w:t>
            </w:r>
            <w:r w:rsidRPr="004E582B">
              <w:rPr>
                <w:rFonts w:eastAsia="標楷體" w:hint="eastAsia"/>
                <w:szCs w:val="28"/>
              </w:rPr>
              <w:t>模組</w:t>
            </w:r>
            <w:r w:rsidRPr="004E582B">
              <w:rPr>
                <w:rFonts w:eastAsia="標楷體" w:hint="eastAsia"/>
                <w:szCs w:val="28"/>
              </w:rPr>
              <w:t>RTL</w:t>
            </w:r>
            <w:r w:rsidRPr="004E582B">
              <w:rPr>
                <w:rFonts w:eastAsia="標楷體" w:hint="eastAsia"/>
                <w:szCs w:val="28"/>
              </w:rPr>
              <w:t>架構示意圖</w:t>
            </w:r>
          </w:p>
        </w:tc>
      </w:tr>
    </w:tbl>
    <w:p w14:paraId="03E446B9" w14:textId="183F09F9" w:rsidR="002D03D0" w:rsidRPr="004E582B" w:rsidRDefault="002D03D0" w:rsidP="004E582B">
      <w:pPr>
        <w:spacing w:after="40" w:line="360" w:lineRule="exact"/>
        <w:ind w:firstLineChars="200" w:firstLine="480"/>
        <w:jc w:val="both"/>
        <w:rPr>
          <w:rFonts w:eastAsia="標楷體"/>
        </w:rPr>
      </w:pPr>
      <w:proofErr w:type="gramStart"/>
      <w:r w:rsidRPr="004E582B">
        <w:rPr>
          <w:rFonts w:eastAsia="標楷體"/>
        </w:rPr>
        <w:t>此外，</w:t>
      </w:r>
      <w:proofErr w:type="gramEnd"/>
      <w:r w:rsidRPr="004E582B">
        <w:rPr>
          <w:rFonts w:eastAsia="標楷體"/>
        </w:rPr>
        <w:t>考量邊緣裝置</w:t>
      </w:r>
      <w:proofErr w:type="gramStart"/>
      <w:r w:rsidRPr="004E582B">
        <w:rPr>
          <w:rFonts w:eastAsia="標楷體"/>
        </w:rPr>
        <w:t>於功耗與</w:t>
      </w:r>
      <w:proofErr w:type="gramEnd"/>
      <w:r w:rsidRPr="004E582B">
        <w:rPr>
          <w:rFonts w:eastAsia="標楷體"/>
        </w:rPr>
        <w:t>硬體資源上的限制，本研究同步進行數值精度配置與定點化策略設計，在可接受之誤差範圍內降低硬體面積與計算複雜度，使</w:t>
      </w:r>
      <w:r w:rsidRPr="004E582B">
        <w:rPr>
          <w:rFonts w:eastAsia="標楷體"/>
        </w:rPr>
        <w:t>ANN</w:t>
      </w:r>
      <w:r w:rsidRPr="004E582B">
        <w:rPr>
          <w:rFonts w:eastAsia="標楷體"/>
        </w:rPr>
        <w:t>推論模組更適合於嵌入式與即時應用場域中部署。</w:t>
      </w:r>
    </w:p>
    <w:p w14:paraId="1E5CC25D" w14:textId="77777777" w:rsidR="00263A91" w:rsidRDefault="006A5A73" w:rsidP="00263A91">
      <w:pPr>
        <w:spacing w:after="40" w:line="360" w:lineRule="exact"/>
        <w:ind w:firstLineChars="200" w:firstLine="480"/>
        <w:jc w:val="both"/>
        <w:rPr>
          <w:rFonts w:eastAsia="標楷體"/>
        </w:rPr>
      </w:pPr>
      <w:r w:rsidRPr="004E582B">
        <w:rPr>
          <w:rFonts w:eastAsia="標楷體"/>
        </w:rPr>
        <w:t>本研究所建構之</w:t>
      </w:r>
      <w:r w:rsidRPr="004E582B">
        <w:rPr>
          <w:rFonts w:eastAsia="標楷體"/>
        </w:rPr>
        <w:t xml:space="preserve"> Zynq-7020 </w:t>
      </w:r>
      <w:r w:rsidRPr="004E582B">
        <w:rPr>
          <w:rFonts w:eastAsia="標楷體"/>
        </w:rPr>
        <w:t>邊緣運算架構，能在不依賴雲端運算或高效能處理器的情況下，於裝置端完成心臟功能參數之即時推估，兼顧即時性與系統穩定度。透過將</w:t>
      </w:r>
      <w:r w:rsidRPr="004E582B">
        <w:rPr>
          <w:rFonts w:eastAsia="標楷體"/>
        </w:rPr>
        <w:t>ANN</w:t>
      </w:r>
      <w:r w:rsidRPr="004E582B">
        <w:rPr>
          <w:rFonts w:eastAsia="標楷體"/>
        </w:rPr>
        <w:t>推論流程直接實作於可程式化邏輯中，可有效縮短推論延遲並降低整體能源消耗，同時減少系統對頻繁資料傳輸與外部運算資源的依賴，提升系統於長時間運作情境下之可靠性。此一硬體化設計特別適用於資源</w:t>
      </w:r>
      <w:proofErr w:type="gramStart"/>
      <w:r w:rsidRPr="004E582B">
        <w:rPr>
          <w:rFonts w:eastAsia="標楷體"/>
        </w:rPr>
        <w:t>受限且需</w:t>
      </w:r>
      <w:proofErr w:type="gramEnd"/>
      <w:r w:rsidRPr="004E582B">
        <w:rPr>
          <w:rFonts w:eastAsia="標楷體"/>
        </w:rPr>
        <w:t>即時回應的應用場域，例如居家健康監測、遠距醫療輔助系統與可攜式生理監測裝置，有助於即時提供心臟功能評估結果，並支援早期風險辨識與長期追蹤需求。</w:t>
      </w:r>
      <w:proofErr w:type="gramStart"/>
      <w:r w:rsidRPr="004E582B">
        <w:rPr>
          <w:rFonts w:eastAsia="標楷體"/>
        </w:rPr>
        <w:t>此外，</w:t>
      </w:r>
      <w:proofErr w:type="gramEnd"/>
      <w:r w:rsidRPr="004E582B">
        <w:rPr>
          <w:rFonts w:eastAsia="標楷體"/>
        </w:rPr>
        <w:t>本研究所採用之模組化</w:t>
      </w:r>
      <w:r w:rsidRPr="004E582B">
        <w:rPr>
          <w:rFonts w:eastAsia="標楷體"/>
        </w:rPr>
        <w:t>ANN</w:t>
      </w:r>
      <w:r w:rsidRPr="004E582B">
        <w:rPr>
          <w:rFonts w:eastAsia="標楷體"/>
        </w:rPr>
        <w:t>架構具備良好彈性，後續可依實際應用需求調整模型規模或整合其他生理感測資訊，作為智慧心臟功能監測系統之硬體實作基礎。</w:t>
      </w:r>
    </w:p>
    <w:p w14:paraId="17C1D952" w14:textId="679936A9" w:rsidR="001B7E5F" w:rsidRPr="00263A91" w:rsidRDefault="001B7E5F" w:rsidP="00263A91">
      <w:pPr>
        <w:pStyle w:val="a3"/>
        <w:numPr>
          <w:ilvl w:val="0"/>
          <w:numId w:val="30"/>
        </w:numPr>
        <w:spacing w:after="40" w:line="360" w:lineRule="exact"/>
        <w:ind w:leftChars="0"/>
        <w:jc w:val="both"/>
        <w:rPr>
          <w:rFonts w:eastAsia="標楷體"/>
          <w:highlight w:val="yellow"/>
          <w:shd w:val="pct15" w:color="auto" w:fill="FFFFFF"/>
        </w:rPr>
      </w:pPr>
      <w:r w:rsidRPr="00263A91">
        <w:rPr>
          <w:rFonts w:eastAsia="標楷體" w:cs="新細明體" w:hint="eastAsia"/>
          <w:color w:val="000000"/>
          <w:kern w:val="0"/>
          <w:szCs w:val="24"/>
          <w:highlight w:val="yellow"/>
          <w:shd w:val="pct15" w:color="auto" w:fill="FFFFFF"/>
        </w:rPr>
        <w:t>研究時程規劃</w:t>
      </w:r>
    </w:p>
    <w:p w14:paraId="6498D05E" w14:textId="04078937" w:rsidR="00C135A9" w:rsidRPr="004E582B" w:rsidRDefault="00C135A9" w:rsidP="004E582B">
      <w:pPr>
        <w:spacing w:after="40" w:line="360" w:lineRule="exact"/>
        <w:ind w:firstLineChars="200" w:firstLine="480"/>
        <w:jc w:val="both"/>
        <w:rPr>
          <w:rFonts w:eastAsia="標楷體" w:cs="新細明體"/>
          <w:color w:val="000000"/>
          <w:kern w:val="0"/>
          <w:szCs w:val="24"/>
        </w:rPr>
      </w:pPr>
      <w:r w:rsidRPr="004E582B">
        <w:rPr>
          <w:rFonts w:eastAsia="標楷體" w:cs="新細明體"/>
          <w:color w:val="000000"/>
          <w:kern w:val="0"/>
          <w:szCs w:val="24"/>
        </w:rPr>
        <w:t>為確保本研究在有限研究期間內具備良好之可完成性與研究品質，本計畫採取分階段、由軟體至硬體逐步推進之研究執行策略。整體研究流程由生理資料分析與文獻彙整出發，逐步建立並驗證</w:t>
      </w:r>
      <w:r w:rsidRPr="004E582B">
        <w:rPr>
          <w:rFonts w:eastAsia="標楷體" w:cs="新細明體"/>
          <w:color w:val="000000"/>
          <w:kern w:val="0"/>
          <w:szCs w:val="24"/>
        </w:rPr>
        <w:t xml:space="preserve"> Two-stage ANN </w:t>
      </w:r>
      <w:r w:rsidRPr="004E582B">
        <w:rPr>
          <w:rFonts w:eastAsia="標楷體" w:cs="新細明體"/>
          <w:color w:val="000000"/>
          <w:kern w:val="0"/>
          <w:szCs w:val="24"/>
        </w:rPr>
        <w:t>心臟功能推估模型，最後再進行</w:t>
      </w:r>
      <w:r w:rsidRPr="004E582B">
        <w:rPr>
          <w:rFonts w:eastAsia="標楷體" w:cs="新細明體"/>
          <w:color w:val="000000"/>
          <w:kern w:val="0"/>
          <w:szCs w:val="24"/>
        </w:rPr>
        <w:t xml:space="preserve"> FPGA </w:t>
      </w:r>
      <w:proofErr w:type="gramStart"/>
      <w:r w:rsidRPr="004E582B">
        <w:rPr>
          <w:rFonts w:eastAsia="標楷體" w:cs="新細明體"/>
          <w:color w:val="000000"/>
          <w:kern w:val="0"/>
          <w:szCs w:val="24"/>
        </w:rPr>
        <w:t>硬體化實作與</w:t>
      </w:r>
      <w:proofErr w:type="gramEnd"/>
      <w:r w:rsidRPr="004E582B">
        <w:rPr>
          <w:rFonts w:eastAsia="標楷體" w:cs="新細明體"/>
          <w:color w:val="000000"/>
          <w:kern w:val="0"/>
          <w:szCs w:val="24"/>
        </w:rPr>
        <w:t>。此一規劃可在各階段皆產出具體成果，並於每一階段完成效能驗證與風險控管，避免直接進行高風險硬體實作而影響整體進度。</w:t>
      </w:r>
      <w:r w:rsidR="00211C2A" w:rsidRPr="004E582B">
        <w:rPr>
          <w:rFonts w:eastAsia="標楷體" w:cs="新細明體"/>
          <w:color w:val="000000"/>
          <w:kern w:val="0"/>
          <w:szCs w:val="24"/>
        </w:rPr>
        <w:t>本實驗甘特</w:t>
      </w:r>
      <w:r w:rsidR="00DE3556" w:rsidRPr="004E582B">
        <w:rPr>
          <w:rFonts w:eastAsia="標楷體" w:cs="新細明體" w:hint="eastAsia"/>
          <w:color w:val="000000"/>
          <w:kern w:val="0"/>
          <w:szCs w:val="24"/>
        </w:rPr>
        <w:t>圖如</w:t>
      </w:r>
      <w:r w:rsidR="00DE3556" w:rsidRPr="004E582B">
        <w:rPr>
          <w:rFonts w:eastAsia="標楷體" w:cs="新細明體"/>
          <w:color w:val="000000"/>
          <w:kern w:val="0"/>
          <w:szCs w:val="24"/>
        </w:rPr>
        <w:fldChar w:fldCharType="begin"/>
      </w:r>
      <w:r w:rsidR="00DE3556" w:rsidRPr="004E582B">
        <w:rPr>
          <w:rFonts w:eastAsia="標楷體" w:cs="新細明體"/>
          <w:color w:val="000000"/>
          <w:kern w:val="0"/>
          <w:szCs w:val="24"/>
        </w:rPr>
        <w:instrText xml:space="preserve"> </w:instrText>
      </w:r>
      <w:r w:rsidR="00DE3556" w:rsidRPr="004E582B">
        <w:rPr>
          <w:rFonts w:eastAsia="標楷體" w:cs="新細明體" w:hint="eastAsia"/>
          <w:color w:val="000000"/>
          <w:kern w:val="0"/>
          <w:szCs w:val="24"/>
        </w:rPr>
        <w:instrText>REF _Ref220366921 \h</w:instrText>
      </w:r>
      <w:r w:rsidR="00DE3556" w:rsidRPr="004E582B">
        <w:rPr>
          <w:rFonts w:eastAsia="標楷體" w:cs="新細明體"/>
          <w:color w:val="000000"/>
          <w:kern w:val="0"/>
          <w:szCs w:val="24"/>
        </w:rPr>
        <w:instrText xml:space="preserve"> </w:instrText>
      </w:r>
      <w:r w:rsidR="00650929" w:rsidRPr="004E582B">
        <w:rPr>
          <w:rFonts w:eastAsia="標楷體" w:cs="新細明體"/>
          <w:color w:val="000000"/>
          <w:kern w:val="0"/>
          <w:szCs w:val="24"/>
        </w:rPr>
        <w:instrText xml:space="preserve"> \* MERGEFORMAT </w:instrText>
      </w:r>
      <w:r w:rsidR="00DE3556" w:rsidRPr="004E582B">
        <w:rPr>
          <w:rFonts w:eastAsia="標楷體" w:cs="新細明體"/>
          <w:color w:val="000000"/>
          <w:kern w:val="0"/>
          <w:szCs w:val="24"/>
        </w:rPr>
      </w:r>
      <w:r w:rsidR="00DE3556" w:rsidRPr="004E582B">
        <w:rPr>
          <w:rFonts w:eastAsia="標楷體" w:cs="新細明體"/>
          <w:color w:val="000000"/>
          <w:kern w:val="0"/>
          <w:szCs w:val="24"/>
        </w:rPr>
        <w:fldChar w:fldCharType="separate"/>
      </w:r>
      <w:r w:rsidR="00AE635D" w:rsidRPr="004E582B">
        <w:rPr>
          <w:rFonts w:eastAsia="標楷體" w:hint="eastAsia"/>
        </w:rPr>
        <w:t>圖</w:t>
      </w:r>
      <w:r w:rsidR="00AE635D" w:rsidRPr="004E582B">
        <w:rPr>
          <w:rFonts w:eastAsia="標楷體" w:hint="eastAsia"/>
          <w:noProof/>
        </w:rPr>
        <w:t>十三</w:t>
      </w:r>
      <w:r w:rsidR="00DE3556" w:rsidRPr="004E582B">
        <w:rPr>
          <w:rFonts w:eastAsia="標楷體" w:cs="新細明體"/>
          <w:color w:val="000000"/>
          <w:kern w:val="0"/>
          <w:szCs w:val="24"/>
        </w:rPr>
        <w:fldChar w:fldCharType="end"/>
      </w:r>
      <w:r w:rsidR="00DE3556" w:rsidRPr="004E582B">
        <w:rPr>
          <w:rFonts w:eastAsia="標楷體" w:cs="新細明體" w:hint="eastAsia"/>
          <w:color w:val="000000"/>
          <w:kern w:val="0"/>
          <w:szCs w:val="24"/>
        </w:rPr>
        <w:t>，整</w:t>
      </w:r>
      <w:r w:rsidRPr="004E582B">
        <w:rPr>
          <w:rFonts w:eastAsia="標楷體" w:cs="新細明體"/>
          <w:color w:val="000000"/>
          <w:kern w:val="0"/>
          <w:szCs w:val="24"/>
        </w:rPr>
        <w:t>體模型訓練與效能評估，可作為後續模型定點化與硬體映射之可靠基礎，使研究流程具備清楚時序與高度可行性。</w:t>
      </w:r>
      <w:proofErr w:type="gramStart"/>
      <w:r w:rsidR="006B5ED6" w:rsidRPr="004E582B">
        <w:rPr>
          <w:rFonts w:eastAsia="標楷體" w:cs="新細明體"/>
          <w:color w:val="000000"/>
          <w:kern w:val="0"/>
          <w:szCs w:val="24"/>
        </w:rPr>
        <w:t>若實作時程受限</w:t>
      </w:r>
      <w:proofErr w:type="gramEnd"/>
      <w:r w:rsidR="006B5ED6" w:rsidRPr="004E582B">
        <w:rPr>
          <w:rFonts w:eastAsia="標楷體" w:cs="新細明體"/>
          <w:color w:val="000000"/>
          <w:kern w:val="0"/>
          <w:szCs w:val="24"/>
        </w:rPr>
        <w:t>，將優先完成核心</w:t>
      </w:r>
      <w:r w:rsidR="006B5ED6" w:rsidRPr="004E582B">
        <w:rPr>
          <w:rFonts w:eastAsia="標楷體" w:cs="新細明體"/>
          <w:color w:val="000000"/>
          <w:kern w:val="0"/>
          <w:szCs w:val="24"/>
        </w:rPr>
        <w:t xml:space="preserve"> ANN </w:t>
      </w:r>
      <w:r w:rsidR="006B5ED6" w:rsidRPr="004E582B">
        <w:rPr>
          <w:rFonts w:eastAsia="標楷體" w:cs="新細明體"/>
          <w:color w:val="000000"/>
          <w:kern w:val="0"/>
          <w:szCs w:val="24"/>
        </w:rPr>
        <w:t>推論模組與資源分析，以確保主要研究成果如期完成。</w:t>
      </w:r>
    </w:p>
    <w:p w14:paraId="02BAECCB" w14:textId="4B97704E" w:rsidR="001B7E5F" w:rsidRPr="004E582B" w:rsidRDefault="00D06206" w:rsidP="004E582B">
      <w:pPr>
        <w:spacing w:after="40" w:line="360" w:lineRule="exact"/>
        <w:jc w:val="both"/>
        <w:rPr>
          <w:rFonts w:eastAsia="標楷體" w:cs="新細明體"/>
          <w:color w:val="000000"/>
          <w:kern w:val="0"/>
          <w:szCs w:val="24"/>
        </w:rPr>
      </w:pPr>
      <w:r w:rsidRPr="004E582B">
        <w:rPr>
          <w:rFonts w:eastAsia="標楷體" w:cs="新細明體"/>
          <w:b/>
          <w:bCs/>
          <w:color w:val="000000"/>
          <w:kern w:val="0"/>
          <w:szCs w:val="24"/>
        </w:rPr>
        <w:t>蒐集並整理生理資料庫與相關文獻</w:t>
      </w:r>
      <w:r w:rsidR="001B7E5F" w:rsidRPr="004E582B">
        <w:rPr>
          <w:rFonts w:eastAsia="標楷體" w:cs="新細明體" w:hint="eastAsia"/>
          <w:color w:val="000000"/>
          <w:kern w:val="0"/>
          <w:szCs w:val="24"/>
        </w:rPr>
        <w:t>：</w:t>
      </w:r>
    </w:p>
    <w:p w14:paraId="581ADE98" w14:textId="2350B962"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D06206" w:rsidRPr="004E582B">
        <w:rPr>
          <w:rFonts w:eastAsia="標楷體" w:cs="新細明體" w:hint="eastAsia"/>
          <w:color w:val="000000"/>
          <w:kern w:val="0"/>
          <w:szCs w:val="24"/>
          <w:shd w:val="pct15" w:color="auto" w:fill="FFFFFF"/>
        </w:rPr>
        <w:t>2</w:t>
      </w:r>
      <w:r w:rsidRPr="004E582B">
        <w:rPr>
          <w:rFonts w:eastAsia="標楷體" w:cs="新細明體" w:hint="eastAsia"/>
          <w:color w:val="000000"/>
          <w:kern w:val="0"/>
          <w:szCs w:val="24"/>
          <w:shd w:val="pct15" w:color="auto" w:fill="FFFFFF"/>
        </w:rPr>
        <w:t>個月</w:t>
      </w:r>
    </w:p>
    <w:p w14:paraId="19DA4590" w14:textId="07A32286"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分析</w:t>
      </w:r>
      <w:r w:rsidRPr="004E582B">
        <w:rPr>
          <w:rFonts w:eastAsia="標楷體" w:cs="新細明體"/>
          <w:color w:val="000000"/>
          <w:kern w:val="0"/>
          <w:szCs w:val="24"/>
        </w:rPr>
        <w:t>ANN</w:t>
      </w:r>
      <w:r w:rsidRPr="004E582B">
        <w:rPr>
          <w:rFonts w:eastAsia="標楷體" w:cs="新細明體"/>
          <w:color w:val="000000"/>
          <w:kern w:val="0"/>
          <w:szCs w:val="24"/>
        </w:rPr>
        <w:t>網路架構、生理參數關聯性及</w:t>
      </w:r>
      <w:r w:rsidRPr="004E582B">
        <w:rPr>
          <w:rFonts w:eastAsia="標楷體" w:cs="新細明體"/>
          <w:color w:val="000000"/>
          <w:kern w:val="0"/>
          <w:szCs w:val="24"/>
        </w:rPr>
        <w:t>FPGA</w:t>
      </w:r>
      <w:r w:rsidRPr="004E582B">
        <w:rPr>
          <w:rFonts w:eastAsia="標楷體" w:cs="新細明體"/>
          <w:color w:val="000000"/>
          <w:kern w:val="0"/>
          <w:szCs w:val="24"/>
        </w:rPr>
        <w:t>硬體實現之可行性與限制，同時熟悉</w:t>
      </w:r>
      <w:r w:rsidRPr="004E582B">
        <w:rPr>
          <w:rFonts w:eastAsia="標楷體" w:cs="新細明體"/>
          <w:color w:val="000000"/>
          <w:kern w:val="0"/>
          <w:szCs w:val="24"/>
        </w:rPr>
        <w:t>MATLAB</w:t>
      </w:r>
      <w:r w:rsidRPr="004E582B">
        <w:rPr>
          <w:rFonts w:eastAsia="標楷體" w:cs="新細明體"/>
          <w:color w:val="000000"/>
          <w:kern w:val="0"/>
          <w:szCs w:val="24"/>
        </w:rPr>
        <w:t>深度學習環境與</w:t>
      </w:r>
      <w:proofErr w:type="spellStart"/>
      <w:r w:rsidRPr="004E582B">
        <w:rPr>
          <w:rFonts w:eastAsia="標楷體" w:cs="新細明體"/>
          <w:color w:val="000000"/>
          <w:kern w:val="0"/>
          <w:szCs w:val="24"/>
        </w:rPr>
        <w:t>Vivado</w:t>
      </w:r>
      <w:proofErr w:type="spellEnd"/>
      <w:r w:rsidRPr="004E582B">
        <w:rPr>
          <w:rFonts w:eastAsia="標楷體" w:cs="新細明體"/>
          <w:color w:val="000000"/>
          <w:kern w:val="0"/>
          <w:szCs w:val="24"/>
        </w:rPr>
        <w:t>硬體開發平台，完成後續研究所需儀器設備之規劃與採購。</w:t>
      </w:r>
    </w:p>
    <w:p w14:paraId="65AB75B5" w14:textId="3A6536C9" w:rsidR="001B7E5F" w:rsidRPr="004E582B" w:rsidRDefault="001B7E5F"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第一階段</w:t>
      </w:r>
      <w:r w:rsidRPr="004E582B">
        <w:rPr>
          <w:rFonts w:eastAsia="標楷體" w:cs="新細明體" w:hint="eastAsia"/>
          <w:b/>
          <w:bCs/>
          <w:color w:val="000000"/>
          <w:kern w:val="0"/>
          <w:szCs w:val="24"/>
        </w:rPr>
        <w:t>ANN</w:t>
      </w:r>
      <w:r w:rsidRPr="004E582B">
        <w:rPr>
          <w:rFonts w:eastAsia="標楷體" w:cs="新細明體" w:hint="eastAsia"/>
          <w:b/>
          <w:bCs/>
          <w:color w:val="000000"/>
          <w:kern w:val="0"/>
          <w:szCs w:val="24"/>
        </w:rPr>
        <w:t>開發</w:t>
      </w:r>
      <w:r w:rsidRPr="004E582B">
        <w:rPr>
          <w:rFonts w:eastAsia="標楷體" w:cs="新細明體" w:hint="eastAsia"/>
          <w:b/>
          <w:bCs/>
          <w:color w:val="000000"/>
          <w:kern w:val="0"/>
          <w:szCs w:val="24"/>
        </w:rPr>
        <w:t>(HR</w:t>
      </w:r>
      <w:r w:rsidRPr="004E582B">
        <w:rPr>
          <w:rFonts w:eastAsia="標楷體" w:cs="新細明體" w:hint="eastAsia"/>
          <w:b/>
          <w:bCs/>
          <w:color w:val="000000"/>
          <w:kern w:val="0"/>
          <w:szCs w:val="24"/>
        </w:rPr>
        <w:t>、</w:t>
      </w:r>
      <w:r w:rsidRPr="004E582B">
        <w:rPr>
          <w:rFonts w:eastAsia="標楷體" w:cs="新細明體" w:hint="eastAsia"/>
          <w:b/>
          <w:bCs/>
          <w:color w:val="000000"/>
          <w:kern w:val="0"/>
          <w:szCs w:val="24"/>
        </w:rPr>
        <w:t>SVI)</w:t>
      </w:r>
      <w:r w:rsidR="00F54AE8" w:rsidRPr="004E582B">
        <w:rPr>
          <w:rFonts w:eastAsia="標楷體" w:cs="新細明體" w:hint="eastAsia"/>
          <w:b/>
          <w:bCs/>
          <w:color w:val="000000"/>
          <w:kern w:val="0"/>
          <w:szCs w:val="24"/>
        </w:rPr>
        <w:t>:</w:t>
      </w:r>
    </w:p>
    <w:p w14:paraId="7DCF9D22" w14:textId="248D6094"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D06206" w:rsidRPr="004E582B">
        <w:rPr>
          <w:rFonts w:eastAsia="標楷體" w:cs="新細明體" w:hint="eastAsia"/>
          <w:color w:val="000000"/>
          <w:kern w:val="0"/>
          <w:szCs w:val="24"/>
          <w:shd w:val="pct15" w:color="auto" w:fill="FFFFFF"/>
        </w:rPr>
        <w:t>2</w:t>
      </w:r>
      <w:r w:rsidRPr="004E582B">
        <w:rPr>
          <w:rFonts w:eastAsia="標楷體" w:cs="新細明體" w:hint="eastAsia"/>
          <w:color w:val="000000"/>
          <w:kern w:val="0"/>
          <w:szCs w:val="24"/>
          <w:shd w:val="pct15" w:color="auto" w:fill="FFFFFF"/>
        </w:rPr>
        <w:t>個月</w:t>
      </w:r>
    </w:p>
    <w:p w14:paraId="20CC0F46" w14:textId="77777777"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 xml:space="preserve"> </w:t>
      </w:r>
      <w:r w:rsidRPr="004E582B">
        <w:rPr>
          <w:rFonts w:eastAsia="標楷體" w:cs="新細明體"/>
          <w:color w:val="000000"/>
          <w:kern w:val="0"/>
          <w:szCs w:val="24"/>
        </w:rPr>
        <w:t>進行第一階段</w:t>
      </w:r>
      <w:r w:rsidRPr="004E582B">
        <w:rPr>
          <w:rFonts w:eastAsia="標楷體" w:cs="新細明體"/>
          <w:color w:val="000000"/>
          <w:kern w:val="0"/>
          <w:szCs w:val="24"/>
        </w:rPr>
        <w:t xml:space="preserve"> ANN </w:t>
      </w:r>
      <w:r w:rsidRPr="004E582B">
        <w:rPr>
          <w:rFonts w:eastAsia="標楷體" w:cs="新細明體"/>
          <w:color w:val="000000"/>
          <w:kern w:val="0"/>
          <w:szCs w:val="24"/>
        </w:rPr>
        <w:t>模型之實際開發，使用</w:t>
      </w:r>
      <w:r w:rsidRPr="004E582B">
        <w:rPr>
          <w:rFonts w:eastAsia="標楷體" w:cs="新細明體"/>
          <w:color w:val="000000"/>
          <w:kern w:val="0"/>
          <w:szCs w:val="24"/>
        </w:rPr>
        <w:t xml:space="preserve"> MATLAB </w:t>
      </w:r>
      <w:r w:rsidRPr="004E582B">
        <w:rPr>
          <w:rFonts w:eastAsia="標楷體" w:cs="新細明體"/>
          <w:color w:val="000000"/>
          <w:kern w:val="0"/>
          <w:szCs w:val="24"/>
        </w:rPr>
        <w:t>建立並訓練模型，</w:t>
      </w:r>
      <w:proofErr w:type="gramStart"/>
      <w:r w:rsidRPr="004E582B">
        <w:rPr>
          <w:rFonts w:eastAsia="標楷體" w:cs="新細明體"/>
          <w:color w:val="000000"/>
          <w:kern w:val="0"/>
          <w:szCs w:val="24"/>
        </w:rPr>
        <w:t>以心率</w:t>
      </w:r>
      <w:proofErr w:type="gramEnd"/>
      <w:r w:rsidRPr="004E582B">
        <w:rPr>
          <w:rFonts w:eastAsia="標楷體" w:cs="新細明體"/>
          <w:color w:val="000000"/>
          <w:kern w:val="0"/>
          <w:szCs w:val="24"/>
        </w:rPr>
        <w:t>（</w:t>
      </w:r>
      <w:r w:rsidRPr="004E582B">
        <w:rPr>
          <w:rFonts w:eastAsia="標楷體" w:cs="新細明體"/>
          <w:color w:val="000000"/>
          <w:kern w:val="0"/>
          <w:szCs w:val="24"/>
        </w:rPr>
        <w:t>HR</w:t>
      </w:r>
      <w:r w:rsidRPr="004E582B">
        <w:rPr>
          <w:rFonts w:eastAsia="標楷體" w:cs="新細明體"/>
          <w:color w:val="000000"/>
          <w:kern w:val="0"/>
          <w:szCs w:val="24"/>
        </w:rPr>
        <w:t>）</w:t>
      </w:r>
      <w:proofErr w:type="gramStart"/>
      <w:r w:rsidRPr="004E582B">
        <w:rPr>
          <w:rFonts w:eastAsia="標楷體" w:cs="新細明體"/>
          <w:color w:val="000000"/>
          <w:kern w:val="0"/>
          <w:szCs w:val="24"/>
        </w:rPr>
        <w:t>與搏出</w:t>
      </w:r>
      <w:proofErr w:type="gramEnd"/>
      <w:r w:rsidRPr="004E582B">
        <w:rPr>
          <w:rFonts w:eastAsia="標楷體" w:cs="新細明體"/>
          <w:color w:val="000000"/>
          <w:kern w:val="0"/>
          <w:szCs w:val="24"/>
        </w:rPr>
        <w:t>量指數（</w:t>
      </w:r>
      <w:r w:rsidRPr="004E582B">
        <w:rPr>
          <w:rFonts w:eastAsia="標楷體" w:cs="新細明體"/>
          <w:color w:val="000000"/>
          <w:kern w:val="0"/>
          <w:szCs w:val="24"/>
        </w:rPr>
        <w:t>SVI</w:t>
      </w:r>
      <w:r w:rsidRPr="004E582B">
        <w:rPr>
          <w:rFonts w:eastAsia="標楷體" w:cs="新細明體"/>
          <w:color w:val="000000"/>
          <w:kern w:val="0"/>
          <w:szCs w:val="24"/>
        </w:rPr>
        <w:t>）作為輸入參數，預測心輸出量（</w:t>
      </w:r>
      <w:r w:rsidRPr="004E582B">
        <w:rPr>
          <w:rFonts w:eastAsia="標楷體" w:cs="新細明體"/>
          <w:color w:val="000000"/>
          <w:kern w:val="0"/>
          <w:szCs w:val="24"/>
        </w:rPr>
        <w:t>CO</w:t>
      </w:r>
      <w:r w:rsidRPr="004E582B">
        <w:rPr>
          <w:rFonts w:eastAsia="標楷體" w:cs="新細明體"/>
          <w:color w:val="000000"/>
          <w:kern w:val="0"/>
          <w:szCs w:val="24"/>
        </w:rPr>
        <w:t>），並完成模</w:t>
      </w:r>
      <w:r w:rsidRPr="004E582B">
        <w:rPr>
          <w:rFonts w:eastAsia="標楷體" w:cs="新細明體"/>
          <w:color w:val="000000"/>
          <w:kern w:val="0"/>
          <w:szCs w:val="24"/>
        </w:rPr>
        <w:lastRenderedPageBreak/>
        <w:t>型參數之取得與初步效能驗證。</w:t>
      </w:r>
    </w:p>
    <w:p w14:paraId="4F72B5E3" w14:textId="3D247339" w:rsidR="001B7E5F" w:rsidRPr="004E582B" w:rsidRDefault="001B7E5F"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第二階段</w:t>
      </w:r>
      <w:r w:rsidRPr="004E582B">
        <w:rPr>
          <w:rFonts w:eastAsia="標楷體" w:cs="新細明體" w:hint="eastAsia"/>
          <w:b/>
          <w:bCs/>
          <w:color w:val="000000"/>
          <w:kern w:val="0"/>
          <w:szCs w:val="24"/>
        </w:rPr>
        <w:t>ANN</w:t>
      </w:r>
      <w:r w:rsidRPr="004E582B">
        <w:rPr>
          <w:rFonts w:eastAsia="標楷體" w:cs="新細明體" w:hint="eastAsia"/>
          <w:b/>
          <w:bCs/>
          <w:color w:val="000000"/>
          <w:kern w:val="0"/>
          <w:szCs w:val="24"/>
        </w:rPr>
        <w:t>開發</w:t>
      </w:r>
      <w:r w:rsidRPr="004E582B">
        <w:rPr>
          <w:rFonts w:eastAsia="標楷體" w:cs="新細明體" w:hint="eastAsia"/>
          <w:b/>
          <w:bCs/>
          <w:color w:val="000000"/>
          <w:kern w:val="0"/>
          <w:szCs w:val="24"/>
        </w:rPr>
        <w:t>(HR</w:t>
      </w:r>
      <w:r w:rsidRPr="004E582B">
        <w:rPr>
          <w:rFonts w:eastAsia="標楷體" w:cs="新細明體" w:hint="eastAsia"/>
          <w:b/>
          <w:bCs/>
          <w:color w:val="000000"/>
          <w:kern w:val="0"/>
          <w:szCs w:val="24"/>
        </w:rPr>
        <w:t>、</w:t>
      </w:r>
      <w:r w:rsidRPr="004E582B">
        <w:rPr>
          <w:rFonts w:eastAsia="標楷體" w:cs="新細明體" w:hint="eastAsia"/>
          <w:b/>
          <w:bCs/>
          <w:color w:val="000000"/>
          <w:kern w:val="0"/>
          <w:szCs w:val="24"/>
        </w:rPr>
        <w:t>SVI</w:t>
      </w:r>
      <w:r w:rsidRPr="004E582B">
        <w:rPr>
          <w:rFonts w:eastAsia="標楷體" w:cs="新細明體" w:hint="eastAsia"/>
          <w:b/>
          <w:bCs/>
          <w:color w:val="000000"/>
          <w:kern w:val="0"/>
          <w:szCs w:val="24"/>
        </w:rPr>
        <w:t>、</w:t>
      </w:r>
      <w:r w:rsidRPr="004E582B">
        <w:rPr>
          <w:rFonts w:eastAsia="標楷體" w:cs="新細明體" w:hint="eastAsia"/>
          <w:b/>
          <w:bCs/>
          <w:color w:val="000000"/>
          <w:kern w:val="0"/>
          <w:szCs w:val="24"/>
        </w:rPr>
        <w:t>CO)</w:t>
      </w:r>
      <w:r w:rsidR="00F54AE8" w:rsidRPr="004E582B">
        <w:rPr>
          <w:rFonts w:eastAsia="標楷體" w:cs="新細明體" w:hint="eastAsia"/>
          <w:b/>
          <w:bCs/>
          <w:color w:val="000000"/>
          <w:kern w:val="0"/>
          <w:szCs w:val="24"/>
        </w:rPr>
        <w:t>:</w:t>
      </w:r>
    </w:p>
    <w:p w14:paraId="7EB8ADE9" w14:textId="585B69EF"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D06206" w:rsidRPr="004E582B">
        <w:rPr>
          <w:rFonts w:eastAsia="標楷體" w:cs="新細明體" w:hint="eastAsia"/>
          <w:color w:val="000000"/>
          <w:kern w:val="0"/>
          <w:szCs w:val="24"/>
          <w:shd w:val="pct15" w:color="auto" w:fill="FFFFFF"/>
        </w:rPr>
        <w:t>2</w:t>
      </w:r>
      <w:r w:rsidRPr="004E582B">
        <w:rPr>
          <w:rFonts w:eastAsia="標楷體" w:cs="新細明體" w:hint="eastAsia"/>
          <w:color w:val="000000"/>
          <w:kern w:val="0"/>
          <w:szCs w:val="24"/>
          <w:shd w:val="pct15" w:color="auto" w:fill="FFFFFF"/>
        </w:rPr>
        <w:t>個月</w:t>
      </w:r>
    </w:p>
    <w:p w14:paraId="0DF4CBCB" w14:textId="77777777"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進行第二階段</w:t>
      </w:r>
      <w:r w:rsidRPr="004E582B">
        <w:rPr>
          <w:rFonts w:eastAsia="標楷體" w:cs="新細明體"/>
          <w:color w:val="000000"/>
          <w:kern w:val="0"/>
          <w:szCs w:val="24"/>
        </w:rPr>
        <w:t>ANN</w:t>
      </w:r>
      <w:r w:rsidRPr="004E582B">
        <w:rPr>
          <w:rFonts w:eastAsia="標楷體" w:cs="新細明體"/>
          <w:color w:val="000000"/>
          <w:kern w:val="0"/>
          <w:szCs w:val="24"/>
        </w:rPr>
        <w:t>模型之實際開發，使用</w:t>
      </w:r>
      <w:r w:rsidRPr="004E582B">
        <w:rPr>
          <w:rFonts w:eastAsia="標楷體" w:cs="新細明體"/>
          <w:color w:val="000000"/>
          <w:kern w:val="0"/>
          <w:szCs w:val="24"/>
        </w:rPr>
        <w:t>MATLAB</w:t>
      </w:r>
      <w:r w:rsidRPr="004E582B">
        <w:rPr>
          <w:rFonts w:eastAsia="標楷體" w:cs="新細明體"/>
          <w:color w:val="000000"/>
          <w:kern w:val="0"/>
          <w:szCs w:val="24"/>
        </w:rPr>
        <w:t>建立並訓練模型，</w:t>
      </w:r>
      <w:proofErr w:type="gramStart"/>
      <w:r w:rsidRPr="004E582B">
        <w:rPr>
          <w:rFonts w:eastAsia="標楷體" w:cs="新細明體"/>
          <w:color w:val="000000"/>
          <w:kern w:val="0"/>
          <w:szCs w:val="24"/>
        </w:rPr>
        <w:t>以心率</w:t>
      </w:r>
      <w:proofErr w:type="gramEnd"/>
      <w:r w:rsidRPr="004E582B">
        <w:rPr>
          <w:rFonts w:eastAsia="標楷體" w:cs="新細明體"/>
          <w:color w:val="000000"/>
          <w:kern w:val="0"/>
          <w:szCs w:val="24"/>
        </w:rPr>
        <w:t>（</w:t>
      </w:r>
      <w:r w:rsidRPr="004E582B">
        <w:rPr>
          <w:rFonts w:eastAsia="標楷體" w:cs="新細明體"/>
          <w:color w:val="000000"/>
          <w:kern w:val="0"/>
          <w:szCs w:val="24"/>
        </w:rPr>
        <w:t>HR</w:t>
      </w:r>
      <w:r w:rsidRPr="004E582B">
        <w:rPr>
          <w:rFonts w:eastAsia="標楷體" w:cs="新細明體"/>
          <w:color w:val="000000"/>
          <w:kern w:val="0"/>
          <w:szCs w:val="24"/>
        </w:rPr>
        <w:t>）、搏出量指數（</w:t>
      </w:r>
      <w:r w:rsidRPr="004E582B">
        <w:rPr>
          <w:rFonts w:eastAsia="標楷體" w:cs="新細明體"/>
          <w:color w:val="000000"/>
          <w:kern w:val="0"/>
          <w:szCs w:val="24"/>
        </w:rPr>
        <w:t>SVI</w:t>
      </w:r>
      <w:r w:rsidRPr="004E582B">
        <w:rPr>
          <w:rFonts w:eastAsia="標楷體" w:cs="新細明體"/>
          <w:color w:val="000000"/>
          <w:kern w:val="0"/>
          <w:szCs w:val="24"/>
        </w:rPr>
        <w:t>）及心輸出量（</w:t>
      </w:r>
      <w:r w:rsidRPr="004E582B">
        <w:rPr>
          <w:rFonts w:eastAsia="標楷體" w:cs="新細明體"/>
          <w:color w:val="000000"/>
          <w:kern w:val="0"/>
          <w:szCs w:val="24"/>
        </w:rPr>
        <w:t>CO</w:t>
      </w:r>
      <w:r w:rsidRPr="004E582B">
        <w:rPr>
          <w:rFonts w:eastAsia="標楷體" w:cs="新細明體"/>
          <w:color w:val="000000"/>
          <w:kern w:val="0"/>
          <w:szCs w:val="24"/>
        </w:rPr>
        <w:t>）作為輸入參數，預測心臟指數（</w:t>
      </w:r>
      <w:r w:rsidRPr="004E582B">
        <w:rPr>
          <w:rFonts w:eastAsia="標楷體" w:cs="新細明體"/>
          <w:color w:val="000000"/>
          <w:kern w:val="0"/>
          <w:szCs w:val="24"/>
        </w:rPr>
        <w:t>CI</w:t>
      </w:r>
      <w:r w:rsidRPr="004E582B">
        <w:rPr>
          <w:rFonts w:eastAsia="標楷體" w:cs="新細明體"/>
          <w:color w:val="000000"/>
          <w:kern w:val="0"/>
          <w:szCs w:val="24"/>
        </w:rPr>
        <w:t>），並完成模型參數之取得與初步效能驗證。</w:t>
      </w:r>
    </w:p>
    <w:p w14:paraId="033ADFE0" w14:textId="28902692" w:rsidR="001B7E5F" w:rsidRPr="004E582B" w:rsidRDefault="001B7E5F"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ANN</w:t>
      </w:r>
      <w:r w:rsidRPr="004E582B">
        <w:rPr>
          <w:rFonts w:eastAsia="標楷體" w:cs="新細明體" w:hint="eastAsia"/>
          <w:b/>
          <w:bCs/>
          <w:color w:val="000000"/>
          <w:kern w:val="0"/>
          <w:szCs w:val="24"/>
        </w:rPr>
        <w:t>模型統整</w:t>
      </w:r>
      <w:r w:rsidR="00F54AE8" w:rsidRPr="004E582B">
        <w:rPr>
          <w:rFonts w:eastAsia="標楷體" w:cs="新細明體" w:hint="eastAsia"/>
          <w:b/>
          <w:bCs/>
          <w:color w:val="000000"/>
          <w:kern w:val="0"/>
          <w:szCs w:val="24"/>
        </w:rPr>
        <w:t>:</w:t>
      </w:r>
    </w:p>
    <w:p w14:paraId="04AB3F8A" w14:textId="6A2669BC"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D06206" w:rsidRPr="004E582B">
        <w:rPr>
          <w:rFonts w:eastAsia="標楷體" w:cs="新細明體" w:hint="eastAsia"/>
          <w:color w:val="000000"/>
          <w:kern w:val="0"/>
          <w:szCs w:val="24"/>
          <w:shd w:val="pct15" w:color="auto" w:fill="FFFFFF"/>
        </w:rPr>
        <w:t>2</w:t>
      </w:r>
      <w:r w:rsidRPr="004E582B">
        <w:rPr>
          <w:rFonts w:eastAsia="標楷體" w:cs="新細明體" w:hint="eastAsia"/>
          <w:color w:val="000000"/>
          <w:kern w:val="0"/>
          <w:szCs w:val="24"/>
          <w:shd w:val="pct15" w:color="auto" w:fill="FFFFFF"/>
        </w:rPr>
        <w:t>個月</w:t>
      </w:r>
    </w:p>
    <w:p w14:paraId="38B1363A" w14:textId="77777777"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將前兩階段完成之</w:t>
      </w:r>
      <w:r w:rsidRPr="004E582B">
        <w:rPr>
          <w:rFonts w:eastAsia="標楷體" w:cs="新細明體"/>
          <w:color w:val="000000"/>
          <w:kern w:val="0"/>
          <w:szCs w:val="24"/>
        </w:rPr>
        <w:t>A</w:t>
      </w:r>
      <w:r w:rsidRPr="004E582B">
        <w:rPr>
          <w:rFonts w:eastAsia="標楷體" w:cs="新細明體" w:hint="eastAsia"/>
          <w:color w:val="000000"/>
          <w:kern w:val="0"/>
          <w:szCs w:val="24"/>
        </w:rPr>
        <w:t>N</w:t>
      </w:r>
      <w:r w:rsidRPr="004E582B">
        <w:rPr>
          <w:rFonts w:eastAsia="標楷體" w:cs="新細明體"/>
          <w:color w:val="000000"/>
          <w:kern w:val="0"/>
          <w:szCs w:val="24"/>
        </w:rPr>
        <w:t>N</w:t>
      </w:r>
      <w:r w:rsidRPr="004E582B">
        <w:rPr>
          <w:rFonts w:eastAsia="標楷體" w:cs="新細明體"/>
          <w:color w:val="000000"/>
          <w:kern w:val="0"/>
          <w:szCs w:val="24"/>
        </w:rPr>
        <w:t>模型進行整合，建立完整預測流程，並進行整體系統測試，以驗證模型串接後之運作正確性與穩定性。</w:t>
      </w:r>
    </w:p>
    <w:p w14:paraId="017A162C" w14:textId="4253B13E" w:rsidR="001B7E5F" w:rsidRPr="004E582B" w:rsidRDefault="00F54AE8"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模型優化</w:t>
      </w:r>
      <w:r w:rsidRPr="004E582B">
        <w:rPr>
          <w:rFonts w:eastAsia="標楷體" w:cs="新細明體" w:hint="eastAsia"/>
          <w:b/>
          <w:bCs/>
          <w:color w:val="000000"/>
          <w:kern w:val="0"/>
          <w:szCs w:val="24"/>
        </w:rPr>
        <w:t>:</w:t>
      </w:r>
    </w:p>
    <w:p w14:paraId="43B148A3" w14:textId="5A02EC8A"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0B505B" w:rsidRPr="004E582B">
        <w:rPr>
          <w:rFonts w:eastAsia="標楷體" w:cs="新細明體" w:hint="eastAsia"/>
          <w:color w:val="000000"/>
          <w:kern w:val="0"/>
          <w:szCs w:val="24"/>
          <w:shd w:val="pct15" w:color="auto" w:fill="FFFFFF"/>
        </w:rPr>
        <w:t>2</w:t>
      </w:r>
      <w:r w:rsidRPr="004E582B">
        <w:rPr>
          <w:rFonts w:eastAsia="標楷體" w:cs="新細明體" w:hint="eastAsia"/>
          <w:color w:val="000000"/>
          <w:kern w:val="0"/>
          <w:szCs w:val="24"/>
          <w:shd w:val="pct15" w:color="auto" w:fill="FFFFFF"/>
        </w:rPr>
        <w:t>個月</w:t>
      </w:r>
    </w:p>
    <w:p w14:paraId="033C66F8" w14:textId="3CD071C1"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透過模型參數調整與訓練策略優化，提升</w:t>
      </w:r>
      <w:r w:rsidR="00FF1179" w:rsidRPr="004E582B">
        <w:rPr>
          <w:rFonts w:eastAsia="標楷體" w:cs="新細明體" w:hint="eastAsia"/>
          <w:color w:val="000000"/>
          <w:kern w:val="0"/>
          <w:szCs w:val="24"/>
        </w:rPr>
        <w:t>二</w:t>
      </w:r>
      <w:r w:rsidRPr="004E582B">
        <w:rPr>
          <w:rFonts w:eastAsia="標楷體" w:cs="新細明體"/>
          <w:color w:val="000000"/>
          <w:kern w:val="0"/>
          <w:szCs w:val="24"/>
        </w:rPr>
        <w:t>階段</w:t>
      </w:r>
      <w:r w:rsidRPr="004E582B">
        <w:rPr>
          <w:rFonts w:eastAsia="標楷體" w:cs="新細明體"/>
          <w:color w:val="000000"/>
          <w:kern w:val="0"/>
          <w:szCs w:val="24"/>
        </w:rPr>
        <w:t>ANN</w:t>
      </w:r>
      <w:r w:rsidRPr="004E582B">
        <w:rPr>
          <w:rFonts w:eastAsia="標楷體" w:cs="新細明體"/>
          <w:color w:val="000000"/>
          <w:kern w:val="0"/>
          <w:szCs w:val="24"/>
        </w:rPr>
        <w:t>及</w:t>
      </w:r>
      <w:proofErr w:type="gramStart"/>
      <w:r w:rsidRPr="004E582B">
        <w:rPr>
          <w:rFonts w:eastAsia="標楷體" w:cs="新細明體"/>
          <w:color w:val="000000"/>
          <w:kern w:val="0"/>
          <w:szCs w:val="24"/>
        </w:rPr>
        <w:t>其串階整合</w:t>
      </w:r>
      <w:proofErr w:type="gramEnd"/>
      <w:r w:rsidRPr="004E582B">
        <w:rPr>
          <w:rFonts w:eastAsia="標楷體" w:cs="新細明體"/>
          <w:color w:val="000000"/>
          <w:kern w:val="0"/>
          <w:szCs w:val="24"/>
        </w:rPr>
        <w:t>後之預測效能與穩定性。第一階段</w:t>
      </w:r>
      <w:r w:rsidRPr="004E582B">
        <w:rPr>
          <w:rFonts w:eastAsia="標楷體" w:cs="新細明體"/>
          <w:color w:val="000000"/>
          <w:kern w:val="0"/>
          <w:szCs w:val="24"/>
        </w:rPr>
        <w:t>ANN</w:t>
      </w:r>
      <w:r w:rsidRPr="004E582B">
        <w:rPr>
          <w:rFonts w:eastAsia="標楷體" w:cs="新細明體"/>
          <w:color w:val="000000"/>
          <w:kern w:val="0"/>
          <w:szCs w:val="24"/>
        </w:rPr>
        <w:t>（</w:t>
      </w:r>
      <w:r w:rsidRPr="004E582B">
        <w:rPr>
          <w:rFonts w:eastAsia="標楷體" w:cs="新細明體"/>
          <w:color w:val="000000"/>
          <w:kern w:val="0"/>
          <w:szCs w:val="24"/>
        </w:rPr>
        <w:t>CO</w:t>
      </w:r>
      <w:r w:rsidRPr="004E582B">
        <w:rPr>
          <w:rFonts w:eastAsia="標楷體" w:cs="新細明體"/>
          <w:color w:val="000000"/>
          <w:kern w:val="0"/>
          <w:szCs w:val="24"/>
        </w:rPr>
        <w:t>預測）以最少輸入參數（</w:t>
      </w:r>
      <w:r w:rsidRPr="004E582B">
        <w:rPr>
          <w:rFonts w:eastAsia="標楷體" w:cs="新細明體"/>
          <w:color w:val="000000"/>
          <w:kern w:val="0"/>
          <w:szCs w:val="24"/>
        </w:rPr>
        <w:t>HR</w:t>
      </w:r>
      <w:r w:rsidRPr="004E582B">
        <w:rPr>
          <w:rFonts w:eastAsia="標楷體" w:cs="新細明體"/>
          <w:color w:val="000000"/>
          <w:kern w:val="0"/>
          <w:szCs w:val="24"/>
        </w:rPr>
        <w:t>、</w:t>
      </w:r>
      <w:r w:rsidRPr="004E582B">
        <w:rPr>
          <w:rFonts w:eastAsia="標楷體" w:cs="新細明體"/>
          <w:color w:val="000000"/>
          <w:kern w:val="0"/>
          <w:szCs w:val="24"/>
        </w:rPr>
        <w:t>SVI</w:t>
      </w:r>
      <w:r w:rsidRPr="004E582B">
        <w:rPr>
          <w:rFonts w:eastAsia="標楷體" w:cs="新細明體"/>
          <w:color w:val="000000"/>
          <w:kern w:val="0"/>
          <w:szCs w:val="24"/>
        </w:rPr>
        <w:t>）為基礎，達成</w:t>
      </w:r>
      <w:r w:rsidRPr="004E582B">
        <w:rPr>
          <w:rFonts w:eastAsia="標楷體" w:cs="新細明體"/>
          <w:color w:val="000000"/>
          <w:kern w:val="0"/>
          <w:szCs w:val="24"/>
        </w:rPr>
        <w:t>MAE≤0.5L/min</w:t>
      </w:r>
      <w:r w:rsidRPr="004E582B">
        <w:rPr>
          <w:rFonts w:eastAsia="標楷體" w:cs="新細明體"/>
          <w:color w:val="000000"/>
          <w:kern w:val="0"/>
          <w:szCs w:val="24"/>
        </w:rPr>
        <w:t>、預測準確率</w:t>
      </w:r>
      <w:r w:rsidRPr="004E582B">
        <w:rPr>
          <w:rFonts w:eastAsia="標楷體" w:cs="新細明體"/>
          <w:color w:val="000000"/>
          <w:kern w:val="0"/>
          <w:szCs w:val="24"/>
        </w:rPr>
        <w:t>≥90%</w:t>
      </w:r>
      <w:r w:rsidRPr="004E582B">
        <w:rPr>
          <w:rFonts w:eastAsia="標楷體" w:cs="新細明體"/>
          <w:color w:val="000000"/>
          <w:kern w:val="0"/>
          <w:szCs w:val="24"/>
        </w:rPr>
        <w:t>及決定係數</w:t>
      </w:r>
      <w:r w:rsidRPr="004E582B">
        <w:rPr>
          <w:rFonts w:eastAsia="標楷體" w:cs="新細明體"/>
          <w:color w:val="000000"/>
          <w:kern w:val="0"/>
          <w:szCs w:val="24"/>
        </w:rPr>
        <w:t>R²≥0.55</w:t>
      </w:r>
      <w:r w:rsidRPr="004E582B">
        <w:rPr>
          <w:rFonts w:eastAsia="標楷體" w:cs="新細明體"/>
          <w:color w:val="000000"/>
          <w:kern w:val="0"/>
          <w:szCs w:val="24"/>
        </w:rPr>
        <w:t>。第二階段</w:t>
      </w:r>
      <w:r w:rsidRPr="004E582B">
        <w:rPr>
          <w:rFonts w:eastAsia="標楷體" w:cs="新細明體"/>
          <w:color w:val="000000"/>
          <w:kern w:val="0"/>
          <w:szCs w:val="24"/>
        </w:rPr>
        <w:t>ANN</w:t>
      </w:r>
      <w:r w:rsidRPr="004E582B">
        <w:rPr>
          <w:rFonts w:eastAsia="標楷體" w:cs="新細明體"/>
          <w:color w:val="000000"/>
          <w:kern w:val="0"/>
          <w:szCs w:val="24"/>
        </w:rPr>
        <w:t>（</w:t>
      </w:r>
      <w:r w:rsidRPr="004E582B">
        <w:rPr>
          <w:rFonts w:eastAsia="標楷體" w:cs="新細明體"/>
          <w:color w:val="000000"/>
          <w:kern w:val="0"/>
          <w:szCs w:val="24"/>
        </w:rPr>
        <w:t>CI</w:t>
      </w:r>
      <w:r w:rsidRPr="004E582B">
        <w:rPr>
          <w:rFonts w:eastAsia="標楷體" w:cs="新細明體"/>
          <w:color w:val="000000"/>
          <w:kern w:val="0"/>
          <w:szCs w:val="24"/>
        </w:rPr>
        <w:t>預測）結合</w:t>
      </w:r>
      <w:r w:rsidRPr="004E582B">
        <w:rPr>
          <w:rFonts w:eastAsia="標楷體" w:cs="新細明體"/>
          <w:color w:val="000000"/>
          <w:kern w:val="0"/>
          <w:szCs w:val="24"/>
        </w:rPr>
        <w:t>CO</w:t>
      </w:r>
      <w:r w:rsidRPr="004E582B">
        <w:rPr>
          <w:rFonts w:eastAsia="標楷體" w:cs="新細明體"/>
          <w:color w:val="000000"/>
          <w:kern w:val="0"/>
          <w:szCs w:val="24"/>
        </w:rPr>
        <w:t>與原始輸入變數，達成</w:t>
      </w:r>
      <w:r w:rsidRPr="004E582B">
        <w:rPr>
          <w:rFonts w:eastAsia="標楷體" w:cs="新細明體"/>
          <w:color w:val="000000"/>
          <w:kern w:val="0"/>
          <w:szCs w:val="24"/>
        </w:rPr>
        <w:t>MAE≤0.3L/min/m²</w:t>
      </w:r>
      <w:r w:rsidRPr="004E582B">
        <w:rPr>
          <w:rFonts w:eastAsia="標楷體" w:cs="新細明體"/>
          <w:color w:val="000000"/>
          <w:kern w:val="0"/>
          <w:szCs w:val="24"/>
        </w:rPr>
        <w:t>、預測準確率</w:t>
      </w:r>
      <w:r w:rsidRPr="004E582B">
        <w:rPr>
          <w:rFonts w:eastAsia="標楷體" w:cs="新細明體"/>
          <w:color w:val="000000"/>
          <w:kern w:val="0"/>
          <w:szCs w:val="24"/>
        </w:rPr>
        <w:t>≥90%</w:t>
      </w:r>
      <w:r w:rsidRPr="004E582B">
        <w:rPr>
          <w:rFonts w:eastAsia="標楷體" w:cs="新細明體"/>
          <w:color w:val="000000"/>
          <w:kern w:val="0"/>
          <w:szCs w:val="24"/>
        </w:rPr>
        <w:t>及</w:t>
      </w:r>
      <w:r w:rsidRPr="004E582B">
        <w:rPr>
          <w:rFonts w:eastAsia="標楷體" w:cs="新細明體"/>
          <w:color w:val="000000"/>
          <w:kern w:val="0"/>
          <w:szCs w:val="24"/>
        </w:rPr>
        <w:t>R²≥0.60</w:t>
      </w:r>
      <w:r w:rsidRPr="004E582B">
        <w:rPr>
          <w:rFonts w:eastAsia="標楷體" w:cs="新細明體"/>
          <w:color w:val="000000"/>
          <w:kern w:val="0"/>
          <w:szCs w:val="24"/>
        </w:rPr>
        <w:t>。</w:t>
      </w:r>
      <w:r w:rsidRPr="004E582B">
        <w:rPr>
          <w:rFonts w:eastAsia="標楷體" w:cs="新細明體"/>
          <w:color w:val="000000"/>
          <w:kern w:val="0"/>
          <w:szCs w:val="24"/>
        </w:rPr>
        <w:br/>
      </w:r>
      <w:r w:rsidRPr="004E582B">
        <w:rPr>
          <w:rFonts w:eastAsia="標楷體" w:cs="新細明體"/>
          <w:color w:val="000000"/>
          <w:kern w:val="0"/>
          <w:szCs w:val="24"/>
        </w:rPr>
        <w:t>在</w:t>
      </w:r>
      <w:r w:rsidR="00FF1179" w:rsidRPr="004E582B">
        <w:rPr>
          <w:rFonts w:eastAsia="標楷體" w:cs="新細明體" w:hint="eastAsia"/>
          <w:color w:val="000000"/>
          <w:kern w:val="0"/>
          <w:szCs w:val="24"/>
        </w:rPr>
        <w:t>二</w:t>
      </w:r>
      <w:r w:rsidRPr="004E582B">
        <w:rPr>
          <w:rFonts w:eastAsia="標楷體" w:cs="新細明體"/>
          <w:color w:val="000000"/>
          <w:kern w:val="0"/>
          <w:szCs w:val="24"/>
        </w:rPr>
        <w:t>階模型串接後，</w:t>
      </w:r>
      <w:proofErr w:type="gramStart"/>
      <w:r w:rsidRPr="004E582B">
        <w:rPr>
          <w:rFonts w:eastAsia="標楷體" w:cs="新細明體"/>
          <w:color w:val="000000"/>
          <w:kern w:val="0"/>
          <w:szCs w:val="24"/>
        </w:rPr>
        <w:t>整體串階</w:t>
      </w:r>
      <w:proofErr w:type="gramEnd"/>
      <w:r w:rsidRPr="004E582B">
        <w:rPr>
          <w:rFonts w:eastAsia="標楷體" w:cs="新細明體"/>
          <w:color w:val="000000"/>
          <w:kern w:val="0"/>
          <w:szCs w:val="24"/>
        </w:rPr>
        <w:t>ANN</w:t>
      </w:r>
      <w:r w:rsidRPr="004E582B">
        <w:rPr>
          <w:rFonts w:eastAsia="標楷體" w:cs="新細明體"/>
          <w:color w:val="000000"/>
          <w:kern w:val="0"/>
          <w:szCs w:val="24"/>
        </w:rPr>
        <w:t>系統之</w:t>
      </w:r>
      <w:r w:rsidRPr="004E582B">
        <w:rPr>
          <w:rFonts w:eastAsia="標楷體" w:cs="新細明體"/>
          <w:color w:val="000000"/>
          <w:kern w:val="0"/>
          <w:szCs w:val="24"/>
        </w:rPr>
        <w:t>CI</w:t>
      </w:r>
      <w:r w:rsidRPr="004E582B">
        <w:rPr>
          <w:rFonts w:eastAsia="標楷體" w:cs="新細明體"/>
          <w:color w:val="000000"/>
          <w:kern w:val="0"/>
          <w:szCs w:val="24"/>
        </w:rPr>
        <w:t>預測目標為</w:t>
      </w:r>
      <w:r w:rsidRPr="004E582B">
        <w:rPr>
          <w:rFonts w:eastAsia="標楷體" w:cs="新細明體"/>
          <w:color w:val="000000"/>
          <w:kern w:val="0"/>
          <w:szCs w:val="24"/>
        </w:rPr>
        <w:t>MAE≤0.35L/min/m²</w:t>
      </w:r>
      <w:r w:rsidRPr="004E582B">
        <w:rPr>
          <w:rFonts w:eastAsia="標楷體" w:cs="新細明體"/>
          <w:color w:val="000000"/>
          <w:kern w:val="0"/>
          <w:szCs w:val="24"/>
        </w:rPr>
        <w:t>、預測準確率</w:t>
      </w:r>
      <w:r w:rsidRPr="004E582B">
        <w:rPr>
          <w:rFonts w:eastAsia="標楷體" w:cs="新細明體"/>
          <w:color w:val="000000"/>
          <w:kern w:val="0"/>
          <w:szCs w:val="24"/>
        </w:rPr>
        <w:t>≥88%</w:t>
      </w:r>
      <w:r w:rsidRPr="004E582B">
        <w:rPr>
          <w:rFonts w:eastAsia="標楷體" w:cs="新細明體"/>
          <w:color w:val="000000"/>
          <w:kern w:val="0"/>
          <w:szCs w:val="24"/>
        </w:rPr>
        <w:t>及決定係數</w:t>
      </w:r>
      <w:r w:rsidRPr="004E582B">
        <w:rPr>
          <w:rFonts w:eastAsia="標楷體" w:cs="新細明體"/>
          <w:color w:val="000000"/>
          <w:kern w:val="0"/>
          <w:szCs w:val="24"/>
        </w:rPr>
        <w:t>R²≥0.58</w:t>
      </w:r>
      <w:r w:rsidRPr="004E582B">
        <w:rPr>
          <w:rFonts w:eastAsia="標楷體" w:cs="新細明體"/>
          <w:color w:val="000000"/>
          <w:kern w:val="0"/>
          <w:szCs w:val="24"/>
        </w:rPr>
        <w:t>，以驗證串階架構於實際應用下之穩定性與整體效能。</w:t>
      </w:r>
    </w:p>
    <w:p w14:paraId="3F46D730" w14:textId="37202565" w:rsidR="001B7E5F" w:rsidRPr="004E582B" w:rsidRDefault="001B7E5F"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FPGA</w:t>
      </w:r>
      <w:r w:rsidRPr="004E582B">
        <w:rPr>
          <w:rFonts w:eastAsia="標楷體" w:cs="新細明體" w:hint="eastAsia"/>
          <w:b/>
          <w:bCs/>
          <w:color w:val="000000"/>
          <w:kern w:val="0"/>
          <w:szCs w:val="24"/>
        </w:rPr>
        <w:t>硬體實現</w:t>
      </w:r>
      <w:r w:rsidR="00F54AE8" w:rsidRPr="004E582B">
        <w:rPr>
          <w:rFonts w:eastAsia="標楷體" w:cs="新細明體" w:hint="eastAsia"/>
          <w:b/>
          <w:bCs/>
          <w:color w:val="000000"/>
          <w:kern w:val="0"/>
          <w:szCs w:val="24"/>
        </w:rPr>
        <w:t>:</w:t>
      </w:r>
    </w:p>
    <w:p w14:paraId="1BBA34E4" w14:textId="1AB0DA20" w:rsidR="001B7E5F" w:rsidRPr="004E582B" w:rsidRDefault="001B7E5F" w:rsidP="004E582B">
      <w:pPr>
        <w:spacing w:after="40" w:line="360" w:lineRule="exact"/>
        <w:jc w:val="both"/>
        <w:rPr>
          <w:rFonts w:eastAsia="標楷體" w:cs="新細明體"/>
          <w:color w:val="000000"/>
          <w:kern w:val="0"/>
          <w:szCs w:val="24"/>
          <w:shd w:val="pct15" w:color="auto" w:fill="FFFFFF"/>
        </w:rPr>
      </w:pPr>
      <w:r w:rsidRPr="004E582B">
        <w:rPr>
          <w:rFonts w:eastAsia="標楷體" w:cs="新細明體" w:hint="eastAsia"/>
          <w:color w:val="000000"/>
          <w:kern w:val="0"/>
          <w:szCs w:val="24"/>
          <w:shd w:val="pct15" w:color="auto" w:fill="FFFFFF"/>
        </w:rPr>
        <w:t>執行時間：</w:t>
      </w:r>
      <w:r w:rsidR="006B5ED6" w:rsidRPr="004E582B">
        <w:rPr>
          <w:rFonts w:eastAsia="標楷體" w:cs="新細明體" w:hint="eastAsia"/>
          <w:color w:val="000000"/>
          <w:kern w:val="0"/>
          <w:szCs w:val="24"/>
          <w:shd w:val="pct15" w:color="auto" w:fill="FFFFFF"/>
        </w:rPr>
        <w:t>4</w:t>
      </w:r>
      <w:r w:rsidRPr="004E582B">
        <w:rPr>
          <w:rFonts w:eastAsia="標楷體" w:cs="新細明體" w:hint="eastAsia"/>
          <w:color w:val="000000"/>
          <w:kern w:val="0"/>
          <w:szCs w:val="24"/>
          <w:shd w:val="pct15" w:color="auto" w:fill="FFFFFF"/>
        </w:rPr>
        <w:t>個月</w:t>
      </w:r>
    </w:p>
    <w:p w14:paraId="518BE140" w14:textId="73EF606F"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w:t>
      </w:r>
      <w:r w:rsidRPr="004E582B">
        <w:rPr>
          <w:rFonts w:eastAsia="標楷體" w:cs="新細明體"/>
          <w:color w:val="000000"/>
          <w:kern w:val="0"/>
          <w:szCs w:val="24"/>
        </w:rPr>
        <w:t>將前述完成之串</w:t>
      </w:r>
      <w:r w:rsidR="006A5A73" w:rsidRPr="004E582B">
        <w:rPr>
          <w:rFonts w:eastAsia="標楷體" w:cs="新細明體" w:hint="eastAsia"/>
          <w:color w:val="000000"/>
          <w:kern w:val="0"/>
          <w:szCs w:val="24"/>
        </w:rPr>
        <w:t>接</w:t>
      </w:r>
      <w:r w:rsidRPr="004E582B">
        <w:rPr>
          <w:rFonts w:eastAsia="標楷體" w:cs="新細明體"/>
          <w:color w:val="000000"/>
          <w:kern w:val="0"/>
          <w:szCs w:val="24"/>
        </w:rPr>
        <w:t>ANN</w:t>
      </w:r>
      <w:r w:rsidRPr="004E582B">
        <w:rPr>
          <w:rFonts w:eastAsia="標楷體" w:cs="新細明體"/>
          <w:color w:val="000000"/>
          <w:kern w:val="0"/>
          <w:szCs w:val="24"/>
        </w:rPr>
        <w:t>模型整合至</w:t>
      </w:r>
      <w:r w:rsidRPr="004E582B">
        <w:rPr>
          <w:rFonts w:eastAsia="標楷體" w:cs="新細明體"/>
          <w:color w:val="000000"/>
          <w:kern w:val="0"/>
          <w:szCs w:val="24"/>
        </w:rPr>
        <w:t>FPGA</w:t>
      </w:r>
      <w:r w:rsidRPr="004E582B">
        <w:rPr>
          <w:rFonts w:eastAsia="標楷體" w:cs="新細明體"/>
          <w:color w:val="000000"/>
          <w:kern w:val="0"/>
          <w:szCs w:val="24"/>
        </w:rPr>
        <w:t>硬體平台，進行模型定點化分析與運算架構設計，</w:t>
      </w:r>
      <w:proofErr w:type="gramStart"/>
      <w:r w:rsidRPr="004E582B">
        <w:rPr>
          <w:rFonts w:eastAsia="標楷體" w:cs="新細明體"/>
          <w:color w:val="000000"/>
          <w:kern w:val="0"/>
          <w:szCs w:val="24"/>
        </w:rPr>
        <w:t>並實作核心乘加運算</w:t>
      </w:r>
      <w:proofErr w:type="gramEnd"/>
      <w:r w:rsidRPr="004E582B">
        <w:rPr>
          <w:rFonts w:eastAsia="標楷體" w:cs="新細明體"/>
          <w:color w:val="000000"/>
          <w:kern w:val="0"/>
          <w:szCs w:val="24"/>
        </w:rPr>
        <w:t>與資料傳輸流程；同時完成軟硬體整合與功能驗證，以評估模型於</w:t>
      </w:r>
      <w:r w:rsidRPr="004E582B">
        <w:rPr>
          <w:rFonts w:eastAsia="標楷體" w:cs="新細明體"/>
          <w:color w:val="000000"/>
          <w:kern w:val="0"/>
          <w:szCs w:val="24"/>
        </w:rPr>
        <w:t>FPGA</w:t>
      </w:r>
      <w:r w:rsidRPr="004E582B">
        <w:rPr>
          <w:rFonts w:eastAsia="標楷體" w:cs="新細明體"/>
          <w:color w:val="000000"/>
          <w:kern w:val="0"/>
          <w:szCs w:val="24"/>
        </w:rPr>
        <w:t>上即時運算與</w:t>
      </w:r>
      <w:proofErr w:type="gramStart"/>
      <w:r w:rsidRPr="004E582B">
        <w:rPr>
          <w:rFonts w:eastAsia="標楷體" w:cs="新細明體"/>
          <w:color w:val="000000"/>
          <w:kern w:val="0"/>
          <w:szCs w:val="24"/>
        </w:rPr>
        <w:t>低功耗</w:t>
      </w:r>
      <w:proofErr w:type="gramEnd"/>
      <w:r w:rsidRPr="004E582B">
        <w:rPr>
          <w:rFonts w:eastAsia="標楷體" w:cs="新細明體"/>
          <w:color w:val="000000"/>
          <w:kern w:val="0"/>
          <w:szCs w:val="24"/>
        </w:rPr>
        <w:t>實現之可行性與穩定性。</w:t>
      </w:r>
    </w:p>
    <w:p w14:paraId="7E4D2698" w14:textId="6101B461" w:rsidR="001B7E5F" w:rsidRPr="004E582B" w:rsidRDefault="001B7E5F" w:rsidP="004E582B">
      <w:pPr>
        <w:spacing w:after="40" w:line="360" w:lineRule="exact"/>
        <w:jc w:val="both"/>
        <w:rPr>
          <w:rFonts w:eastAsia="標楷體" w:cs="新細明體"/>
          <w:b/>
          <w:bCs/>
          <w:color w:val="000000"/>
          <w:kern w:val="0"/>
          <w:szCs w:val="24"/>
        </w:rPr>
      </w:pPr>
      <w:r w:rsidRPr="004E582B">
        <w:rPr>
          <w:rFonts w:eastAsia="標楷體" w:cs="新細明體" w:hint="eastAsia"/>
          <w:b/>
          <w:bCs/>
          <w:color w:val="000000"/>
          <w:kern w:val="0"/>
          <w:szCs w:val="24"/>
        </w:rPr>
        <w:t>持續學習</w:t>
      </w:r>
      <w:r w:rsidRPr="004E582B">
        <w:rPr>
          <w:rFonts w:eastAsia="標楷體" w:cs="新細明體" w:hint="eastAsia"/>
          <w:b/>
          <w:bCs/>
          <w:color w:val="000000"/>
          <w:kern w:val="0"/>
          <w:szCs w:val="24"/>
        </w:rPr>
        <w:t>(</w:t>
      </w:r>
      <w:r w:rsidRPr="004E582B">
        <w:rPr>
          <w:rFonts w:eastAsia="標楷體" w:cs="新細明體" w:hint="eastAsia"/>
          <w:b/>
          <w:bCs/>
          <w:color w:val="000000"/>
          <w:kern w:val="0"/>
          <w:szCs w:val="24"/>
        </w:rPr>
        <w:t>計畫結束後</w:t>
      </w:r>
      <w:r w:rsidRPr="004E582B">
        <w:rPr>
          <w:rFonts w:eastAsia="標楷體" w:cs="新細明體" w:hint="eastAsia"/>
          <w:b/>
          <w:bCs/>
          <w:color w:val="000000"/>
          <w:kern w:val="0"/>
          <w:szCs w:val="24"/>
        </w:rPr>
        <w:t>)</w:t>
      </w:r>
      <w:r w:rsidRPr="004E582B">
        <w:rPr>
          <w:rFonts w:eastAsia="標楷體" w:cs="新細明體" w:hint="eastAsia"/>
          <w:b/>
          <w:bCs/>
          <w:color w:val="000000"/>
          <w:kern w:val="0"/>
          <w:szCs w:val="24"/>
        </w:rPr>
        <w:t>：</w:t>
      </w:r>
      <w:r w:rsidR="00C135A9" w:rsidRPr="004E582B">
        <w:rPr>
          <w:rFonts w:eastAsia="標楷體" w:cs="新細明體"/>
          <w:b/>
          <w:bCs/>
          <w:color w:val="000000"/>
          <w:kern w:val="0"/>
          <w:szCs w:val="24"/>
        </w:rPr>
        <w:t xml:space="preserve"> </w:t>
      </w:r>
    </w:p>
    <w:p w14:paraId="70CE86F5" w14:textId="77777777" w:rsidR="001B7E5F"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highlight w:val="lightGray"/>
        </w:rPr>
        <w:t>執行時間：持續進行</w:t>
      </w:r>
    </w:p>
    <w:p w14:paraId="17E3BD2A" w14:textId="1962992E" w:rsidR="00116E5A" w:rsidRPr="004E582B" w:rsidRDefault="001B7E5F" w:rsidP="004E582B">
      <w:pPr>
        <w:spacing w:after="40" w:line="360" w:lineRule="exact"/>
        <w:jc w:val="both"/>
        <w:rPr>
          <w:rFonts w:eastAsia="標楷體" w:cs="新細明體"/>
          <w:color w:val="000000"/>
          <w:kern w:val="0"/>
          <w:szCs w:val="24"/>
        </w:rPr>
      </w:pPr>
      <w:r w:rsidRPr="004E582B">
        <w:rPr>
          <w:rFonts w:eastAsia="標楷體" w:cs="新細明體" w:hint="eastAsia"/>
          <w:color w:val="000000"/>
          <w:kern w:val="0"/>
          <w:szCs w:val="24"/>
        </w:rPr>
        <w:t>執行方式：由老師指導撰寫論文技巧，將本計畫撰寫成期刊論文發表。並學習撰寫圖形使用者介面與模型做結合，並持續在老師的指導下參與國內外相關專題競賽，以展現本計畫的研究成果。</w:t>
      </w:r>
    </w:p>
    <w:tbl>
      <w:tblPr>
        <w:tblStyle w:val="a9"/>
        <w:tblW w:w="0" w:type="auto"/>
        <w:tblLook w:val="04A0" w:firstRow="1" w:lastRow="0" w:firstColumn="1" w:lastColumn="0" w:noHBand="0" w:noVBand="1"/>
      </w:tblPr>
      <w:tblGrid>
        <w:gridCol w:w="2061"/>
        <w:gridCol w:w="846"/>
        <w:gridCol w:w="847"/>
        <w:gridCol w:w="846"/>
        <w:gridCol w:w="847"/>
        <w:gridCol w:w="847"/>
        <w:gridCol w:w="846"/>
        <w:gridCol w:w="847"/>
        <w:gridCol w:w="847"/>
      </w:tblGrid>
      <w:tr w:rsidR="00D06206" w:rsidRPr="004E582B" w14:paraId="70952AB8" w14:textId="4074A366" w:rsidTr="0089612E">
        <w:trPr>
          <w:trHeight w:val="488"/>
        </w:trPr>
        <w:tc>
          <w:tcPr>
            <w:tcW w:w="2061" w:type="dxa"/>
            <w:vMerge w:val="restart"/>
            <w:tcBorders>
              <w:top w:val="single" w:sz="4" w:space="0" w:color="auto"/>
              <w:left w:val="single" w:sz="4" w:space="0" w:color="auto"/>
              <w:right w:val="single" w:sz="4" w:space="0" w:color="auto"/>
              <w:tl2br w:val="single" w:sz="4" w:space="0" w:color="auto"/>
            </w:tcBorders>
            <w:shd w:val="clear" w:color="auto" w:fill="D9D9D9" w:themeFill="background1" w:themeFillShade="D9"/>
          </w:tcPr>
          <w:p w14:paraId="61D294B1" w14:textId="77777777" w:rsidR="00D06206" w:rsidRPr="007D705C" w:rsidRDefault="00D06206" w:rsidP="004E582B">
            <w:pPr>
              <w:spacing w:after="40" w:line="360" w:lineRule="exact"/>
              <w:jc w:val="both"/>
              <w:rPr>
                <w:rFonts w:eastAsia="標楷體" w:cs="新細明體"/>
                <w:color w:val="000000"/>
                <w:kern w:val="0"/>
                <w:szCs w:val="24"/>
              </w:rPr>
            </w:pPr>
          </w:p>
        </w:tc>
        <w:tc>
          <w:tcPr>
            <w:tcW w:w="5079" w:type="dxa"/>
            <w:gridSpan w:val="6"/>
            <w:tcBorders>
              <w:left w:val="single" w:sz="4" w:space="0" w:color="auto"/>
              <w:bottom w:val="single" w:sz="4" w:space="0" w:color="auto"/>
            </w:tcBorders>
            <w:shd w:val="clear" w:color="auto" w:fill="D9D9D9" w:themeFill="background1" w:themeFillShade="D9"/>
          </w:tcPr>
          <w:p w14:paraId="07B32FA3" w14:textId="587CB019"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115</w:t>
            </w:r>
            <w:r w:rsidRPr="007D705C">
              <w:rPr>
                <w:rFonts w:eastAsia="標楷體" w:cs="新細明體" w:hint="eastAsia"/>
                <w:color w:val="000000"/>
                <w:kern w:val="0"/>
                <w:szCs w:val="24"/>
              </w:rPr>
              <w:t>年</w:t>
            </w:r>
          </w:p>
        </w:tc>
        <w:tc>
          <w:tcPr>
            <w:tcW w:w="1694" w:type="dxa"/>
            <w:gridSpan w:val="2"/>
            <w:tcBorders>
              <w:left w:val="single" w:sz="4" w:space="0" w:color="auto"/>
              <w:bottom w:val="single" w:sz="4" w:space="0" w:color="auto"/>
            </w:tcBorders>
            <w:shd w:val="clear" w:color="auto" w:fill="D9D9D9" w:themeFill="background1" w:themeFillShade="D9"/>
          </w:tcPr>
          <w:p w14:paraId="55AD4C1B" w14:textId="35FC96BB"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116</w:t>
            </w:r>
            <w:r w:rsidRPr="007D705C">
              <w:rPr>
                <w:rFonts w:eastAsia="標楷體" w:cs="新細明體" w:hint="eastAsia"/>
                <w:color w:val="000000"/>
                <w:kern w:val="0"/>
                <w:szCs w:val="24"/>
              </w:rPr>
              <w:t>年</w:t>
            </w:r>
          </w:p>
        </w:tc>
      </w:tr>
      <w:tr w:rsidR="00D06206" w:rsidRPr="004E582B" w14:paraId="44627B3A" w14:textId="77777777" w:rsidTr="00096662">
        <w:trPr>
          <w:trHeight w:val="487"/>
        </w:trPr>
        <w:tc>
          <w:tcPr>
            <w:tcW w:w="2061" w:type="dxa"/>
            <w:vMerge/>
            <w:tcBorders>
              <w:left w:val="single" w:sz="4" w:space="0" w:color="auto"/>
              <w:bottom w:val="single" w:sz="4" w:space="0" w:color="auto"/>
              <w:right w:val="single" w:sz="4" w:space="0" w:color="auto"/>
              <w:tl2br w:val="single" w:sz="4" w:space="0" w:color="auto"/>
            </w:tcBorders>
            <w:shd w:val="clear" w:color="auto" w:fill="D9D9D9" w:themeFill="background1" w:themeFillShade="D9"/>
          </w:tcPr>
          <w:p w14:paraId="152CC602" w14:textId="77777777" w:rsidR="00D06206" w:rsidRPr="007D705C" w:rsidRDefault="00D06206" w:rsidP="004E582B">
            <w:pPr>
              <w:spacing w:after="40" w:line="360" w:lineRule="exact"/>
              <w:jc w:val="both"/>
              <w:rPr>
                <w:rFonts w:eastAsia="標楷體" w:cs="新細明體"/>
                <w:color w:val="000000"/>
                <w:kern w:val="0"/>
                <w:szCs w:val="24"/>
              </w:rPr>
            </w:pPr>
          </w:p>
        </w:tc>
        <w:tc>
          <w:tcPr>
            <w:tcW w:w="846" w:type="dxa"/>
            <w:tcBorders>
              <w:left w:val="single" w:sz="4" w:space="0" w:color="auto"/>
              <w:bottom w:val="single" w:sz="4" w:space="0" w:color="auto"/>
            </w:tcBorders>
            <w:shd w:val="clear" w:color="auto" w:fill="D9D9D9" w:themeFill="background1" w:themeFillShade="D9"/>
          </w:tcPr>
          <w:p w14:paraId="552319CD" w14:textId="3EEC5007"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7</w:t>
            </w:r>
            <w:r w:rsidRPr="007D705C">
              <w:rPr>
                <w:rFonts w:eastAsia="標楷體" w:cs="新細明體" w:hint="eastAsia"/>
                <w:color w:val="000000"/>
                <w:kern w:val="0"/>
                <w:szCs w:val="24"/>
              </w:rPr>
              <w:t>月</w:t>
            </w:r>
          </w:p>
        </w:tc>
        <w:tc>
          <w:tcPr>
            <w:tcW w:w="847" w:type="dxa"/>
            <w:tcBorders>
              <w:left w:val="single" w:sz="4" w:space="0" w:color="auto"/>
              <w:bottom w:val="single" w:sz="4" w:space="0" w:color="auto"/>
            </w:tcBorders>
            <w:shd w:val="clear" w:color="auto" w:fill="D9D9D9" w:themeFill="background1" w:themeFillShade="D9"/>
          </w:tcPr>
          <w:p w14:paraId="3EA1B0C1" w14:textId="100E4042"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8</w:t>
            </w:r>
            <w:r w:rsidRPr="007D705C">
              <w:rPr>
                <w:rFonts w:eastAsia="標楷體" w:cs="新細明體" w:hint="eastAsia"/>
                <w:color w:val="000000"/>
                <w:kern w:val="0"/>
                <w:szCs w:val="24"/>
              </w:rPr>
              <w:t>月</w:t>
            </w:r>
          </w:p>
        </w:tc>
        <w:tc>
          <w:tcPr>
            <w:tcW w:w="846" w:type="dxa"/>
            <w:tcBorders>
              <w:left w:val="single" w:sz="4" w:space="0" w:color="auto"/>
              <w:bottom w:val="single" w:sz="4" w:space="0" w:color="auto"/>
            </w:tcBorders>
            <w:shd w:val="clear" w:color="auto" w:fill="D9D9D9" w:themeFill="background1" w:themeFillShade="D9"/>
          </w:tcPr>
          <w:p w14:paraId="5C06A970" w14:textId="3F965584"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9</w:t>
            </w:r>
            <w:r w:rsidRPr="007D705C">
              <w:rPr>
                <w:rFonts w:eastAsia="標楷體" w:cs="新細明體" w:hint="eastAsia"/>
                <w:color w:val="000000"/>
                <w:kern w:val="0"/>
                <w:szCs w:val="24"/>
              </w:rPr>
              <w:t>月</w:t>
            </w:r>
          </w:p>
        </w:tc>
        <w:tc>
          <w:tcPr>
            <w:tcW w:w="847" w:type="dxa"/>
            <w:tcBorders>
              <w:left w:val="single" w:sz="4" w:space="0" w:color="auto"/>
              <w:bottom w:val="single" w:sz="4" w:space="0" w:color="auto"/>
            </w:tcBorders>
            <w:shd w:val="clear" w:color="auto" w:fill="D9D9D9" w:themeFill="background1" w:themeFillShade="D9"/>
          </w:tcPr>
          <w:p w14:paraId="069F18EA" w14:textId="723D0398"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10</w:t>
            </w:r>
            <w:r w:rsidRPr="007D705C">
              <w:rPr>
                <w:rFonts w:eastAsia="標楷體" w:cs="新細明體" w:hint="eastAsia"/>
                <w:color w:val="000000"/>
                <w:kern w:val="0"/>
                <w:szCs w:val="24"/>
              </w:rPr>
              <w:t>月</w:t>
            </w:r>
          </w:p>
        </w:tc>
        <w:tc>
          <w:tcPr>
            <w:tcW w:w="847" w:type="dxa"/>
            <w:tcBorders>
              <w:left w:val="single" w:sz="4" w:space="0" w:color="auto"/>
              <w:bottom w:val="single" w:sz="4" w:space="0" w:color="auto"/>
            </w:tcBorders>
            <w:shd w:val="clear" w:color="auto" w:fill="D9D9D9" w:themeFill="background1" w:themeFillShade="D9"/>
          </w:tcPr>
          <w:p w14:paraId="208B79B7" w14:textId="3AADA3AF"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11</w:t>
            </w:r>
            <w:r w:rsidRPr="007D705C">
              <w:rPr>
                <w:rFonts w:eastAsia="標楷體" w:cs="新細明體" w:hint="eastAsia"/>
                <w:color w:val="000000"/>
                <w:kern w:val="0"/>
                <w:szCs w:val="24"/>
              </w:rPr>
              <w:t>月</w:t>
            </w:r>
          </w:p>
        </w:tc>
        <w:tc>
          <w:tcPr>
            <w:tcW w:w="846" w:type="dxa"/>
            <w:tcBorders>
              <w:left w:val="single" w:sz="4" w:space="0" w:color="auto"/>
              <w:bottom w:val="single" w:sz="4" w:space="0" w:color="auto"/>
            </w:tcBorders>
            <w:shd w:val="clear" w:color="auto" w:fill="D9D9D9" w:themeFill="background1" w:themeFillShade="D9"/>
          </w:tcPr>
          <w:p w14:paraId="21C91782" w14:textId="49163626"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12</w:t>
            </w:r>
            <w:r w:rsidRPr="007D705C">
              <w:rPr>
                <w:rFonts w:eastAsia="標楷體" w:cs="新細明體" w:hint="eastAsia"/>
                <w:color w:val="000000"/>
                <w:kern w:val="0"/>
                <w:szCs w:val="24"/>
              </w:rPr>
              <w:t>月</w:t>
            </w:r>
          </w:p>
        </w:tc>
        <w:tc>
          <w:tcPr>
            <w:tcW w:w="847" w:type="dxa"/>
            <w:tcBorders>
              <w:left w:val="single" w:sz="4" w:space="0" w:color="auto"/>
              <w:bottom w:val="single" w:sz="4" w:space="0" w:color="auto"/>
            </w:tcBorders>
            <w:shd w:val="clear" w:color="auto" w:fill="D9D9D9" w:themeFill="background1" w:themeFillShade="D9"/>
          </w:tcPr>
          <w:p w14:paraId="3A978848" w14:textId="34FF047E"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1</w:t>
            </w:r>
            <w:r w:rsidRPr="007D705C">
              <w:rPr>
                <w:rFonts w:eastAsia="標楷體" w:cs="新細明體" w:hint="eastAsia"/>
                <w:color w:val="000000"/>
                <w:kern w:val="0"/>
                <w:szCs w:val="24"/>
              </w:rPr>
              <w:t>月</w:t>
            </w:r>
          </w:p>
        </w:tc>
        <w:tc>
          <w:tcPr>
            <w:tcW w:w="847" w:type="dxa"/>
            <w:tcBorders>
              <w:left w:val="single" w:sz="4" w:space="0" w:color="auto"/>
              <w:bottom w:val="single" w:sz="4" w:space="0" w:color="auto"/>
            </w:tcBorders>
            <w:shd w:val="clear" w:color="auto" w:fill="D9D9D9" w:themeFill="background1" w:themeFillShade="D9"/>
          </w:tcPr>
          <w:p w14:paraId="71B4E92E" w14:textId="1E2E25D1" w:rsidR="00D06206" w:rsidRPr="007D705C" w:rsidRDefault="00D0620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2</w:t>
            </w:r>
            <w:r w:rsidRPr="007D705C">
              <w:rPr>
                <w:rFonts w:eastAsia="標楷體" w:cs="新細明體" w:hint="eastAsia"/>
                <w:color w:val="000000"/>
                <w:kern w:val="0"/>
                <w:szCs w:val="24"/>
              </w:rPr>
              <w:t>月</w:t>
            </w:r>
          </w:p>
        </w:tc>
      </w:tr>
      <w:tr w:rsidR="00F54AE8" w:rsidRPr="004E582B" w14:paraId="6BC9FE81" w14:textId="65B03FD6" w:rsidTr="007D772A">
        <w:trPr>
          <w:trHeight w:val="480"/>
        </w:trPr>
        <w:tc>
          <w:tcPr>
            <w:tcW w:w="2061" w:type="dxa"/>
            <w:tcBorders>
              <w:top w:val="single" w:sz="4" w:space="0" w:color="auto"/>
              <w:right w:val="single" w:sz="4" w:space="0" w:color="auto"/>
            </w:tcBorders>
          </w:tcPr>
          <w:p w14:paraId="388088FB" w14:textId="43BA300C" w:rsidR="00F54AE8" w:rsidRPr="007D705C" w:rsidRDefault="00F54AE8"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蒐集文獻</w:t>
            </w:r>
          </w:p>
        </w:tc>
        <w:tc>
          <w:tcPr>
            <w:tcW w:w="1693" w:type="dxa"/>
            <w:gridSpan w:val="2"/>
            <w:tcBorders>
              <w:left w:val="single" w:sz="4" w:space="0" w:color="auto"/>
            </w:tcBorders>
            <w:shd w:val="clear" w:color="auto" w:fill="3B3838" w:themeFill="background2" w:themeFillShade="40"/>
          </w:tcPr>
          <w:p w14:paraId="2EF04B8A"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538EC519"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272C335D"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65BB441C"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5C30D165"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57DDE6C2"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358DE9A2" w14:textId="7489BB75" w:rsidR="00F54AE8" w:rsidRPr="007D705C" w:rsidRDefault="00F54AE8" w:rsidP="004E582B">
            <w:pPr>
              <w:spacing w:after="40" w:line="360" w:lineRule="exact"/>
              <w:jc w:val="both"/>
              <w:rPr>
                <w:rFonts w:eastAsia="標楷體" w:cs="新細明體"/>
                <w:color w:val="000000"/>
                <w:kern w:val="0"/>
                <w:szCs w:val="24"/>
              </w:rPr>
            </w:pPr>
          </w:p>
        </w:tc>
      </w:tr>
      <w:tr w:rsidR="00F54AE8" w:rsidRPr="004E582B" w14:paraId="5A0A242A" w14:textId="2048AD1E" w:rsidTr="00F54AE8">
        <w:trPr>
          <w:trHeight w:val="480"/>
        </w:trPr>
        <w:tc>
          <w:tcPr>
            <w:tcW w:w="2061" w:type="dxa"/>
            <w:tcBorders>
              <w:right w:val="single" w:sz="4" w:space="0" w:color="auto"/>
            </w:tcBorders>
          </w:tcPr>
          <w:p w14:paraId="3F357E98" w14:textId="221A9DD9" w:rsidR="00F54AE8" w:rsidRPr="007D705C" w:rsidRDefault="00F54AE8"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第一階</w:t>
            </w:r>
            <w:r w:rsidRPr="007D705C">
              <w:rPr>
                <w:rFonts w:eastAsia="標楷體" w:cs="新細明體" w:hint="eastAsia"/>
                <w:color w:val="000000"/>
                <w:kern w:val="0"/>
                <w:szCs w:val="24"/>
              </w:rPr>
              <w:t>ANN</w:t>
            </w:r>
            <w:r w:rsidRPr="007D705C">
              <w:rPr>
                <w:rFonts w:eastAsia="標楷體" w:cs="新細明體" w:hint="eastAsia"/>
                <w:color w:val="000000"/>
                <w:kern w:val="0"/>
                <w:szCs w:val="24"/>
              </w:rPr>
              <w:t>開發</w:t>
            </w:r>
          </w:p>
        </w:tc>
        <w:tc>
          <w:tcPr>
            <w:tcW w:w="846" w:type="dxa"/>
            <w:tcBorders>
              <w:left w:val="single" w:sz="4" w:space="0" w:color="auto"/>
            </w:tcBorders>
          </w:tcPr>
          <w:p w14:paraId="4A18B8B0" w14:textId="77777777" w:rsidR="00F54AE8" w:rsidRPr="007D705C" w:rsidRDefault="00F54AE8" w:rsidP="004E582B">
            <w:pPr>
              <w:spacing w:after="40" w:line="360" w:lineRule="exact"/>
              <w:jc w:val="both"/>
              <w:rPr>
                <w:rFonts w:eastAsia="標楷體" w:cs="新細明體"/>
                <w:color w:val="000000"/>
                <w:kern w:val="0"/>
                <w:szCs w:val="24"/>
              </w:rPr>
            </w:pPr>
          </w:p>
        </w:tc>
        <w:tc>
          <w:tcPr>
            <w:tcW w:w="1693" w:type="dxa"/>
            <w:gridSpan w:val="2"/>
            <w:tcBorders>
              <w:left w:val="single" w:sz="4" w:space="0" w:color="auto"/>
            </w:tcBorders>
            <w:shd w:val="clear" w:color="auto" w:fill="3B3838" w:themeFill="background2" w:themeFillShade="40"/>
          </w:tcPr>
          <w:p w14:paraId="03374D67"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7BA12D0D"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714A343F"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46C354A4"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4E92E5E1"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1F261365" w14:textId="3C600125" w:rsidR="00F54AE8" w:rsidRPr="007D705C" w:rsidRDefault="00F54AE8" w:rsidP="004E582B">
            <w:pPr>
              <w:spacing w:after="40" w:line="360" w:lineRule="exact"/>
              <w:jc w:val="both"/>
              <w:rPr>
                <w:rFonts w:eastAsia="標楷體" w:cs="新細明體"/>
                <w:color w:val="000000"/>
                <w:kern w:val="0"/>
                <w:szCs w:val="24"/>
              </w:rPr>
            </w:pPr>
          </w:p>
        </w:tc>
      </w:tr>
      <w:tr w:rsidR="00F54AE8" w:rsidRPr="004E582B" w14:paraId="44D9BC3A" w14:textId="12C2C5B6" w:rsidTr="00F54AE8">
        <w:trPr>
          <w:trHeight w:val="480"/>
        </w:trPr>
        <w:tc>
          <w:tcPr>
            <w:tcW w:w="2061" w:type="dxa"/>
            <w:tcBorders>
              <w:right w:val="single" w:sz="4" w:space="0" w:color="auto"/>
            </w:tcBorders>
          </w:tcPr>
          <w:p w14:paraId="521A4DED" w14:textId="4CE244F4" w:rsidR="00F54AE8" w:rsidRPr="007D705C" w:rsidRDefault="00F54AE8"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第二階</w:t>
            </w:r>
            <w:r w:rsidRPr="007D705C">
              <w:rPr>
                <w:rFonts w:eastAsia="標楷體" w:cs="新細明體" w:hint="eastAsia"/>
                <w:color w:val="000000"/>
                <w:kern w:val="0"/>
                <w:szCs w:val="24"/>
              </w:rPr>
              <w:t>ANN</w:t>
            </w:r>
            <w:r w:rsidRPr="007D705C">
              <w:rPr>
                <w:rFonts w:eastAsia="標楷體" w:cs="新細明體" w:hint="eastAsia"/>
                <w:color w:val="000000"/>
                <w:kern w:val="0"/>
                <w:szCs w:val="24"/>
              </w:rPr>
              <w:t>開發</w:t>
            </w:r>
          </w:p>
        </w:tc>
        <w:tc>
          <w:tcPr>
            <w:tcW w:w="846" w:type="dxa"/>
            <w:tcBorders>
              <w:left w:val="single" w:sz="4" w:space="0" w:color="auto"/>
            </w:tcBorders>
          </w:tcPr>
          <w:p w14:paraId="55714511"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757383E6" w14:textId="77777777" w:rsidR="00F54AE8" w:rsidRPr="007D705C" w:rsidRDefault="00F54AE8" w:rsidP="004E582B">
            <w:pPr>
              <w:spacing w:after="40" w:line="360" w:lineRule="exact"/>
              <w:jc w:val="both"/>
              <w:rPr>
                <w:rFonts w:eastAsia="標楷體" w:cs="新細明體"/>
                <w:color w:val="000000"/>
                <w:kern w:val="0"/>
                <w:szCs w:val="24"/>
              </w:rPr>
            </w:pPr>
          </w:p>
        </w:tc>
        <w:tc>
          <w:tcPr>
            <w:tcW w:w="1693" w:type="dxa"/>
            <w:gridSpan w:val="2"/>
            <w:tcBorders>
              <w:left w:val="single" w:sz="4" w:space="0" w:color="auto"/>
            </w:tcBorders>
            <w:shd w:val="clear" w:color="auto" w:fill="3B3838" w:themeFill="background2" w:themeFillShade="40"/>
          </w:tcPr>
          <w:p w14:paraId="43A6185C"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5601515F"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0B9B7C16"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66F411E9"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55279D8C" w14:textId="715B44F4" w:rsidR="00F54AE8" w:rsidRPr="007D705C" w:rsidRDefault="00F54AE8" w:rsidP="004E582B">
            <w:pPr>
              <w:spacing w:after="40" w:line="360" w:lineRule="exact"/>
              <w:jc w:val="both"/>
              <w:rPr>
                <w:rFonts w:eastAsia="標楷體" w:cs="新細明體"/>
                <w:color w:val="000000"/>
                <w:kern w:val="0"/>
                <w:szCs w:val="24"/>
              </w:rPr>
            </w:pPr>
          </w:p>
        </w:tc>
      </w:tr>
      <w:tr w:rsidR="00F54AE8" w:rsidRPr="004E582B" w14:paraId="60D0A30E" w14:textId="6BD3FA2B" w:rsidTr="00F54AE8">
        <w:trPr>
          <w:trHeight w:val="480"/>
        </w:trPr>
        <w:tc>
          <w:tcPr>
            <w:tcW w:w="2061" w:type="dxa"/>
            <w:tcBorders>
              <w:right w:val="single" w:sz="4" w:space="0" w:color="auto"/>
            </w:tcBorders>
          </w:tcPr>
          <w:p w14:paraId="7016D376" w14:textId="62F2A339" w:rsidR="00F54AE8" w:rsidRPr="007D705C" w:rsidRDefault="00F54AE8"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ANN</w:t>
            </w:r>
            <w:r w:rsidRPr="007D705C">
              <w:rPr>
                <w:rFonts w:eastAsia="標楷體" w:cs="新細明體" w:hint="eastAsia"/>
                <w:color w:val="000000"/>
                <w:kern w:val="0"/>
                <w:szCs w:val="24"/>
              </w:rPr>
              <w:t>模型統整</w:t>
            </w:r>
          </w:p>
        </w:tc>
        <w:tc>
          <w:tcPr>
            <w:tcW w:w="846" w:type="dxa"/>
            <w:tcBorders>
              <w:left w:val="single" w:sz="4" w:space="0" w:color="auto"/>
            </w:tcBorders>
          </w:tcPr>
          <w:p w14:paraId="07B621D7"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713CD878"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4649699B" w14:textId="77777777" w:rsidR="00F54AE8" w:rsidRPr="007D705C" w:rsidRDefault="00F54AE8" w:rsidP="004E582B">
            <w:pPr>
              <w:spacing w:after="40" w:line="360" w:lineRule="exact"/>
              <w:jc w:val="both"/>
              <w:rPr>
                <w:rFonts w:eastAsia="標楷體" w:cs="新細明體"/>
                <w:color w:val="000000"/>
                <w:kern w:val="0"/>
                <w:szCs w:val="24"/>
              </w:rPr>
            </w:pPr>
          </w:p>
        </w:tc>
        <w:tc>
          <w:tcPr>
            <w:tcW w:w="1694" w:type="dxa"/>
            <w:gridSpan w:val="2"/>
            <w:tcBorders>
              <w:left w:val="single" w:sz="4" w:space="0" w:color="auto"/>
            </w:tcBorders>
            <w:shd w:val="clear" w:color="auto" w:fill="3B3838" w:themeFill="background2" w:themeFillShade="40"/>
          </w:tcPr>
          <w:p w14:paraId="0BCCB2CA" w14:textId="77777777" w:rsidR="00F54AE8" w:rsidRPr="007D705C" w:rsidRDefault="00F54AE8"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46F3ACE6"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0D3CD244" w14:textId="77777777" w:rsidR="00F54AE8" w:rsidRPr="007D705C" w:rsidRDefault="00F54AE8"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3E313C8E" w14:textId="05EA4718" w:rsidR="00F54AE8" w:rsidRPr="007D705C" w:rsidRDefault="00F54AE8" w:rsidP="004E582B">
            <w:pPr>
              <w:spacing w:after="40" w:line="360" w:lineRule="exact"/>
              <w:jc w:val="both"/>
              <w:rPr>
                <w:rFonts w:eastAsia="標楷體" w:cs="新細明體"/>
                <w:color w:val="000000"/>
                <w:kern w:val="0"/>
                <w:szCs w:val="24"/>
              </w:rPr>
            </w:pPr>
          </w:p>
        </w:tc>
      </w:tr>
      <w:tr w:rsidR="00347D59" w:rsidRPr="004E582B" w14:paraId="1DB90229" w14:textId="01ECF406" w:rsidTr="00735415">
        <w:trPr>
          <w:trHeight w:val="480"/>
        </w:trPr>
        <w:tc>
          <w:tcPr>
            <w:tcW w:w="2061" w:type="dxa"/>
            <w:tcBorders>
              <w:right w:val="single" w:sz="4" w:space="0" w:color="auto"/>
            </w:tcBorders>
          </w:tcPr>
          <w:p w14:paraId="3F0C3A42" w14:textId="4A134994" w:rsidR="00347D59" w:rsidRPr="007D705C" w:rsidRDefault="00347D59"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模型優化</w:t>
            </w:r>
          </w:p>
        </w:tc>
        <w:tc>
          <w:tcPr>
            <w:tcW w:w="846" w:type="dxa"/>
            <w:tcBorders>
              <w:left w:val="single" w:sz="4" w:space="0" w:color="auto"/>
            </w:tcBorders>
          </w:tcPr>
          <w:p w14:paraId="6243A6E1" w14:textId="77777777" w:rsidR="00347D59" w:rsidRPr="007D705C" w:rsidRDefault="00347D59"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5866033E" w14:textId="77777777" w:rsidR="00347D59" w:rsidRPr="007D705C" w:rsidRDefault="00347D59" w:rsidP="004E582B">
            <w:pPr>
              <w:spacing w:after="40" w:line="360" w:lineRule="exact"/>
              <w:jc w:val="both"/>
              <w:rPr>
                <w:rFonts w:eastAsia="標楷體" w:cs="新細明體"/>
                <w:color w:val="000000"/>
                <w:kern w:val="0"/>
                <w:szCs w:val="24"/>
              </w:rPr>
            </w:pPr>
          </w:p>
        </w:tc>
        <w:tc>
          <w:tcPr>
            <w:tcW w:w="846" w:type="dxa"/>
            <w:tcBorders>
              <w:left w:val="single" w:sz="4" w:space="0" w:color="auto"/>
            </w:tcBorders>
          </w:tcPr>
          <w:p w14:paraId="5C9744E0" w14:textId="77777777" w:rsidR="00347D59" w:rsidRPr="007D705C" w:rsidRDefault="00347D59"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323A4009" w14:textId="77777777" w:rsidR="00347D59" w:rsidRPr="007D705C" w:rsidRDefault="00347D59" w:rsidP="004E582B">
            <w:pPr>
              <w:spacing w:after="40" w:line="360" w:lineRule="exact"/>
              <w:jc w:val="both"/>
              <w:rPr>
                <w:rFonts w:eastAsia="標楷體" w:cs="新細明體"/>
                <w:color w:val="000000"/>
                <w:kern w:val="0"/>
                <w:szCs w:val="24"/>
              </w:rPr>
            </w:pPr>
          </w:p>
        </w:tc>
        <w:tc>
          <w:tcPr>
            <w:tcW w:w="1693" w:type="dxa"/>
            <w:gridSpan w:val="2"/>
            <w:tcBorders>
              <w:left w:val="single" w:sz="4" w:space="0" w:color="auto"/>
            </w:tcBorders>
            <w:shd w:val="clear" w:color="auto" w:fill="3B3838" w:themeFill="background2" w:themeFillShade="40"/>
          </w:tcPr>
          <w:p w14:paraId="3804D62B" w14:textId="77777777" w:rsidR="00347D59" w:rsidRPr="007D705C" w:rsidRDefault="00347D59"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2C990890" w14:textId="77777777" w:rsidR="00347D59" w:rsidRPr="007D705C" w:rsidRDefault="00347D59" w:rsidP="004E582B">
            <w:pPr>
              <w:spacing w:after="40" w:line="360" w:lineRule="exact"/>
              <w:jc w:val="both"/>
              <w:rPr>
                <w:rFonts w:eastAsia="標楷體" w:cs="新細明體"/>
                <w:color w:val="000000"/>
                <w:kern w:val="0"/>
                <w:szCs w:val="24"/>
              </w:rPr>
            </w:pPr>
          </w:p>
        </w:tc>
        <w:tc>
          <w:tcPr>
            <w:tcW w:w="847" w:type="dxa"/>
            <w:tcBorders>
              <w:left w:val="single" w:sz="4" w:space="0" w:color="auto"/>
            </w:tcBorders>
          </w:tcPr>
          <w:p w14:paraId="7A5A34E3" w14:textId="45156EAC" w:rsidR="00347D59" w:rsidRPr="007D705C" w:rsidRDefault="00347D59" w:rsidP="004E582B">
            <w:pPr>
              <w:spacing w:after="40" w:line="360" w:lineRule="exact"/>
              <w:jc w:val="both"/>
              <w:rPr>
                <w:rFonts w:eastAsia="標楷體" w:cs="新細明體"/>
                <w:color w:val="000000"/>
                <w:kern w:val="0"/>
                <w:szCs w:val="24"/>
              </w:rPr>
            </w:pPr>
          </w:p>
        </w:tc>
      </w:tr>
      <w:tr w:rsidR="006B5ED6" w:rsidRPr="004E582B" w14:paraId="57E207B5" w14:textId="71ABD6D5" w:rsidTr="006B5ED6">
        <w:trPr>
          <w:trHeight w:val="480"/>
        </w:trPr>
        <w:tc>
          <w:tcPr>
            <w:tcW w:w="2061" w:type="dxa"/>
            <w:tcBorders>
              <w:bottom w:val="single" w:sz="4" w:space="0" w:color="auto"/>
              <w:right w:val="single" w:sz="4" w:space="0" w:color="auto"/>
            </w:tcBorders>
          </w:tcPr>
          <w:p w14:paraId="1C00A3E3" w14:textId="3E29DC33" w:rsidR="006B5ED6" w:rsidRPr="007D705C" w:rsidRDefault="006B5ED6" w:rsidP="004E582B">
            <w:pPr>
              <w:spacing w:after="40" w:line="360" w:lineRule="exact"/>
              <w:jc w:val="both"/>
              <w:rPr>
                <w:rFonts w:eastAsia="標楷體" w:cs="新細明體"/>
                <w:color w:val="000000"/>
                <w:kern w:val="0"/>
                <w:szCs w:val="24"/>
              </w:rPr>
            </w:pPr>
            <w:r w:rsidRPr="007D705C">
              <w:rPr>
                <w:rFonts w:eastAsia="標楷體" w:cs="新細明體" w:hint="eastAsia"/>
                <w:color w:val="000000"/>
                <w:kern w:val="0"/>
                <w:szCs w:val="24"/>
              </w:rPr>
              <w:t>FPGA</w:t>
            </w:r>
            <w:r w:rsidRPr="007D705C">
              <w:rPr>
                <w:rFonts w:eastAsia="標楷體" w:cs="新細明體" w:hint="eastAsia"/>
                <w:color w:val="000000"/>
                <w:kern w:val="0"/>
                <w:szCs w:val="24"/>
              </w:rPr>
              <w:t>硬體實現</w:t>
            </w:r>
          </w:p>
        </w:tc>
        <w:tc>
          <w:tcPr>
            <w:tcW w:w="846" w:type="dxa"/>
            <w:tcBorders>
              <w:left w:val="single" w:sz="4" w:space="0" w:color="auto"/>
              <w:bottom w:val="single" w:sz="4" w:space="0" w:color="auto"/>
            </w:tcBorders>
          </w:tcPr>
          <w:p w14:paraId="3DB43D53" w14:textId="77777777" w:rsidR="006B5ED6" w:rsidRPr="007D705C" w:rsidRDefault="006B5ED6" w:rsidP="004E582B">
            <w:pPr>
              <w:spacing w:after="40" w:line="360" w:lineRule="exact"/>
              <w:jc w:val="both"/>
              <w:rPr>
                <w:rFonts w:eastAsia="標楷體" w:cs="新細明體"/>
                <w:color w:val="000000"/>
                <w:kern w:val="0"/>
                <w:szCs w:val="24"/>
              </w:rPr>
            </w:pPr>
          </w:p>
        </w:tc>
        <w:tc>
          <w:tcPr>
            <w:tcW w:w="847" w:type="dxa"/>
            <w:tcBorders>
              <w:left w:val="single" w:sz="4" w:space="0" w:color="auto"/>
              <w:bottom w:val="single" w:sz="4" w:space="0" w:color="auto"/>
            </w:tcBorders>
          </w:tcPr>
          <w:p w14:paraId="46A15B64" w14:textId="77777777" w:rsidR="006B5ED6" w:rsidRPr="007D705C" w:rsidRDefault="006B5ED6" w:rsidP="004E582B">
            <w:pPr>
              <w:spacing w:after="40" w:line="360" w:lineRule="exact"/>
              <w:jc w:val="both"/>
              <w:rPr>
                <w:rFonts w:eastAsia="標楷體" w:cs="新細明體"/>
                <w:color w:val="000000"/>
                <w:kern w:val="0"/>
                <w:szCs w:val="24"/>
              </w:rPr>
            </w:pPr>
          </w:p>
        </w:tc>
        <w:tc>
          <w:tcPr>
            <w:tcW w:w="846" w:type="dxa"/>
            <w:tcBorders>
              <w:left w:val="single" w:sz="4" w:space="0" w:color="auto"/>
              <w:bottom w:val="single" w:sz="4" w:space="0" w:color="auto"/>
            </w:tcBorders>
          </w:tcPr>
          <w:p w14:paraId="373BEBB0" w14:textId="77777777" w:rsidR="006B5ED6" w:rsidRPr="007D705C" w:rsidRDefault="006B5ED6" w:rsidP="004E582B">
            <w:pPr>
              <w:spacing w:after="40" w:line="360" w:lineRule="exact"/>
              <w:jc w:val="both"/>
              <w:rPr>
                <w:rFonts w:eastAsia="標楷體" w:cs="新細明體"/>
                <w:color w:val="000000"/>
                <w:kern w:val="0"/>
                <w:szCs w:val="24"/>
              </w:rPr>
            </w:pPr>
          </w:p>
        </w:tc>
        <w:tc>
          <w:tcPr>
            <w:tcW w:w="847" w:type="dxa"/>
            <w:tcBorders>
              <w:left w:val="single" w:sz="4" w:space="0" w:color="auto"/>
              <w:bottom w:val="single" w:sz="4" w:space="0" w:color="auto"/>
            </w:tcBorders>
          </w:tcPr>
          <w:p w14:paraId="10CD890B" w14:textId="77777777" w:rsidR="006B5ED6" w:rsidRPr="007D705C" w:rsidRDefault="006B5ED6" w:rsidP="004E582B">
            <w:pPr>
              <w:spacing w:after="40" w:line="360" w:lineRule="exact"/>
              <w:jc w:val="both"/>
              <w:rPr>
                <w:rFonts w:eastAsia="標楷體" w:cs="新細明體"/>
                <w:color w:val="000000"/>
                <w:kern w:val="0"/>
                <w:szCs w:val="24"/>
              </w:rPr>
            </w:pPr>
          </w:p>
        </w:tc>
        <w:tc>
          <w:tcPr>
            <w:tcW w:w="3387" w:type="dxa"/>
            <w:gridSpan w:val="4"/>
            <w:tcBorders>
              <w:left w:val="single" w:sz="4" w:space="0" w:color="auto"/>
              <w:bottom w:val="single" w:sz="4" w:space="0" w:color="auto"/>
            </w:tcBorders>
            <w:shd w:val="clear" w:color="auto" w:fill="404040" w:themeFill="text1" w:themeFillTint="BF"/>
          </w:tcPr>
          <w:p w14:paraId="685DAF93" w14:textId="0350615F" w:rsidR="006B5ED6" w:rsidRPr="007D705C" w:rsidRDefault="006B5ED6" w:rsidP="004E582B">
            <w:pPr>
              <w:spacing w:after="40" w:line="360" w:lineRule="exact"/>
              <w:jc w:val="both"/>
              <w:rPr>
                <w:rFonts w:eastAsia="標楷體" w:cs="新細明體"/>
                <w:color w:val="000000"/>
                <w:kern w:val="0"/>
                <w:szCs w:val="24"/>
              </w:rPr>
            </w:pPr>
          </w:p>
        </w:tc>
      </w:tr>
    </w:tbl>
    <w:p w14:paraId="057C6040" w14:textId="2C04B57B" w:rsidR="000D26F4" w:rsidRPr="004E582B" w:rsidRDefault="000D26F4" w:rsidP="004E582B">
      <w:pPr>
        <w:spacing w:after="40" w:line="360" w:lineRule="exact"/>
        <w:ind w:firstLineChars="200" w:firstLine="480"/>
        <w:jc w:val="both"/>
        <w:rPr>
          <w:rFonts w:eastAsia="標楷體"/>
          <w:szCs w:val="24"/>
        </w:rPr>
      </w:pPr>
      <w:r w:rsidRPr="004E582B">
        <w:rPr>
          <w:rFonts w:eastAsia="標楷體"/>
          <w:szCs w:val="24"/>
        </w:rPr>
        <w:lastRenderedPageBreak/>
        <w:t>若因硬體實作或系統整合</w:t>
      </w:r>
      <w:proofErr w:type="gramStart"/>
      <w:r w:rsidRPr="004E582B">
        <w:rPr>
          <w:rFonts w:eastAsia="標楷體"/>
          <w:szCs w:val="24"/>
        </w:rPr>
        <w:t>時程受限</w:t>
      </w:r>
      <w:proofErr w:type="gramEnd"/>
      <w:r w:rsidRPr="004E582B">
        <w:rPr>
          <w:rFonts w:eastAsia="標楷體"/>
          <w:szCs w:val="24"/>
        </w:rPr>
        <w:t>，本計畫將以軟體</w:t>
      </w:r>
      <w:r w:rsidRPr="004E582B">
        <w:rPr>
          <w:rFonts w:eastAsia="標楷體"/>
          <w:szCs w:val="24"/>
        </w:rPr>
        <w:t xml:space="preserve"> ANN </w:t>
      </w:r>
      <w:r w:rsidRPr="004E582B">
        <w:rPr>
          <w:rFonts w:eastAsia="標楷體"/>
          <w:szCs w:val="24"/>
        </w:rPr>
        <w:t>推論結果作為主要效能驗證基礎，並完成核心</w:t>
      </w:r>
      <w:r w:rsidRPr="004E582B">
        <w:rPr>
          <w:rFonts w:eastAsia="標楷體"/>
          <w:szCs w:val="24"/>
        </w:rPr>
        <w:t xml:space="preserve"> ANN </w:t>
      </w:r>
      <w:r w:rsidRPr="004E582B">
        <w:rPr>
          <w:rFonts w:eastAsia="標楷體"/>
          <w:szCs w:val="24"/>
        </w:rPr>
        <w:t>硬體模組之設計與資源分析，以確保研究成果可如期完成。整體而言，本計畫以可完成性為核心考量，透過階段式模型設計與軟硬體分工策略，確保研究成果於計畫期限內具備可驗證性與實際參考價值。</w:t>
      </w:r>
    </w:p>
    <w:p w14:paraId="79436950" w14:textId="4CD0FDF7" w:rsidR="005411BC" w:rsidRPr="004E582B" w:rsidRDefault="005411BC" w:rsidP="004E582B">
      <w:pPr>
        <w:pStyle w:val="a3"/>
        <w:numPr>
          <w:ilvl w:val="0"/>
          <w:numId w:val="26"/>
        </w:numPr>
        <w:spacing w:after="40" w:line="360" w:lineRule="exact"/>
        <w:ind w:leftChars="0"/>
        <w:jc w:val="both"/>
        <w:rPr>
          <w:rFonts w:eastAsia="標楷體"/>
          <w:sz w:val="28"/>
          <w:szCs w:val="28"/>
        </w:rPr>
      </w:pPr>
      <w:r w:rsidRPr="004E582B">
        <w:rPr>
          <w:rFonts w:eastAsia="標楷體"/>
          <w:sz w:val="28"/>
          <w:szCs w:val="28"/>
        </w:rPr>
        <w:t>預期結果</w:t>
      </w:r>
    </w:p>
    <w:p w14:paraId="3166119B" w14:textId="0A8848AD" w:rsidR="00C135A9" w:rsidRPr="004E582B" w:rsidRDefault="00C135A9" w:rsidP="004E582B">
      <w:pPr>
        <w:spacing w:after="40" w:line="360" w:lineRule="exact"/>
        <w:ind w:firstLineChars="200" w:firstLine="480"/>
        <w:jc w:val="both"/>
        <w:rPr>
          <w:rFonts w:eastAsia="標楷體"/>
          <w:szCs w:val="24"/>
        </w:rPr>
      </w:pPr>
      <w:r w:rsidRPr="004E582B">
        <w:rPr>
          <w:rFonts w:eastAsia="標楷體"/>
          <w:szCs w:val="24"/>
        </w:rPr>
        <w:t>本計畫預期以低特徵</w:t>
      </w:r>
      <w:r w:rsidRPr="004E582B">
        <w:rPr>
          <w:rFonts w:eastAsia="標楷體"/>
          <w:szCs w:val="24"/>
        </w:rPr>
        <w:t>Two-stage ANN</w:t>
      </w:r>
      <w:r w:rsidRPr="004E582B">
        <w:rPr>
          <w:rFonts w:eastAsia="標楷體"/>
          <w:szCs w:val="24"/>
        </w:rPr>
        <w:t>架構為核心，結合</w:t>
      </w:r>
      <w:r w:rsidRPr="004E582B">
        <w:rPr>
          <w:rFonts w:eastAsia="標楷體"/>
          <w:szCs w:val="24"/>
        </w:rPr>
        <w:t>FPGA</w:t>
      </w:r>
      <w:r w:rsidRPr="004E582B">
        <w:rPr>
          <w:rFonts w:eastAsia="標楷體"/>
          <w:szCs w:val="24"/>
        </w:rPr>
        <w:t>邊緣運算實作，進行非侵入式心臟血流動力學參數推估，並驗證其於</w:t>
      </w:r>
      <w:proofErr w:type="gramStart"/>
      <w:r w:rsidRPr="004E582B">
        <w:rPr>
          <w:rFonts w:eastAsia="標楷體"/>
          <w:szCs w:val="24"/>
        </w:rPr>
        <w:t>低功耗</w:t>
      </w:r>
      <w:proofErr w:type="gramEnd"/>
      <w:r w:rsidRPr="004E582B">
        <w:rPr>
          <w:rFonts w:eastAsia="標楷體"/>
          <w:szCs w:val="24"/>
        </w:rPr>
        <w:t>、即時智慧醫療應用中的可行性與實用性。</w:t>
      </w:r>
    </w:p>
    <w:p w14:paraId="5A7271E2" w14:textId="690BEC7B" w:rsidR="007B10EE" w:rsidRPr="004E582B" w:rsidRDefault="000E3EC4" w:rsidP="004E582B">
      <w:pPr>
        <w:pStyle w:val="a3"/>
        <w:numPr>
          <w:ilvl w:val="0"/>
          <w:numId w:val="23"/>
        </w:numPr>
        <w:spacing w:after="40" w:line="360" w:lineRule="exact"/>
        <w:ind w:leftChars="0"/>
        <w:jc w:val="both"/>
        <w:rPr>
          <w:rFonts w:eastAsia="標楷體"/>
          <w:szCs w:val="28"/>
        </w:rPr>
      </w:pPr>
      <w:r w:rsidRPr="004E582B">
        <w:rPr>
          <w:rFonts w:eastAsia="標楷體" w:hint="eastAsia"/>
          <w:szCs w:val="28"/>
        </w:rPr>
        <w:t>軟體</w:t>
      </w:r>
      <w:r w:rsidRPr="004E582B">
        <w:rPr>
          <w:rFonts w:eastAsia="標楷體" w:hint="eastAsia"/>
          <w:szCs w:val="28"/>
        </w:rPr>
        <w:t>ANN</w:t>
      </w:r>
      <w:r w:rsidRPr="004E582B">
        <w:rPr>
          <w:rFonts w:eastAsia="標楷體" w:hint="eastAsia"/>
          <w:szCs w:val="28"/>
        </w:rPr>
        <w:t>預期成果</w:t>
      </w:r>
    </w:p>
    <w:p w14:paraId="3A3162E0" w14:textId="5F114F66" w:rsidR="00D047B6" w:rsidRPr="004E582B" w:rsidRDefault="00ED7427" w:rsidP="004E582B">
      <w:pPr>
        <w:spacing w:after="40" w:line="360" w:lineRule="exact"/>
        <w:ind w:firstLineChars="200" w:firstLine="480"/>
        <w:jc w:val="both"/>
        <w:rPr>
          <w:rFonts w:eastAsia="標楷體"/>
          <w:szCs w:val="28"/>
        </w:rPr>
      </w:pPr>
      <w:r w:rsidRPr="004E582B">
        <w:rPr>
          <w:rFonts w:eastAsia="標楷體"/>
          <w:szCs w:val="28"/>
        </w:rPr>
        <w:t>在模型效能表現方面，本研究以心臟血流動力學參數之可接受誤差範圍</w:t>
      </w:r>
      <w:r w:rsidRPr="004E582B">
        <w:rPr>
          <w:rFonts w:eastAsia="標楷體"/>
          <w:szCs w:val="28"/>
        </w:rPr>
        <w:t>±30%</w:t>
      </w:r>
      <w:r w:rsidRPr="004E582B">
        <w:rPr>
          <w:rFonts w:eastAsia="標楷體"/>
          <w:szCs w:val="28"/>
        </w:rPr>
        <w:t>作為評估基準</w:t>
      </w:r>
      <w:r w:rsidR="00D047B6" w:rsidRPr="004E582B">
        <w:rPr>
          <w:rFonts w:eastAsia="標楷體"/>
          <w:szCs w:val="28"/>
        </w:rPr>
        <w:fldChar w:fldCharType="begin"/>
      </w:r>
      <w:r w:rsidR="00D047B6" w:rsidRPr="004E582B">
        <w:rPr>
          <w:rFonts w:eastAsia="標楷體"/>
          <w:szCs w:val="28"/>
        </w:rPr>
        <w:instrText xml:space="preserve"> ADDIN ZOTERO_ITEM CSL_CITATION {"citationID":"5AOj9kCo","properties":{"unsorted":false,"formattedCitation":"[17]","plainCitation":"[17]","noteIndex":0},"citationItems":[{"id":290,"uris":["http://zotero.org/users/19068457/items/84CK8NTP"],"itemData":{"id":290,"type":"article-journal","abstract":"INTRODUCTION: Bias and precision statistics have succeeded regression analysis when measurement techniques are compared. However, when applied to cardiac output measurements, inconsistencies occur in reporting the results of this form of analysis.\nMETHODS: A MEDLINE search was performed, dating from 1986. Studies comparing techniques of cardiac output measurement using bias and precision statistics were surveyed. An error-gram was constructed from the percentage errors in the test and reference methods and was used to determine acceptable limits of agreement between methods.\nRESULTS: Twenty-five articles were found. Presentation of statistical data varied greatly. Four different statistical parameters were used to describe the agreement between measurements. The overall limits of agreement in studies evaluating bioimpedance (n = 23) was +/-37% (15-82%) and in those evaluating Doppler ultrasound (n = 11) +/-65% (25-225%). Objective criteria used to assess outcome were given in only 44% of the articles. These were (i) limits of agreement approaching +/-15-20%, (ii) limits of agreement of less than 1 L/min, and (iii) more than 75% of bias measurements within +/-20% of the mean. Graphically, we showed that limits of agreement of up to +/-30% were acceptable.\nCONCLUSIONS: When using bias and precision statistics, cardiac output, bias, limits of agreement, and percentage error should be presented. Using current reference methods, acceptance of a new technique should rely on limits of agreement of up to +/-30%.","container-title":"Journal of Clinical Monitoring and Computing","DOI":"10.1023/a:1009982611386","ISSN":"1387-1307","issue":"2","journalAbbreviation":"J Clin Monit Comput","language":"eng","page":"85-91","PMID":"12578081","source":"PubMed","title":"A meta-analysis of studies using bias and precision statistics to compare cardiac output measurement techniques","volume":"15","author":[{"family":"Critchley","given":"L. A."},{"family":"Critchley","given":"J. A."}],"issued":{"date-parts":[["1999",2]]}}}],"schema":"https://github.com/citation-style-language/schema/raw/master/csl-citation.json"} </w:instrText>
      </w:r>
      <w:r w:rsidR="00D047B6" w:rsidRPr="004E582B">
        <w:rPr>
          <w:rFonts w:eastAsia="標楷體"/>
          <w:szCs w:val="28"/>
        </w:rPr>
        <w:fldChar w:fldCharType="separate"/>
      </w:r>
      <w:r w:rsidR="00D047B6" w:rsidRPr="004E582B">
        <w:rPr>
          <w:rFonts w:eastAsia="標楷體"/>
        </w:rPr>
        <w:t>[17]</w:t>
      </w:r>
      <w:r w:rsidR="00D047B6" w:rsidRPr="004E582B">
        <w:rPr>
          <w:rFonts w:eastAsia="標楷體"/>
          <w:szCs w:val="28"/>
        </w:rPr>
        <w:fldChar w:fldCharType="end"/>
      </w:r>
      <w:r w:rsidRPr="004E582B">
        <w:rPr>
          <w:rFonts w:eastAsia="標楷體"/>
          <w:szCs w:val="28"/>
        </w:rPr>
        <w:t>。於此標準下，</w:t>
      </w:r>
      <w:r w:rsidRPr="004E582B">
        <w:rPr>
          <w:rFonts w:eastAsia="標楷體"/>
          <w:szCs w:val="28"/>
        </w:rPr>
        <w:t>Two-stage ANN</w:t>
      </w:r>
      <w:r w:rsidRPr="004E582B">
        <w:rPr>
          <w:rFonts w:eastAsia="標楷體"/>
          <w:szCs w:val="28"/>
        </w:rPr>
        <w:t>於本研究資料集上預期可達</w:t>
      </w:r>
      <w:r w:rsidRPr="004E582B">
        <w:rPr>
          <w:rFonts w:eastAsia="標楷體"/>
          <w:szCs w:val="28"/>
        </w:rPr>
        <w:t>90</w:t>
      </w:r>
      <w:proofErr w:type="gramStart"/>
      <w:r w:rsidRPr="004E582B">
        <w:rPr>
          <w:rFonts w:eastAsia="標楷體"/>
          <w:szCs w:val="28"/>
        </w:rPr>
        <w:t>–</w:t>
      </w:r>
      <w:proofErr w:type="gramEnd"/>
      <w:r w:rsidRPr="004E582B">
        <w:rPr>
          <w:rFonts w:eastAsia="標楷體"/>
          <w:szCs w:val="28"/>
        </w:rPr>
        <w:t>95%</w:t>
      </w:r>
      <w:r w:rsidRPr="004E582B">
        <w:rPr>
          <w:rFonts w:eastAsia="標楷體"/>
          <w:szCs w:val="28"/>
        </w:rPr>
        <w:t>之預測準確率，並使平均絕對誤差（</w:t>
      </w:r>
      <w:r w:rsidRPr="004E582B">
        <w:rPr>
          <w:rFonts w:eastAsia="標楷體"/>
          <w:szCs w:val="28"/>
        </w:rPr>
        <w:t>MAE</w:t>
      </w:r>
      <w:r w:rsidRPr="004E582B">
        <w:rPr>
          <w:rFonts w:eastAsia="標楷體"/>
          <w:szCs w:val="28"/>
        </w:rPr>
        <w:t>）控制於</w:t>
      </w:r>
      <w:r w:rsidRPr="004E582B">
        <w:rPr>
          <w:rFonts w:eastAsia="標楷體"/>
          <w:b/>
          <w:bCs/>
          <w:szCs w:val="28"/>
        </w:rPr>
        <w:t>0.2</w:t>
      </w:r>
      <w:proofErr w:type="gramStart"/>
      <w:r w:rsidRPr="004E582B">
        <w:rPr>
          <w:rFonts w:eastAsia="標楷體"/>
          <w:szCs w:val="28"/>
        </w:rPr>
        <w:t>以內，</w:t>
      </w:r>
      <w:proofErr w:type="gramEnd"/>
      <w:r w:rsidRPr="004E582B">
        <w:rPr>
          <w:rFonts w:eastAsia="標楷體"/>
          <w:szCs w:val="28"/>
        </w:rPr>
        <w:t>整體平均絕對百分比誤差（</w:t>
      </w:r>
      <w:r w:rsidRPr="004E582B">
        <w:rPr>
          <w:rFonts w:eastAsia="標楷體"/>
          <w:szCs w:val="28"/>
        </w:rPr>
        <w:t>MAPE</w:t>
      </w:r>
      <w:r w:rsidRPr="004E582B">
        <w:rPr>
          <w:rFonts w:eastAsia="標楷體"/>
          <w:szCs w:val="28"/>
        </w:rPr>
        <w:t>）預期低於</w:t>
      </w:r>
      <w:r w:rsidRPr="004E582B">
        <w:rPr>
          <w:rFonts w:eastAsia="標楷體"/>
          <w:b/>
          <w:bCs/>
          <w:szCs w:val="28"/>
        </w:rPr>
        <w:t>5%</w:t>
      </w:r>
      <w:r w:rsidRPr="004E582B">
        <w:rPr>
          <w:rFonts w:eastAsia="標楷體"/>
          <w:szCs w:val="28"/>
        </w:rPr>
        <w:t>，顯示模型於數值偏差控制與預測穩定性方面具良好表現。</w:t>
      </w:r>
      <w:proofErr w:type="gramStart"/>
      <w:r w:rsidRPr="004E582B">
        <w:rPr>
          <w:rFonts w:eastAsia="標楷體"/>
          <w:szCs w:val="28"/>
        </w:rPr>
        <w:t>此外，</w:t>
      </w:r>
      <w:proofErr w:type="gramEnd"/>
      <w:r w:rsidRPr="004E582B">
        <w:rPr>
          <w:rFonts w:eastAsia="標楷體"/>
          <w:szCs w:val="28"/>
        </w:rPr>
        <w:t>其決定係數</w:t>
      </w:r>
      <w:r w:rsidRPr="004E582B">
        <w:rPr>
          <w:rFonts w:eastAsia="標楷體"/>
          <w:b/>
          <w:bCs/>
          <w:szCs w:val="28"/>
        </w:rPr>
        <w:t>R²</w:t>
      </w:r>
      <w:r w:rsidRPr="004E582B">
        <w:rPr>
          <w:rFonts w:eastAsia="標楷體"/>
          <w:b/>
          <w:bCs/>
          <w:szCs w:val="28"/>
        </w:rPr>
        <w:t>預期可達</w:t>
      </w:r>
      <w:r w:rsidRPr="004E582B">
        <w:rPr>
          <w:rFonts w:eastAsia="標楷體"/>
          <w:b/>
          <w:bCs/>
          <w:szCs w:val="28"/>
        </w:rPr>
        <w:t>0.9</w:t>
      </w:r>
      <w:r w:rsidRPr="004E582B">
        <w:rPr>
          <w:rFonts w:eastAsia="標楷體"/>
          <w:szCs w:val="28"/>
        </w:rPr>
        <w:t>，顯示模型預測結果與實際量測值之間具有高度一致性與統計顯著性，進一步驗證所提出</w:t>
      </w:r>
      <w:r w:rsidRPr="004E582B">
        <w:rPr>
          <w:rFonts w:eastAsia="標楷體"/>
          <w:szCs w:val="28"/>
        </w:rPr>
        <w:t>Two-stage ANN</w:t>
      </w:r>
      <w:r w:rsidRPr="004E582B">
        <w:rPr>
          <w:rFonts w:eastAsia="標楷體"/>
          <w:szCs w:val="28"/>
        </w:rPr>
        <w:t>架構於心臟功能推估任務中的可行性與實用潛力。</w:t>
      </w:r>
    </w:p>
    <w:p w14:paraId="746491F6" w14:textId="3027BCE7" w:rsidR="007B10EE" w:rsidRDefault="007B10EE" w:rsidP="004E582B">
      <w:pPr>
        <w:spacing w:after="40" w:line="360" w:lineRule="exact"/>
        <w:ind w:firstLineChars="200" w:firstLine="480"/>
        <w:jc w:val="both"/>
        <w:rPr>
          <w:rFonts w:eastAsia="標楷體"/>
          <w:szCs w:val="28"/>
        </w:rPr>
      </w:pPr>
      <w:r w:rsidRPr="004E582B">
        <w:rPr>
          <w:rFonts w:eastAsia="標楷體"/>
          <w:szCs w:val="28"/>
        </w:rPr>
        <w:t>為進一步驗證所提出</w:t>
      </w:r>
      <w:r w:rsidRPr="004E582B">
        <w:rPr>
          <w:rFonts w:eastAsia="標楷體"/>
          <w:szCs w:val="28"/>
        </w:rPr>
        <w:t>Two-stage ANN</w:t>
      </w:r>
      <w:r w:rsidRPr="004E582B">
        <w:rPr>
          <w:rFonts w:eastAsia="標楷體"/>
          <w:szCs w:val="28"/>
        </w:rPr>
        <w:t>架構於心血管參數推估任務中的效能表現，本研究亦參考</w:t>
      </w:r>
      <w:proofErr w:type="spellStart"/>
      <w:r w:rsidRPr="004E582B">
        <w:rPr>
          <w:rFonts w:eastAsia="標楷體"/>
          <w:szCs w:val="28"/>
        </w:rPr>
        <w:t>Zenglin</w:t>
      </w:r>
      <w:proofErr w:type="spellEnd"/>
      <w:r w:rsidRPr="004E582B">
        <w:rPr>
          <w:rFonts w:eastAsia="標楷體"/>
          <w:szCs w:val="28"/>
        </w:rPr>
        <w:t xml:space="preserve"> Ya</w:t>
      </w:r>
      <w:r w:rsidRPr="004E582B">
        <w:rPr>
          <w:rFonts w:eastAsia="標楷體" w:hint="eastAsia"/>
          <w:szCs w:val="28"/>
        </w:rPr>
        <w:t>n</w:t>
      </w:r>
      <w:r w:rsidRPr="004E582B">
        <w:rPr>
          <w:rFonts w:eastAsia="標楷體"/>
          <w:szCs w:val="28"/>
        </w:rPr>
        <w:fldChar w:fldCharType="begin"/>
      </w:r>
      <w:r w:rsidR="00D047B6" w:rsidRPr="004E582B">
        <w:rPr>
          <w:rFonts w:eastAsia="標楷體"/>
          <w:szCs w:val="28"/>
        </w:rPr>
        <w:instrText xml:space="preserve"> ADDIN ZOTERO_ITEM CSL_CITATION {"citationID":"AA1sklmQ","properties":{"unsorted":false,"formattedCitation":"[18]","plainCitation":"[18]","noteIndex":0},"citationItems":[{"id":288,"uris":["http://zotero.org/users/19068457/items/56PBL73T"],"itemData":{"id":288,"type":"paper-conference","abstract":"Cardiovascular diseases (CVD) are one of the leading causes of death worldwide, and early prediction and intervention are crucial to reducing mortality rates. This study constructs multiple machine learning models based on the cardiovascular disease dataset provided by Kaggle, and evaluates their predictive performance. The research includes data preprocessing, feature selection, and model training steps, and explores the performance of various algorithms, including Linear Regression, Lasso Regression, Random Forest, Gradient Boosting, and SVC. By comprehensively evaluating model performance using metrics such as MAE, MSE, RMSE, R2, and MAPE, the Gradient Boosting algorithm demonstrates the best performance, with high predictive accuracy and low error. Additionally, the LIME method is used to perform explainability analysis on the best model, revealing the influence of features such as cholesterol levels, blood pressure, blood glucose, and age on cardiovascular disease prediction outcomes. The study shows that machine learning-based cardiovascular disease prediction models have promising application prospects, particularly in early screening and risk assessment.","container-title":"2025 International Conference on Artificial Intelligence and Engineering Management (ICAIEM)","DOI":"10.1109/ICAIEM66060.2025.11139355","event-title":"2025 International Conference on Artificial Intelligence and Engineering Management (ICAIEM)","page":"127-130","source":"IEEE Xplore","title":"Cardiovascular Disease Prediction Model Based on Machine Learning and LIME Explainability Analysis","URL":"https://ieeexplore.ieee.org/document/11139355","author":[{"family":"Yan","given":"Zenglin"},{"family":"Zhang","given":"Ziyang"},{"family":"Pei","given":"Yuting"},{"family":"Yuan","given":"Chunhong"}],"accessed":{"date-parts":[["2026",1,26]]},"issued":{"date-parts":[["2025",6]]}}}],"schema":"https://github.com/citation-style-language/schema/raw/master/csl-citation.json"} </w:instrText>
      </w:r>
      <w:r w:rsidRPr="004E582B">
        <w:rPr>
          <w:rFonts w:eastAsia="標楷體"/>
          <w:szCs w:val="28"/>
        </w:rPr>
        <w:fldChar w:fldCharType="separate"/>
      </w:r>
      <w:r w:rsidR="00D047B6" w:rsidRPr="004E582B">
        <w:rPr>
          <w:rFonts w:eastAsia="標楷體"/>
        </w:rPr>
        <w:t>[18]</w:t>
      </w:r>
      <w:r w:rsidRPr="004E582B">
        <w:rPr>
          <w:rFonts w:eastAsia="標楷體"/>
          <w:szCs w:val="28"/>
        </w:rPr>
        <w:fldChar w:fldCharType="end"/>
      </w:r>
      <w:r w:rsidRPr="004E582B">
        <w:rPr>
          <w:rFonts w:eastAsia="標楷體"/>
          <w:szCs w:val="28"/>
        </w:rPr>
        <w:t>等人所使用之多種傳統機器學習模型進行比較，包括線性迴歸（</w:t>
      </w:r>
      <w:r w:rsidRPr="004E582B">
        <w:rPr>
          <w:rFonts w:eastAsia="標楷體"/>
          <w:szCs w:val="28"/>
        </w:rPr>
        <w:t>Linear Regression</w:t>
      </w:r>
      <w:r w:rsidRPr="004E582B">
        <w:rPr>
          <w:rFonts w:eastAsia="標楷體"/>
          <w:szCs w:val="28"/>
        </w:rPr>
        <w:t>）、</w:t>
      </w:r>
      <w:r w:rsidRPr="004E582B">
        <w:rPr>
          <w:rFonts w:eastAsia="標楷體"/>
          <w:szCs w:val="28"/>
        </w:rPr>
        <w:t>Random Forest</w:t>
      </w:r>
      <w:r w:rsidRPr="004E582B">
        <w:rPr>
          <w:rFonts w:eastAsia="標楷體"/>
          <w:szCs w:val="28"/>
        </w:rPr>
        <w:t>、</w:t>
      </w:r>
      <w:r w:rsidRPr="004E582B">
        <w:rPr>
          <w:rFonts w:eastAsia="標楷體"/>
          <w:szCs w:val="28"/>
        </w:rPr>
        <w:t>Gradient Boosting</w:t>
      </w:r>
      <w:r w:rsidRPr="004E582B">
        <w:rPr>
          <w:rFonts w:eastAsia="標楷體"/>
          <w:szCs w:val="28"/>
        </w:rPr>
        <w:t>、支援向量分類器（</w:t>
      </w:r>
      <w:r w:rsidRPr="004E582B">
        <w:rPr>
          <w:rFonts w:eastAsia="標楷體"/>
          <w:szCs w:val="28"/>
        </w:rPr>
        <w:t>SVC</w:t>
      </w:r>
      <w:r w:rsidRPr="004E582B">
        <w:rPr>
          <w:rFonts w:eastAsia="標楷體"/>
          <w:szCs w:val="28"/>
        </w:rPr>
        <w:t>）等方法，其效能指標如</w:t>
      </w:r>
      <w:r w:rsidR="00405279" w:rsidRPr="004E582B">
        <w:rPr>
          <w:rFonts w:eastAsia="標楷體"/>
          <w:szCs w:val="28"/>
        </w:rPr>
        <w:fldChar w:fldCharType="begin"/>
      </w:r>
      <w:r w:rsidR="00405279" w:rsidRPr="004E582B">
        <w:rPr>
          <w:rFonts w:eastAsia="標楷體"/>
          <w:szCs w:val="28"/>
        </w:rPr>
        <w:instrText xml:space="preserve"> REF _Ref220367059 \h </w:instrText>
      </w:r>
      <w:r w:rsidR="00650929" w:rsidRPr="004E582B">
        <w:rPr>
          <w:rFonts w:eastAsia="標楷體"/>
          <w:szCs w:val="28"/>
        </w:rPr>
        <w:instrText xml:space="preserve"> \* MERGEFORMAT </w:instrText>
      </w:r>
      <w:r w:rsidR="00405279" w:rsidRPr="004E582B">
        <w:rPr>
          <w:rFonts w:eastAsia="標楷體"/>
          <w:szCs w:val="28"/>
        </w:rPr>
      </w:r>
      <w:r w:rsidR="00405279" w:rsidRPr="004E582B">
        <w:rPr>
          <w:rFonts w:eastAsia="標楷體"/>
          <w:szCs w:val="28"/>
        </w:rPr>
        <w:fldChar w:fldCharType="separate"/>
      </w:r>
      <w:r w:rsidR="00AE635D" w:rsidRPr="004E582B">
        <w:rPr>
          <w:rFonts w:eastAsia="標楷體" w:hint="eastAsia"/>
        </w:rPr>
        <w:t>表</w:t>
      </w:r>
      <w:r w:rsidR="00AE635D" w:rsidRPr="004E582B">
        <w:rPr>
          <w:rFonts w:eastAsia="標楷體" w:hint="eastAsia"/>
          <w:noProof/>
        </w:rPr>
        <w:t>一</w:t>
      </w:r>
      <w:r w:rsidR="00405279" w:rsidRPr="004E582B">
        <w:rPr>
          <w:rFonts w:eastAsia="標楷體"/>
          <w:szCs w:val="28"/>
        </w:rPr>
        <w:fldChar w:fldCharType="end"/>
      </w:r>
      <w:r w:rsidRPr="004E582B">
        <w:rPr>
          <w:rFonts w:eastAsia="標楷體"/>
          <w:szCs w:val="28"/>
        </w:rPr>
        <w:t>所示。由比較結果可觀察到，雖部分樹狀與集成式模型在</w:t>
      </w:r>
      <w:r w:rsidRPr="004E582B">
        <w:rPr>
          <w:rFonts w:eastAsia="標楷體"/>
          <w:szCs w:val="28"/>
        </w:rPr>
        <w:t>MAE</w:t>
      </w:r>
      <w:r w:rsidRPr="004E582B">
        <w:rPr>
          <w:rFonts w:eastAsia="標楷體"/>
          <w:szCs w:val="28"/>
        </w:rPr>
        <w:t>指標上具有相對較佳表現，然其整體</w:t>
      </w:r>
      <w:r w:rsidRPr="004E582B">
        <w:rPr>
          <w:rFonts w:eastAsia="標楷體"/>
          <w:szCs w:val="28"/>
        </w:rPr>
        <w:t>R²</w:t>
      </w:r>
      <w:r w:rsidRPr="004E582B">
        <w:rPr>
          <w:rFonts w:eastAsia="標楷體"/>
          <w:szCs w:val="28"/>
        </w:rPr>
        <w:t>仍偏低，顯示模型對於心血管參數之變異解釋能力有限，且於回歸任務中穩定性不足。</w:t>
      </w:r>
    </w:p>
    <w:p w14:paraId="525700EA" w14:textId="6ECAEE4A" w:rsidR="00263A91" w:rsidRPr="004E582B" w:rsidRDefault="00263A91" w:rsidP="00263A91">
      <w:pPr>
        <w:spacing w:after="40" w:line="360" w:lineRule="exact"/>
        <w:rPr>
          <w:rFonts w:eastAsia="標楷體"/>
          <w:szCs w:val="28"/>
        </w:rPr>
      </w:pPr>
      <w:bookmarkStart w:id="8" w:name="_Ref220367059"/>
      <w:r w:rsidRPr="004E582B">
        <w:rPr>
          <w:rFonts w:eastAsia="標楷體" w:hint="eastAsia"/>
        </w:rPr>
        <w:t>表</w:t>
      </w:r>
      <w:r w:rsidRPr="004E582B">
        <w:rPr>
          <w:rFonts w:eastAsia="標楷體"/>
        </w:rPr>
        <w:fldChar w:fldCharType="begin"/>
      </w:r>
      <w:r w:rsidRPr="004E582B">
        <w:rPr>
          <w:rFonts w:eastAsia="標楷體"/>
        </w:rPr>
        <w:instrText xml:space="preserve"> </w:instrText>
      </w:r>
      <w:r w:rsidRPr="004E582B">
        <w:rPr>
          <w:rFonts w:eastAsia="標楷體" w:hint="eastAsia"/>
        </w:rPr>
        <w:instrText xml:space="preserve">SEQ </w:instrText>
      </w:r>
      <w:r w:rsidRPr="004E582B">
        <w:rPr>
          <w:rFonts w:eastAsia="標楷體" w:hint="eastAsia"/>
        </w:rPr>
        <w:instrText>表</w:instrText>
      </w:r>
      <w:r w:rsidRPr="004E582B">
        <w:rPr>
          <w:rFonts w:eastAsia="標楷體" w:hint="eastAsia"/>
        </w:rPr>
        <w:instrText xml:space="preserve"> \* CHINESENUM3</w:instrText>
      </w:r>
      <w:r w:rsidRPr="004E582B">
        <w:rPr>
          <w:rFonts w:eastAsia="標楷體"/>
        </w:rPr>
        <w:instrText xml:space="preserve"> </w:instrText>
      </w:r>
      <w:r w:rsidRPr="004E582B">
        <w:rPr>
          <w:rFonts w:eastAsia="標楷體"/>
        </w:rPr>
        <w:fldChar w:fldCharType="separate"/>
      </w:r>
      <w:r w:rsidRPr="004E582B">
        <w:rPr>
          <w:rFonts w:eastAsia="標楷體" w:hint="eastAsia"/>
          <w:noProof/>
        </w:rPr>
        <w:t>一</w:t>
      </w:r>
      <w:r w:rsidRPr="004E582B">
        <w:rPr>
          <w:rFonts w:eastAsia="標楷體"/>
        </w:rPr>
        <w:fldChar w:fldCharType="end"/>
      </w:r>
      <w:bookmarkEnd w:id="8"/>
      <w:r w:rsidRPr="004E582B">
        <w:rPr>
          <w:rFonts w:eastAsia="標楷體" w:hint="eastAsia"/>
          <w:color w:val="000000" w:themeColor="text1"/>
        </w:rPr>
        <w:t>、</w:t>
      </w:r>
      <w:r w:rsidRPr="004E582B">
        <w:rPr>
          <w:rFonts w:eastAsia="標楷體" w:hint="eastAsia"/>
          <w:color w:val="000000" w:themeColor="text1"/>
        </w:rPr>
        <w:t>ANN</w:t>
      </w:r>
      <w:r w:rsidRPr="004E582B">
        <w:rPr>
          <w:rFonts w:eastAsia="標楷體" w:hint="eastAsia"/>
          <w:color w:val="000000" w:themeColor="text1"/>
        </w:rPr>
        <w:t>模型預期結果與比較</w:t>
      </w:r>
    </w:p>
    <w:tbl>
      <w:tblPr>
        <w:tblStyle w:val="a9"/>
        <w:tblW w:w="0" w:type="auto"/>
        <w:tblInd w:w="-5" w:type="dxa"/>
        <w:tblLook w:val="04A0" w:firstRow="1" w:lastRow="0" w:firstColumn="1" w:lastColumn="0" w:noHBand="0" w:noVBand="1"/>
      </w:tblPr>
      <w:tblGrid>
        <w:gridCol w:w="1276"/>
        <w:gridCol w:w="2008"/>
        <w:gridCol w:w="1390"/>
        <w:gridCol w:w="1388"/>
        <w:gridCol w:w="1388"/>
        <w:gridCol w:w="1389"/>
      </w:tblGrid>
      <w:tr w:rsidR="007B10EE" w:rsidRPr="004E582B" w14:paraId="68A1B44D" w14:textId="7E7E97F2" w:rsidTr="00994E3D">
        <w:trPr>
          <w:trHeight w:val="540"/>
        </w:trPr>
        <w:tc>
          <w:tcPr>
            <w:tcW w:w="1276" w:type="dxa"/>
            <w:tcBorders>
              <w:top w:val="single" w:sz="4" w:space="0" w:color="auto"/>
              <w:tl2br w:val="nil"/>
            </w:tcBorders>
            <w:vAlign w:val="center"/>
          </w:tcPr>
          <w:p w14:paraId="0B5F4BA0" w14:textId="77777777"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p>
        </w:tc>
        <w:tc>
          <w:tcPr>
            <w:tcW w:w="2008" w:type="dxa"/>
            <w:tcBorders>
              <w:top w:val="single" w:sz="4" w:space="0" w:color="auto"/>
            </w:tcBorders>
            <w:vAlign w:val="center"/>
          </w:tcPr>
          <w:p w14:paraId="25196FD8" w14:textId="44B9391D" w:rsidR="007B10EE" w:rsidRPr="00994E3D" w:rsidRDefault="00994E3D" w:rsidP="00994E3D">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[This work]</w:t>
            </w:r>
          </w:p>
        </w:tc>
        <w:tc>
          <w:tcPr>
            <w:tcW w:w="1390" w:type="dxa"/>
            <w:tcBorders>
              <w:top w:val="single" w:sz="4" w:space="0" w:color="auto"/>
            </w:tcBorders>
            <w:vAlign w:val="center"/>
          </w:tcPr>
          <w:p w14:paraId="5BE483D0" w14:textId="4B206C7F"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Linear Regression</w:t>
            </w:r>
          </w:p>
        </w:tc>
        <w:tc>
          <w:tcPr>
            <w:tcW w:w="1388" w:type="dxa"/>
            <w:tcBorders>
              <w:top w:val="single" w:sz="4" w:space="0" w:color="auto"/>
            </w:tcBorders>
            <w:vAlign w:val="center"/>
          </w:tcPr>
          <w:p w14:paraId="052588B7" w14:textId="154E42A9"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Random</w:t>
            </w:r>
            <w:r w:rsidRPr="004E582B">
              <w:rPr>
                <w:rFonts w:ascii="Times New Roman" w:eastAsia="標楷體" w:hAnsi="Times New Roman" w:hint="eastAsia"/>
                <w:color w:val="000000" w:themeColor="text1"/>
                <w:szCs w:val="20"/>
                <w:lang w:eastAsia="zh-TW"/>
              </w:rPr>
              <w:t xml:space="preserve"> </w:t>
            </w:r>
            <w:r w:rsidR="007B10EE" w:rsidRPr="004E582B">
              <w:rPr>
                <w:rFonts w:ascii="Times New Roman" w:eastAsia="標楷體" w:hAnsi="Times New Roman" w:hint="eastAsia"/>
                <w:color w:val="000000" w:themeColor="text1"/>
                <w:szCs w:val="20"/>
                <w:lang w:eastAsia="zh-TW"/>
              </w:rPr>
              <w:t>Forest</w:t>
            </w:r>
          </w:p>
        </w:tc>
        <w:tc>
          <w:tcPr>
            <w:tcW w:w="1388" w:type="dxa"/>
            <w:tcBorders>
              <w:top w:val="single" w:sz="4" w:space="0" w:color="auto"/>
            </w:tcBorders>
            <w:vAlign w:val="center"/>
          </w:tcPr>
          <w:p w14:paraId="267D215F" w14:textId="680932DE"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Gradient</w:t>
            </w:r>
            <w:r w:rsidR="007B10EE" w:rsidRPr="004E582B">
              <w:rPr>
                <w:rFonts w:ascii="Times New Roman" w:eastAsia="標楷體" w:hAnsi="Times New Roman" w:hint="eastAsia"/>
                <w:color w:val="000000" w:themeColor="text1"/>
                <w:szCs w:val="20"/>
                <w:lang w:eastAsia="zh-TW"/>
              </w:rPr>
              <w:t xml:space="preserve"> Boosting</w:t>
            </w:r>
          </w:p>
        </w:tc>
        <w:tc>
          <w:tcPr>
            <w:tcW w:w="1389" w:type="dxa"/>
            <w:tcBorders>
              <w:top w:val="single" w:sz="4" w:space="0" w:color="auto"/>
            </w:tcBorders>
            <w:vAlign w:val="center"/>
          </w:tcPr>
          <w:p w14:paraId="59982496" w14:textId="70D2CBF2"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SVC</w:t>
            </w:r>
          </w:p>
        </w:tc>
      </w:tr>
      <w:tr w:rsidR="007B10EE" w:rsidRPr="004E582B" w14:paraId="3CFECE93" w14:textId="3CC06A21" w:rsidTr="00994E3D">
        <w:trPr>
          <w:trHeight w:val="540"/>
        </w:trPr>
        <w:tc>
          <w:tcPr>
            <w:tcW w:w="1276" w:type="dxa"/>
            <w:vAlign w:val="center"/>
          </w:tcPr>
          <w:p w14:paraId="1E8EE3D6" w14:textId="77777777"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Accuracy</w:t>
            </w:r>
          </w:p>
        </w:tc>
        <w:tc>
          <w:tcPr>
            <w:tcW w:w="2008" w:type="dxa"/>
            <w:vAlign w:val="center"/>
          </w:tcPr>
          <w:p w14:paraId="6AC757DD" w14:textId="77074990" w:rsidR="007B10EE" w:rsidRPr="00994E3D"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90-95%</w:t>
            </w:r>
          </w:p>
        </w:tc>
        <w:tc>
          <w:tcPr>
            <w:tcW w:w="1390" w:type="dxa"/>
            <w:vAlign w:val="center"/>
          </w:tcPr>
          <w:p w14:paraId="7C82B24A" w14:textId="2575F5A4" w:rsidR="007B10EE" w:rsidRPr="004E582B" w:rsidRDefault="00994E3D"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994E3D">
              <w:rPr>
                <w:rFonts w:ascii="Times New Roman" w:eastAsia="標楷體" w:hAnsi="Times New Roman"/>
                <w:color w:val="000000" w:themeColor="text1"/>
                <w:szCs w:val="20"/>
                <w:lang w:eastAsia="zh-TW"/>
              </w:rPr>
              <w:t>65%</w:t>
            </w:r>
          </w:p>
        </w:tc>
        <w:tc>
          <w:tcPr>
            <w:tcW w:w="1388" w:type="dxa"/>
            <w:vAlign w:val="center"/>
          </w:tcPr>
          <w:p w14:paraId="240DE163" w14:textId="77152B1D" w:rsidR="007B10EE" w:rsidRPr="004E582B" w:rsidRDefault="00994E3D"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994E3D">
              <w:rPr>
                <w:rFonts w:ascii="Times New Roman" w:eastAsia="標楷體" w:hAnsi="Times New Roman"/>
                <w:color w:val="000000" w:themeColor="text1"/>
                <w:szCs w:val="20"/>
                <w:lang w:eastAsia="zh-TW"/>
              </w:rPr>
              <w:t>70%</w:t>
            </w:r>
          </w:p>
        </w:tc>
        <w:tc>
          <w:tcPr>
            <w:tcW w:w="1388" w:type="dxa"/>
            <w:vAlign w:val="center"/>
          </w:tcPr>
          <w:p w14:paraId="2C36D5E7" w14:textId="53323211" w:rsidR="007B10EE" w:rsidRPr="004E582B" w:rsidRDefault="00994E3D"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994E3D">
              <w:rPr>
                <w:rFonts w:ascii="Times New Roman" w:eastAsia="標楷體" w:hAnsi="Times New Roman"/>
                <w:color w:val="000000" w:themeColor="text1"/>
                <w:szCs w:val="20"/>
                <w:lang w:eastAsia="zh-TW"/>
              </w:rPr>
              <w:t>73%</w:t>
            </w:r>
          </w:p>
        </w:tc>
        <w:tc>
          <w:tcPr>
            <w:tcW w:w="1389" w:type="dxa"/>
            <w:vAlign w:val="center"/>
          </w:tcPr>
          <w:p w14:paraId="3CB45373" w14:textId="153D1204" w:rsidR="007B10EE" w:rsidRPr="004E582B" w:rsidRDefault="00994E3D"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994E3D">
              <w:rPr>
                <w:rFonts w:ascii="Times New Roman" w:eastAsia="標楷體" w:hAnsi="Times New Roman"/>
                <w:color w:val="000000" w:themeColor="text1"/>
                <w:szCs w:val="20"/>
                <w:lang w:eastAsia="zh-TW"/>
              </w:rPr>
              <w:t>70%</w:t>
            </w:r>
          </w:p>
        </w:tc>
      </w:tr>
      <w:tr w:rsidR="007B10EE" w:rsidRPr="004E582B" w14:paraId="56238A48" w14:textId="6CF225FC" w:rsidTr="00994E3D">
        <w:trPr>
          <w:trHeight w:val="540"/>
        </w:trPr>
        <w:tc>
          <w:tcPr>
            <w:tcW w:w="1276" w:type="dxa"/>
            <w:vAlign w:val="center"/>
          </w:tcPr>
          <w:p w14:paraId="1647A377" w14:textId="77777777"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MAE</w:t>
            </w:r>
          </w:p>
        </w:tc>
        <w:tc>
          <w:tcPr>
            <w:tcW w:w="2008" w:type="dxa"/>
            <w:vAlign w:val="center"/>
          </w:tcPr>
          <w:p w14:paraId="5556B956" w14:textId="5405CD61" w:rsidR="007B10EE" w:rsidRPr="00994E3D"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0.2</w:t>
            </w:r>
          </w:p>
        </w:tc>
        <w:tc>
          <w:tcPr>
            <w:tcW w:w="1390" w:type="dxa"/>
            <w:vAlign w:val="center"/>
          </w:tcPr>
          <w:p w14:paraId="7B10FF6A" w14:textId="3B68E6B0"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0.439</w:t>
            </w:r>
          </w:p>
        </w:tc>
        <w:tc>
          <w:tcPr>
            <w:tcW w:w="1388" w:type="dxa"/>
            <w:vAlign w:val="center"/>
          </w:tcPr>
          <w:p w14:paraId="799F15E4" w14:textId="54D04BE0"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0.287</w:t>
            </w:r>
          </w:p>
        </w:tc>
        <w:tc>
          <w:tcPr>
            <w:tcW w:w="1388" w:type="dxa"/>
            <w:vAlign w:val="center"/>
          </w:tcPr>
          <w:p w14:paraId="2207972E" w14:textId="77054F67"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0.262</w:t>
            </w:r>
          </w:p>
        </w:tc>
        <w:tc>
          <w:tcPr>
            <w:tcW w:w="1389" w:type="dxa"/>
            <w:vAlign w:val="center"/>
          </w:tcPr>
          <w:p w14:paraId="20A83221" w14:textId="44216DC9"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hint="eastAsia"/>
                <w:color w:val="000000" w:themeColor="text1"/>
                <w:szCs w:val="20"/>
                <w:lang w:eastAsia="zh-TW"/>
              </w:rPr>
              <w:t>0.268</w:t>
            </w:r>
          </w:p>
        </w:tc>
      </w:tr>
      <w:tr w:rsidR="007B10EE" w:rsidRPr="004E582B" w14:paraId="743403CA" w14:textId="6F97DFF2" w:rsidTr="00994E3D">
        <w:trPr>
          <w:trHeight w:val="540"/>
        </w:trPr>
        <w:tc>
          <w:tcPr>
            <w:tcW w:w="1276" w:type="dxa"/>
            <w:vAlign w:val="center"/>
          </w:tcPr>
          <w:p w14:paraId="2C7CC0E7" w14:textId="77777777"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MAPE</w:t>
            </w:r>
          </w:p>
        </w:tc>
        <w:tc>
          <w:tcPr>
            <w:tcW w:w="2008" w:type="dxa"/>
            <w:vAlign w:val="center"/>
          </w:tcPr>
          <w:p w14:paraId="4901221A" w14:textId="3A9EDE16" w:rsidR="007B10EE" w:rsidRPr="00994E3D"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3-5%</w:t>
            </w:r>
          </w:p>
        </w:tc>
        <w:tc>
          <w:tcPr>
            <w:tcW w:w="1390" w:type="dxa"/>
            <w:vAlign w:val="center"/>
          </w:tcPr>
          <w:p w14:paraId="4B862486" w14:textId="1D2DB5ED"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9.867E+14</w:t>
            </w:r>
          </w:p>
        </w:tc>
        <w:tc>
          <w:tcPr>
            <w:tcW w:w="1388" w:type="dxa"/>
            <w:vAlign w:val="center"/>
          </w:tcPr>
          <w:p w14:paraId="13520AD1" w14:textId="37707180"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6.138E+14</w:t>
            </w:r>
          </w:p>
        </w:tc>
        <w:tc>
          <w:tcPr>
            <w:tcW w:w="1388" w:type="dxa"/>
            <w:vAlign w:val="center"/>
          </w:tcPr>
          <w:p w14:paraId="57B98D03" w14:textId="4227324F"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5.256E+14</w:t>
            </w:r>
          </w:p>
        </w:tc>
        <w:tc>
          <w:tcPr>
            <w:tcW w:w="1389" w:type="dxa"/>
            <w:vAlign w:val="center"/>
          </w:tcPr>
          <w:p w14:paraId="30773D74" w14:textId="3A783DBC"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5.356E+14</w:t>
            </w:r>
          </w:p>
        </w:tc>
      </w:tr>
      <w:tr w:rsidR="007B10EE" w:rsidRPr="004E582B" w14:paraId="55E29771" w14:textId="697D4C67" w:rsidTr="00994E3D">
        <w:trPr>
          <w:trHeight w:val="540"/>
        </w:trPr>
        <w:tc>
          <w:tcPr>
            <w:tcW w:w="1276" w:type="dxa"/>
            <w:vAlign w:val="center"/>
          </w:tcPr>
          <w:p w14:paraId="0A8257CB" w14:textId="170F59F7" w:rsidR="007B10EE" w:rsidRPr="00263A91" w:rsidRDefault="00000000"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m:oMathPara>
              <m:oMathParaPr>
                <m:jc m:val="center"/>
              </m:oMathParaPr>
              <m:oMath>
                <m:sSup>
                  <m:sSupPr>
                    <m:ctrlPr>
                      <w:rPr>
                        <w:rFonts w:ascii="Cambria Math" w:eastAsia="標楷體" w:hAnsi="Cambria Math"/>
                        <w:i/>
                        <w:color w:val="000000" w:themeColor="text1"/>
                        <w:szCs w:val="20"/>
                        <w:lang w:eastAsia="zh-TW"/>
                      </w:rPr>
                    </m:ctrlPr>
                  </m:sSupPr>
                  <m:e>
                    <m:r>
                      <w:rPr>
                        <w:rFonts w:ascii="Cambria Math" w:eastAsia="標楷體" w:hAnsi="Cambria Math"/>
                        <w:color w:val="000000" w:themeColor="text1"/>
                        <w:szCs w:val="20"/>
                        <w:lang w:eastAsia="zh-TW"/>
                      </w:rPr>
                      <m:t>R</m:t>
                    </m:r>
                  </m:e>
                  <m:sup>
                    <m:r>
                      <w:rPr>
                        <w:rFonts w:ascii="Cambria Math" w:eastAsia="標楷體" w:hAnsi="Cambria Math"/>
                        <w:color w:val="000000" w:themeColor="text1"/>
                        <w:szCs w:val="20"/>
                        <w:lang w:eastAsia="zh-TW"/>
                      </w:rPr>
                      <m:t>2</m:t>
                    </m:r>
                  </m:sup>
                </m:sSup>
              </m:oMath>
            </m:oMathPara>
          </w:p>
        </w:tc>
        <w:tc>
          <w:tcPr>
            <w:tcW w:w="2008" w:type="dxa"/>
            <w:vAlign w:val="center"/>
          </w:tcPr>
          <w:p w14:paraId="456EC084" w14:textId="3236A2A7" w:rsidR="007B10EE" w:rsidRPr="00994E3D"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0.9</w:t>
            </w:r>
          </w:p>
        </w:tc>
        <w:tc>
          <w:tcPr>
            <w:tcW w:w="1390" w:type="dxa"/>
            <w:vAlign w:val="center"/>
          </w:tcPr>
          <w:p w14:paraId="44DC6384" w14:textId="7019837D"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0.128</w:t>
            </w:r>
          </w:p>
        </w:tc>
        <w:tc>
          <w:tcPr>
            <w:tcW w:w="1388" w:type="dxa"/>
            <w:vAlign w:val="center"/>
          </w:tcPr>
          <w:p w14:paraId="36BABF8C" w14:textId="6047841A"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-0.148</w:t>
            </w:r>
          </w:p>
        </w:tc>
        <w:tc>
          <w:tcPr>
            <w:tcW w:w="1388" w:type="dxa"/>
            <w:vAlign w:val="center"/>
          </w:tcPr>
          <w:p w14:paraId="780A7928" w14:textId="7C8E3416"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-0.049</w:t>
            </w:r>
          </w:p>
        </w:tc>
        <w:tc>
          <w:tcPr>
            <w:tcW w:w="1389" w:type="dxa"/>
            <w:vAlign w:val="center"/>
          </w:tcPr>
          <w:p w14:paraId="06E8ED47" w14:textId="6802D852"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-0.072</w:t>
            </w:r>
          </w:p>
        </w:tc>
      </w:tr>
      <w:tr w:rsidR="007B10EE" w:rsidRPr="004E582B" w14:paraId="796074A7" w14:textId="30E378D0" w:rsidTr="00994E3D">
        <w:trPr>
          <w:trHeight w:val="540"/>
        </w:trPr>
        <w:tc>
          <w:tcPr>
            <w:tcW w:w="1276" w:type="dxa"/>
            <w:vAlign w:val="center"/>
          </w:tcPr>
          <w:p w14:paraId="70D8B7BE" w14:textId="77777777" w:rsidR="007B10EE" w:rsidRPr="004E582B"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RMSE</w:t>
            </w:r>
          </w:p>
        </w:tc>
        <w:tc>
          <w:tcPr>
            <w:tcW w:w="2008" w:type="dxa"/>
            <w:vAlign w:val="center"/>
          </w:tcPr>
          <w:p w14:paraId="450DF13B" w14:textId="386F5FA8" w:rsidR="007B10EE" w:rsidRPr="00994E3D" w:rsidRDefault="007B10EE" w:rsidP="00263A91">
            <w:pPr>
              <w:pStyle w:val="MDPI31text"/>
              <w:tabs>
                <w:tab w:val="left" w:pos="424"/>
                <w:tab w:val="center" w:pos="3407"/>
              </w:tabs>
              <w:spacing w:beforeLines="50" w:before="180" w:line="360" w:lineRule="exact"/>
              <w:ind w:left="0" w:firstLine="0"/>
              <w:jc w:val="center"/>
              <w:rPr>
                <w:rFonts w:ascii="Times New Roman" w:eastAsia="標楷體" w:hAnsi="Times New Roman"/>
                <w:b/>
                <w:bCs/>
                <w:color w:val="000000" w:themeColor="text1"/>
                <w:szCs w:val="20"/>
                <w:lang w:eastAsia="zh-TW"/>
              </w:rPr>
            </w:pPr>
            <w:r w:rsidRPr="00994E3D">
              <w:rPr>
                <w:rFonts w:ascii="Times New Roman" w:eastAsia="標楷體" w:hAnsi="Times New Roman" w:hint="eastAsia"/>
                <w:b/>
                <w:bCs/>
                <w:color w:val="000000" w:themeColor="text1"/>
                <w:szCs w:val="20"/>
                <w:lang w:eastAsia="zh-TW"/>
              </w:rPr>
              <w:t>0.06</w:t>
            </w:r>
          </w:p>
        </w:tc>
        <w:tc>
          <w:tcPr>
            <w:tcW w:w="1390" w:type="dxa"/>
            <w:vAlign w:val="center"/>
          </w:tcPr>
          <w:p w14:paraId="42EC2BFE" w14:textId="565505F8"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0.467</w:t>
            </w:r>
          </w:p>
        </w:tc>
        <w:tc>
          <w:tcPr>
            <w:tcW w:w="1388" w:type="dxa"/>
            <w:vAlign w:val="center"/>
          </w:tcPr>
          <w:p w14:paraId="52115C48" w14:textId="2159749D" w:rsidR="007B10EE" w:rsidRPr="004E582B" w:rsidRDefault="00AC1E6C" w:rsidP="00263A91">
            <w:pPr>
              <w:pStyle w:val="MDPI31t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0.536</w:t>
            </w:r>
          </w:p>
        </w:tc>
        <w:tc>
          <w:tcPr>
            <w:tcW w:w="1388" w:type="dxa"/>
            <w:vAlign w:val="center"/>
          </w:tcPr>
          <w:p w14:paraId="0531A665" w14:textId="415D88A7" w:rsidR="007B10EE" w:rsidRPr="004E582B" w:rsidRDefault="00AC1E6C" w:rsidP="00263A91">
            <w:pPr>
              <w:pStyle w:val="MDPI31text"/>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0.512</w:t>
            </w:r>
          </w:p>
        </w:tc>
        <w:tc>
          <w:tcPr>
            <w:tcW w:w="1389" w:type="dxa"/>
            <w:vAlign w:val="center"/>
          </w:tcPr>
          <w:p w14:paraId="219E89FF" w14:textId="6335AD6B" w:rsidR="007B10EE" w:rsidRPr="004E582B" w:rsidRDefault="00AC1E6C" w:rsidP="00263A91">
            <w:pPr>
              <w:pStyle w:val="MDPI31text"/>
              <w:keepNext/>
              <w:tabs>
                <w:tab w:val="left" w:pos="424"/>
                <w:tab w:val="center" w:pos="3407"/>
              </w:tabs>
              <w:spacing w:beforeLines="50" w:before="180" w:line="360" w:lineRule="exact"/>
              <w:ind w:left="0" w:firstLine="0"/>
              <w:jc w:val="center"/>
              <w:rPr>
                <w:rFonts w:ascii="Times New Roman" w:eastAsia="標楷體" w:hAnsi="Times New Roman"/>
                <w:color w:val="000000" w:themeColor="text1"/>
                <w:szCs w:val="20"/>
                <w:lang w:eastAsia="zh-TW"/>
              </w:rPr>
            </w:pPr>
            <w:r w:rsidRPr="004E582B">
              <w:rPr>
                <w:rFonts w:ascii="Times New Roman" w:eastAsia="標楷體" w:hAnsi="Times New Roman"/>
                <w:color w:val="000000" w:themeColor="text1"/>
                <w:szCs w:val="20"/>
                <w:lang w:eastAsia="zh-TW"/>
              </w:rPr>
              <w:t>0.518</w:t>
            </w:r>
          </w:p>
        </w:tc>
      </w:tr>
    </w:tbl>
    <w:p w14:paraId="6B51F3C1" w14:textId="76947053" w:rsidR="00AC1E6C" w:rsidRPr="004E582B" w:rsidRDefault="00AC1E6C" w:rsidP="00994E3D">
      <w:pPr>
        <w:spacing w:after="240" w:line="360" w:lineRule="exact"/>
        <w:ind w:firstLineChars="200" w:firstLine="480"/>
        <w:jc w:val="both"/>
        <w:rPr>
          <w:rFonts w:eastAsia="標楷體"/>
          <w:szCs w:val="28"/>
        </w:rPr>
      </w:pPr>
      <w:r w:rsidRPr="004E582B">
        <w:rPr>
          <w:rFonts w:eastAsia="標楷體"/>
          <w:szCs w:val="28"/>
        </w:rPr>
        <w:t>綜合上述結果顯示，</w:t>
      </w:r>
      <w:r w:rsidRPr="004E582B">
        <w:rPr>
          <w:rFonts w:eastAsia="標楷體"/>
          <w:szCs w:val="28"/>
        </w:rPr>
        <w:t>Two-stage ANN</w:t>
      </w:r>
      <w:r w:rsidRPr="004E582B">
        <w:rPr>
          <w:rFonts w:eastAsia="標楷體"/>
          <w:szCs w:val="28"/>
        </w:rPr>
        <w:t>架構在低特徵輸入條件下，仍能兼顧預測準確度與穩定性，明顯優於傳統機器學習方法，具備應用於非侵入式心臟功能推估與邊緣運算系統之實務潛力。</w:t>
      </w:r>
    </w:p>
    <w:p w14:paraId="0F7AA57C" w14:textId="420128D3" w:rsidR="000F3BD2" w:rsidRPr="004E582B" w:rsidRDefault="00BA1BF6" w:rsidP="004E582B">
      <w:pPr>
        <w:pStyle w:val="a3"/>
        <w:numPr>
          <w:ilvl w:val="0"/>
          <w:numId w:val="23"/>
        </w:numPr>
        <w:spacing w:line="360" w:lineRule="exact"/>
        <w:ind w:leftChars="0"/>
        <w:jc w:val="both"/>
        <w:rPr>
          <w:rFonts w:eastAsia="標楷體"/>
          <w:szCs w:val="28"/>
        </w:rPr>
      </w:pPr>
      <w:r w:rsidRPr="004E582B">
        <w:rPr>
          <w:rFonts w:eastAsia="標楷體" w:hint="eastAsia"/>
          <w:szCs w:val="28"/>
        </w:rPr>
        <w:t>FPGA</w:t>
      </w:r>
      <w:r w:rsidRPr="004E582B">
        <w:rPr>
          <w:rFonts w:eastAsia="標楷體" w:hint="eastAsia"/>
          <w:szCs w:val="28"/>
        </w:rPr>
        <w:t>實現；</w:t>
      </w:r>
    </w:p>
    <w:p w14:paraId="73394C59" w14:textId="12670C48" w:rsidR="00BA1BF6" w:rsidRDefault="00FD1F5A" w:rsidP="004E582B">
      <w:pPr>
        <w:spacing w:line="360" w:lineRule="exact"/>
        <w:ind w:firstLineChars="200" w:firstLine="480"/>
        <w:jc w:val="both"/>
        <w:rPr>
          <w:rFonts w:eastAsia="標楷體"/>
          <w:szCs w:val="28"/>
        </w:rPr>
      </w:pPr>
      <w:r w:rsidRPr="004E582B">
        <w:rPr>
          <w:rFonts w:eastAsia="標楷體" w:hint="eastAsia"/>
          <w:szCs w:val="28"/>
        </w:rPr>
        <w:t>為驗證本研究所提出之</w:t>
      </w:r>
      <w:r w:rsidRPr="004E582B">
        <w:rPr>
          <w:rFonts w:eastAsia="標楷體" w:hint="eastAsia"/>
          <w:szCs w:val="28"/>
        </w:rPr>
        <w:t>Two-stage ANN</w:t>
      </w:r>
      <w:r w:rsidRPr="004E582B">
        <w:rPr>
          <w:rFonts w:eastAsia="標楷體" w:hint="eastAsia"/>
          <w:szCs w:val="28"/>
        </w:rPr>
        <w:t>模型於實際硬體平台上的可行性與效率，本計畫將其部署於</w:t>
      </w:r>
      <w:r w:rsidRPr="004E582B">
        <w:rPr>
          <w:rFonts w:eastAsia="標楷體" w:hint="eastAsia"/>
          <w:szCs w:val="28"/>
        </w:rPr>
        <w:t>Xilinx Zynq-7020</w:t>
      </w:r>
      <w:r w:rsidRPr="004E582B">
        <w:rPr>
          <w:rFonts w:eastAsia="標楷體" w:hint="eastAsia"/>
          <w:szCs w:val="28"/>
        </w:rPr>
        <w:t>異質</w:t>
      </w:r>
      <w:r w:rsidRPr="004E582B">
        <w:rPr>
          <w:rFonts w:eastAsia="標楷體" w:hint="eastAsia"/>
          <w:szCs w:val="28"/>
        </w:rPr>
        <w:t>SoC</w:t>
      </w:r>
      <w:r w:rsidRPr="004E582B">
        <w:rPr>
          <w:rFonts w:eastAsia="標楷體" w:hint="eastAsia"/>
          <w:szCs w:val="28"/>
        </w:rPr>
        <w:t>平台，並針對運算精度、資源使用率</w:t>
      </w:r>
      <w:proofErr w:type="gramStart"/>
      <w:r w:rsidRPr="004E582B">
        <w:rPr>
          <w:rFonts w:eastAsia="標楷體" w:hint="eastAsia"/>
          <w:szCs w:val="28"/>
        </w:rPr>
        <w:t>與功耗</w:t>
      </w:r>
      <w:proofErr w:type="gramEnd"/>
      <w:r w:rsidRPr="004E582B">
        <w:rPr>
          <w:rFonts w:eastAsia="標楷體" w:hint="eastAsia"/>
          <w:szCs w:val="28"/>
        </w:rPr>
        <w:t>表現進行評估，如表</w:t>
      </w:r>
      <w:r w:rsidR="00A237A9" w:rsidRPr="004E582B">
        <w:rPr>
          <w:rFonts w:eastAsia="標楷體" w:hint="eastAsia"/>
          <w:szCs w:val="28"/>
        </w:rPr>
        <w:t>二</w:t>
      </w:r>
      <w:r w:rsidRPr="004E582B">
        <w:rPr>
          <w:rFonts w:eastAsia="標楷體" w:hint="eastAsia"/>
          <w:szCs w:val="28"/>
        </w:rPr>
        <w:t>所示</w:t>
      </w:r>
      <w:r w:rsidR="0068273C" w:rsidRPr="004E582B">
        <w:rPr>
          <w:rFonts w:eastAsia="標楷體" w:hint="eastAsia"/>
          <w:szCs w:val="28"/>
        </w:rPr>
        <w:t>，</w:t>
      </w:r>
      <w:r w:rsidR="00AD060E" w:rsidRPr="004E582B">
        <w:rPr>
          <w:rFonts w:eastAsia="標楷體"/>
          <w:szCs w:val="28"/>
        </w:rPr>
        <w:t>本研究所列之</w:t>
      </w:r>
      <w:proofErr w:type="gramStart"/>
      <w:r w:rsidR="00AD060E" w:rsidRPr="004E582B">
        <w:rPr>
          <w:rFonts w:eastAsia="標楷體"/>
          <w:szCs w:val="28"/>
        </w:rPr>
        <w:t>功耗為</w:t>
      </w:r>
      <w:proofErr w:type="gramEnd"/>
      <w:r w:rsidR="00AD060E" w:rsidRPr="004E582B">
        <w:rPr>
          <w:rFonts w:eastAsia="標楷體"/>
          <w:szCs w:val="28"/>
        </w:rPr>
        <w:t>設計階段之預期估計值，</w:t>
      </w:r>
      <w:r w:rsidR="00AD060E" w:rsidRPr="004E582B">
        <w:rPr>
          <w:rFonts w:eastAsia="標楷體" w:hint="eastAsia"/>
          <w:szCs w:val="28"/>
        </w:rPr>
        <w:t>為</w:t>
      </w:r>
      <w:r w:rsidR="00AD060E" w:rsidRPr="004E582B">
        <w:rPr>
          <w:rFonts w:eastAsia="標楷體"/>
          <w:szCs w:val="28"/>
        </w:rPr>
        <w:t>參</w:t>
      </w:r>
      <w:r w:rsidR="00AD060E" w:rsidRPr="004E582B">
        <w:rPr>
          <w:rFonts w:eastAsia="標楷體"/>
          <w:szCs w:val="28"/>
        </w:rPr>
        <w:lastRenderedPageBreak/>
        <w:t>考相關文獻中類似模型規模與運算架構之量測結果進行保守推估，後續將以實際硬體量測結果作為最終評估依據。</w:t>
      </w:r>
      <w:r w:rsidRPr="004E582B">
        <w:rPr>
          <w:rFonts w:eastAsia="標楷體" w:hint="eastAsia"/>
          <w:szCs w:val="28"/>
        </w:rPr>
        <w:t>在運算平台方面，本研究與</w:t>
      </w:r>
      <w:r w:rsidRPr="004E582B">
        <w:rPr>
          <w:rFonts w:eastAsia="標楷體" w:hint="eastAsia"/>
          <w:szCs w:val="28"/>
        </w:rPr>
        <w:t>Dal</w:t>
      </w:r>
      <w:r w:rsidR="00683C45" w:rsidRPr="004E582B">
        <w:rPr>
          <w:rFonts w:eastAsia="標楷體"/>
          <w:szCs w:val="28"/>
        </w:rPr>
        <w:fldChar w:fldCharType="begin"/>
      </w:r>
      <w:r w:rsidR="00D047B6" w:rsidRPr="004E582B">
        <w:rPr>
          <w:rFonts w:eastAsia="標楷體"/>
          <w:szCs w:val="28"/>
        </w:rPr>
        <w:instrText xml:space="preserve"> ADDIN ZOTERO_ITEM CSL_CITATION {"citationID":"F2hKQRqA","properties":{"unsorted":false,"formattedCitation":"[19]","plainCitation":"[19]","noteIndex":0},"citationItems":[{"id":219,"uris":["http://zotero.org/users/19068457/items/8KCJJFTU"],"itemData":{"id":219,"type":"paper-conference","abstract":"Cardiovascular diseases (CVDs) are one of the major causes of mortality around the world. Hence, regular monitoring of electrocardiogram (ECG) signals is crucial for early diagnosis and treatment. This leads to the ASIC/FPGA implementation of ECG classification. The currently suggested FPGA developments depend on statistical analysis of ECG signals to extract some features as the input for the classification network. However, feature extraction methods may cause some information loss. Therefore, an Artificial Neural Network (ANN) model that takes raw input data has been proposed in this work. The MIT-BIH arrhythmia dataset is used for the training and validation of the model. The proposed architecture consists of 2 hidden layers and an output layer. The training achieves around 97% accuracy. The network parameters (weights and biases) are extracted from the trained model as 32-bit floating-point numbers and converted into fixed-point numbers (8-bit) for efficient mapping to the FPGA. Then, the mathematical model of the feed-forward network was developed on Xilinx Zybo FPGA using Verilog HDL. The whole procedure is completed in 232 clock cycles.","container-title":"2022 Medical Technologies Congress (TIPTEKNO)","DOI":"10.1109/TIPTEKNO56568.2022.9960216","event-title":"2022 Medical Technologies Congress (TIPTEKNO)","ISSN":"2687-7783","page":"1-4","source":"IEEE Xplore","title":"Fixed-point FPGA Implementation of ECG Classification using Artificial Neural Network","URL":"https://ieeexplore.ieee.org/document/9960216/","author":[{"family":"Dal","given":"Bariş"},{"family":"Aşkar","given":"Murat"}],"accessed":{"date-parts":[["2025",12,25]]},"issued":{"date-parts":[["2022",10]]}}}],"schema":"https://github.com/citation-style-language/schema/raw/master/csl-citation.json"} </w:instrText>
      </w:r>
      <w:r w:rsidR="00683C45" w:rsidRPr="004E582B">
        <w:rPr>
          <w:rFonts w:eastAsia="標楷體"/>
          <w:szCs w:val="28"/>
        </w:rPr>
        <w:fldChar w:fldCharType="separate"/>
      </w:r>
      <w:r w:rsidR="00D047B6" w:rsidRPr="004E582B">
        <w:rPr>
          <w:rFonts w:eastAsia="標楷體"/>
        </w:rPr>
        <w:t>[19]</w:t>
      </w:r>
      <w:r w:rsidR="00683C45" w:rsidRPr="004E582B">
        <w:rPr>
          <w:rFonts w:eastAsia="標楷體"/>
          <w:szCs w:val="28"/>
        </w:rPr>
        <w:fldChar w:fldCharType="end"/>
      </w:r>
      <w:r w:rsidRPr="004E582B">
        <w:rPr>
          <w:rFonts w:eastAsia="標楷體" w:hint="eastAsia"/>
          <w:szCs w:val="28"/>
        </w:rPr>
        <w:t>同樣採用</w:t>
      </w:r>
      <w:r w:rsidRPr="004E582B">
        <w:rPr>
          <w:rFonts w:eastAsia="標楷體" w:hint="eastAsia"/>
          <w:szCs w:val="28"/>
        </w:rPr>
        <w:t>Zynq-7020</w:t>
      </w:r>
      <w:r w:rsidRPr="004E582B">
        <w:rPr>
          <w:rFonts w:eastAsia="標楷體" w:hint="eastAsia"/>
          <w:szCs w:val="28"/>
        </w:rPr>
        <w:t>作為硬體基礎，顯示所選平台具備足夠代表性與實務可行性；相較之下，</w:t>
      </w:r>
      <w:r w:rsidRPr="004E582B">
        <w:rPr>
          <w:rFonts w:eastAsia="標楷體" w:hint="eastAsia"/>
          <w:szCs w:val="28"/>
        </w:rPr>
        <w:t>Yoon et al.</w:t>
      </w:r>
      <w:r w:rsidR="00994E3D" w:rsidRPr="004E582B">
        <w:rPr>
          <w:rFonts w:eastAsia="標楷體"/>
          <w:szCs w:val="28"/>
        </w:rPr>
        <w:t xml:space="preserve"> </w:t>
      </w:r>
      <w:r w:rsidR="00E72A65" w:rsidRPr="004E582B">
        <w:rPr>
          <w:rFonts w:eastAsia="標楷體"/>
          <w:szCs w:val="28"/>
        </w:rPr>
        <w:fldChar w:fldCharType="begin"/>
      </w:r>
      <w:r w:rsidR="00D047B6" w:rsidRPr="004E582B">
        <w:rPr>
          <w:rFonts w:eastAsia="標楷體"/>
          <w:szCs w:val="28"/>
        </w:rPr>
        <w:instrText xml:space="preserve"> ADDIN ZOTERO_ITEM CSL_CITATION {"citationID":"6EkVfMBG","properties":{"unsorted":false,"formattedCitation":"[20]","plainCitation":"[20]","noteIndex":0},"citationItems":[{"id":284,"uris":["http://zotero.org/users/19068457/items/U6LWRULC"],"itemData":{"id":284,"type":"article-journal","abstract":"Cuffless continuous noninvasive blood pressure (cNIBP) monitoring based on photoplethysmography (PPG) has enjoyed great success through a wealth of high-performing machine learning (ML) algorithms. Currently, this field is targeting AI-enabled real-time continuous blood pressure (BP) monitoring wearables. However, the superior state-of-the-art cloud-based models proposed in the literature incur heavy computational load and mandate a large memory footprint and energy requirements. Such factors hinder the deployment of these complex models on resource-constrained edge devices. Tiny machine learning (TinyML) has revolutionized the wave of wearable technology and enabled ML models to run inference on edge and tiny devices. However, limited research has explored the challenges and trade-offs in adapting PPG-based BP models to TinyML platforms. In this study, we attempt to fill this gap by examining the key limitations of existing cloud-based approaches, reviewing the limited attempts at edge-based implementation and the challenges encountered, and analyzing how recent cloud advancements can inform efficient TinyML edge solutions. This work provides a comprehensive reference for researchers, outlining key constraints, optimization strategies, and pathways for adapting cloud-based advancements to TinyML-powered PPG-based BP monitoring wearables.","container-title":"IEEE Access","DOI":"10.1109/ACCESS.2025.3639253","ISSN":"2169-3536","page":"204210-204240","source":"IEEE Xplore","title":"A Review of Photoplethysmography-Based Blood Pressure Monitoring: From Cloud-Based Machine Learning to TinyML Edge Deployment","title-short":"A Review of Photoplethysmography-Based Blood Pressure Monitoring","volume":"13","author":[{"family":"Faris Ali","given":"Nour"},{"family":"Al-Nashash","given":"Hasan"},{"family":"Elfadel","given":"Ibrahim M."},{"family":"Atef","given":"Mohamed"}],"issued":{"date-parts":[["2025"]]}}}],"schema":"https://github.com/citation-style-language/schema/raw/master/csl-citation.json"} </w:instrText>
      </w:r>
      <w:r w:rsidR="00E72A65" w:rsidRPr="004E582B">
        <w:rPr>
          <w:rFonts w:eastAsia="標楷體"/>
          <w:szCs w:val="28"/>
        </w:rPr>
        <w:fldChar w:fldCharType="separate"/>
      </w:r>
      <w:r w:rsidR="00D047B6" w:rsidRPr="004E582B">
        <w:rPr>
          <w:rFonts w:eastAsia="標楷體"/>
        </w:rPr>
        <w:t>[20]</w:t>
      </w:r>
      <w:r w:rsidR="00E72A65" w:rsidRPr="004E582B">
        <w:rPr>
          <w:rFonts w:eastAsia="標楷體"/>
          <w:szCs w:val="28"/>
        </w:rPr>
        <w:fldChar w:fldCharType="end"/>
      </w:r>
      <w:r w:rsidRPr="004E582B">
        <w:rPr>
          <w:rFonts w:eastAsia="標楷體" w:hint="eastAsia"/>
          <w:szCs w:val="28"/>
        </w:rPr>
        <w:t>與</w:t>
      </w:r>
      <w:r w:rsidRPr="004E582B">
        <w:rPr>
          <w:rFonts w:eastAsia="標楷體" w:hint="eastAsia"/>
          <w:szCs w:val="28"/>
        </w:rPr>
        <w:t xml:space="preserve"> Peng et al.</w:t>
      </w:r>
      <w:r w:rsidR="00994E3D" w:rsidRPr="004E582B">
        <w:rPr>
          <w:rFonts w:eastAsia="標楷體"/>
          <w:szCs w:val="28"/>
        </w:rPr>
        <w:t xml:space="preserve"> </w:t>
      </w:r>
      <w:r w:rsidR="00E72A65" w:rsidRPr="004E582B">
        <w:rPr>
          <w:rFonts w:eastAsia="標楷體"/>
          <w:szCs w:val="28"/>
        </w:rPr>
        <w:fldChar w:fldCharType="begin"/>
      </w:r>
      <w:r w:rsidR="00D047B6" w:rsidRPr="004E582B">
        <w:rPr>
          <w:rFonts w:eastAsia="標楷體"/>
          <w:szCs w:val="28"/>
        </w:rPr>
        <w:instrText xml:space="preserve"> ADDIN ZOTERO_ITEM CSL_CITATION {"citationID":"7JwnZAbc","properties":{"unsorted":false,"formattedCitation":"[21]","plainCitation":"[21]","noteIndex":0},"citationItems":[{"id":282,"uris":["http://zotero.org/users/19068457/items/3XGTSY5P"],"itemData":{"id":282,"type":"article-journal","abstract":"Precisely and automatically detecting the cough sound is of vital clinical importance. Nevertheless, due to privacy protection considerations, transmitting the raw audio data to the cloud is not permitted, and therefore there is a great demand for an efficient, accurate, and low-cost solution at the edge device. To address this challenge, we propose a semi-custom software-hardware co-design methodology to help build the cough detection system. Specifically, we first design a scalable and compact convolutional neural network (CNN) structure that generates many network instances. Second, we develop a dedicated hardware accelerator to perform the inference computation efficiently, and then we find the optimal network instance by applying network design space exploration. Finally, we compile the optimal network and let it run on the hardware accelerator. The experimental results demonstrate that our model achieves 88.8% classification accuracy, 91.2% sensitivity, 86.5% specificity, and 86.5% precision, while the computation complexity is only 1.09 M multiply-accumulation (MAC). Additionally, when implemented on a lightweight field programmable gate array (FPGA), the complete cough detection system only occupies 7.9 K lookup tables (LUTs), 12.9 K flip-flops (FFs), and 41 digital signal processing (DSP) slices, providing 8.3 GOP/s actual inference throughput and total power dissipation of 0.93 W. This framework meets the needs of partial application and can be easily extended or integrated into other healthcare applications.","container-title":"IEEE transactions on biomedical circuits and systems","DOI":"10.1109/TBCAS.2023.3236976","ISSN":"1940-9990","issue":"1","journalAbbreviation":"IEEE Trans Biomed Circuits Syst","language":"eng","page":"116-128","PMID":"37018680","source":"PubMed","title":"Design of an Efficient CNN-Based Cough Detection System on Lightweight FPGA","volume":"17","author":[{"family":"Peng","given":"Peng"},{"family":"Jiang","given":"Kai"},{"family":"You","given":"Mingyu"},{"family":"Xie","given":"Jialin"},{"family":"Zhou","given":"Hongjun"},{"family":"Xu","given":"Weisheng"},{"family":"Lu","given":"Jicheng"},{"family":"Li","given":"Xiayu"},{"family":"Xu","given":"Yun"}],"issued":{"date-parts":[["2023",2]]}}}],"schema":"https://github.com/citation-style-language/schema/raw/master/csl-citation.json"} </w:instrText>
      </w:r>
      <w:r w:rsidR="00E72A65" w:rsidRPr="004E582B">
        <w:rPr>
          <w:rFonts w:eastAsia="標楷體"/>
          <w:szCs w:val="28"/>
        </w:rPr>
        <w:fldChar w:fldCharType="separate"/>
      </w:r>
      <w:r w:rsidR="00D047B6" w:rsidRPr="004E582B">
        <w:rPr>
          <w:rFonts w:eastAsia="標楷體"/>
        </w:rPr>
        <w:t>[21]</w:t>
      </w:r>
      <w:r w:rsidR="00E72A65" w:rsidRPr="004E582B">
        <w:rPr>
          <w:rFonts w:eastAsia="標楷體"/>
          <w:szCs w:val="28"/>
        </w:rPr>
        <w:fldChar w:fldCharType="end"/>
      </w:r>
      <w:r w:rsidRPr="004E582B">
        <w:rPr>
          <w:rFonts w:eastAsia="標楷體" w:hint="eastAsia"/>
          <w:szCs w:val="28"/>
        </w:rPr>
        <w:t>則使用</w:t>
      </w:r>
      <w:r w:rsidRPr="004E582B">
        <w:rPr>
          <w:rFonts w:eastAsia="標楷體" w:hint="eastAsia"/>
          <w:szCs w:val="28"/>
        </w:rPr>
        <w:t>Artix-7</w:t>
      </w:r>
      <w:r w:rsidRPr="004E582B">
        <w:rPr>
          <w:rFonts w:eastAsia="標楷體" w:hint="eastAsia"/>
          <w:szCs w:val="28"/>
        </w:rPr>
        <w:t>系列</w:t>
      </w:r>
      <w:r w:rsidRPr="004E582B">
        <w:rPr>
          <w:rFonts w:eastAsia="標楷體" w:hint="eastAsia"/>
          <w:szCs w:val="28"/>
        </w:rPr>
        <w:t>FPGA</w:t>
      </w:r>
      <w:r w:rsidRPr="004E582B">
        <w:rPr>
          <w:rFonts w:eastAsia="標楷體" w:hint="eastAsia"/>
          <w:szCs w:val="28"/>
        </w:rPr>
        <w:t>，其邏輯資源較為充足，但缺乏</w:t>
      </w:r>
      <w:r w:rsidRPr="004E582B">
        <w:rPr>
          <w:rFonts w:eastAsia="標楷體" w:hint="eastAsia"/>
          <w:szCs w:val="28"/>
        </w:rPr>
        <w:t xml:space="preserve"> PS</w:t>
      </w:r>
      <w:proofErr w:type="gramStart"/>
      <w:r w:rsidRPr="004E582B">
        <w:rPr>
          <w:rFonts w:eastAsia="標楷體" w:hint="eastAsia"/>
          <w:szCs w:val="28"/>
        </w:rPr>
        <w:t>–</w:t>
      </w:r>
      <w:proofErr w:type="gramEnd"/>
      <w:r w:rsidRPr="004E582B">
        <w:rPr>
          <w:rFonts w:eastAsia="標楷體" w:hint="eastAsia"/>
          <w:szCs w:val="28"/>
        </w:rPr>
        <w:t xml:space="preserve">PL </w:t>
      </w:r>
      <w:r w:rsidRPr="004E582B">
        <w:rPr>
          <w:rFonts w:eastAsia="標楷體" w:hint="eastAsia"/>
          <w:szCs w:val="28"/>
        </w:rPr>
        <w:t>異質架構在系統整合與邊緣應用上的優勢。</w:t>
      </w:r>
    </w:p>
    <w:p w14:paraId="1E1ED1FB" w14:textId="1F6A5916" w:rsidR="009023EB" w:rsidRPr="004E582B" w:rsidRDefault="009023EB" w:rsidP="009023EB">
      <w:pPr>
        <w:spacing w:line="360" w:lineRule="exact"/>
        <w:jc w:val="both"/>
        <w:rPr>
          <w:rFonts w:eastAsia="標楷體"/>
          <w:szCs w:val="28"/>
        </w:rPr>
      </w:pPr>
      <w:r w:rsidRPr="004E582B">
        <w:rPr>
          <w:rFonts w:eastAsia="標楷體" w:hint="eastAsia"/>
        </w:rPr>
        <w:t>表</w:t>
      </w:r>
      <w:r w:rsidRPr="004E582B">
        <w:rPr>
          <w:rFonts w:eastAsia="標楷體"/>
        </w:rPr>
        <w:fldChar w:fldCharType="begin"/>
      </w:r>
      <w:r w:rsidRPr="004E582B">
        <w:rPr>
          <w:rFonts w:eastAsia="標楷體"/>
        </w:rPr>
        <w:instrText xml:space="preserve"> </w:instrText>
      </w:r>
      <w:r w:rsidRPr="004E582B">
        <w:rPr>
          <w:rFonts w:eastAsia="標楷體" w:hint="eastAsia"/>
        </w:rPr>
        <w:instrText xml:space="preserve">SEQ </w:instrText>
      </w:r>
      <w:r w:rsidRPr="004E582B">
        <w:rPr>
          <w:rFonts w:eastAsia="標楷體" w:hint="eastAsia"/>
        </w:rPr>
        <w:instrText>表</w:instrText>
      </w:r>
      <w:r w:rsidRPr="004E582B">
        <w:rPr>
          <w:rFonts w:eastAsia="標楷體" w:hint="eastAsia"/>
        </w:rPr>
        <w:instrText xml:space="preserve"> \* CHINESENUM3</w:instrText>
      </w:r>
      <w:r w:rsidRPr="004E582B">
        <w:rPr>
          <w:rFonts w:eastAsia="標楷體"/>
        </w:rPr>
        <w:instrText xml:space="preserve"> </w:instrText>
      </w:r>
      <w:r w:rsidRPr="004E582B">
        <w:rPr>
          <w:rFonts w:eastAsia="標楷體"/>
        </w:rPr>
        <w:fldChar w:fldCharType="separate"/>
      </w:r>
      <w:r w:rsidRPr="004E582B">
        <w:rPr>
          <w:rFonts w:eastAsia="標楷體" w:hint="eastAsia"/>
          <w:noProof/>
        </w:rPr>
        <w:t>二</w:t>
      </w:r>
      <w:r w:rsidRPr="004E582B">
        <w:rPr>
          <w:rFonts w:eastAsia="標楷體"/>
        </w:rPr>
        <w:fldChar w:fldCharType="end"/>
      </w:r>
      <w:r w:rsidRPr="004E582B">
        <w:rPr>
          <w:rFonts w:eastAsia="標楷體" w:hint="eastAsia"/>
          <w:szCs w:val="28"/>
        </w:rPr>
        <w:t>、硬體預期效能分析</w:t>
      </w:r>
    </w:p>
    <w:tbl>
      <w:tblPr>
        <w:tblStyle w:val="a9"/>
        <w:tblW w:w="0" w:type="auto"/>
        <w:tblLook w:val="04A0" w:firstRow="1" w:lastRow="0" w:firstColumn="1" w:lastColumn="0" w:noHBand="0" w:noVBand="1"/>
      </w:tblPr>
      <w:tblGrid>
        <w:gridCol w:w="1555"/>
        <w:gridCol w:w="1701"/>
        <w:gridCol w:w="1701"/>
        <w:gridCol w:w="1984"/>
        <w:gridCol w:w="1893"/>
      </w:tblGrid>
      <w:tr w:rsidR="00CD12A7" w:rsidRPr="004E582B" w14:paraId="03E24454" w14:textId="77777777" w:rsidTr="009023EB">
        <w:tc>
          <w:tcPr>
            <w:tcW w:w="1555" w:type="dxa"/>
            <w:tcBorders>
              <w:tl2br w:val="nil"/>
            </w:tcBorders>
          </w:tcPr>
          <w:p w14:paraId="7DF80467" w14:textId="77777777" w:rsidR="00CD12A7" w:rsidRPr="004E582B" w:rsidRDefault="00CD12A7" w:rsidP="004E582B">
            <w:pPr>
              <w:spacing w:line="360" w:lineRule="exact"/>
              <w:jc w:val="both"/>
              <w:rPr>
                <w:rFonts w:eastAsia="標楷體"/>
                <w:szCs w:val="28"/>
              </w:rPr>
            </w:pPr>
          </w:p>
        </w:tc>
        <w:tc>
          <w:tcPr>
            <w:tcW w:w="1701" w:type="dxa"/>
            <w:vAlign w:val="center"/>
          </w:tcPr>
          <w:p w14:paraId="2ECDE86B" w14:textId="6A125B82" w:rsidR="00CD12A7" w:rsidRPr="004E582B" w:rsidRDefault="00CD12A7" w:rsidP="009023EB">
            <w:pPr>
              <w:spacing w:line="360" w:lineRule="exact"/>
              <w:jc w:val="center"/>
              <w:rPr>
                <w:rFonts w:eastAsia="標楷體"/>
                <w:szCs w:val="28"/>
              </w:rPr>
            </w:pPr>
            <w:r w:rsidRPr="004E582B">
              <w:rPr>
                <w:rFonts w:eastAsia="標楷體" w:hint="eastAsia"/>
                <w:szCs w:val="28"/>
              </w:rPr>
              <w:t>This work</w:t>
            </w:r>
          </w:p>
        </w:tc>
        <w:tc>
          <w:tcPr>
            <w:tcW w:w="1701" w:type="dxa"/>
            <w:vAlign w:val="center"/>
          </w:tcPr>
          <w:p w14:paraId="2C5A143C" w14:textId="44890007" w:rsidR="00CD12A7" w:rsidRPr="004E582B" w:rsidRDefault="00CD12A7" w:rsidP="009023EB">
            <w:pPr>
              <w:spacing w:line="360" w:lineRule="exact"/>
              <w:jc w:val="center"/>
              <w:rPr>
                <w:rFonts w:eastAsia="標楷體"/>
                <w:szCs w:val="28"/>
              </w:rPr>
            </w:pPr>
            <w:r w:rsidRPr="004E582B">
              <w:rPr>
                <w:rFonts w:eastAsia="標楷體" w:hint="eastAsia"/>
                <w:szCs w:val="28"/>
              </w:rPr>
              <w:t>Dal</w:t>
            </w:r>
          </w:p>
        </w:tc>
        <w:tc>
          <w:tcPr>
            <w:tcW w:w="1984" w:type="dxa"/>
            <w:vAlign w:val="center"/>
          </w:tcPr>
          <w:p w14:paraId="16C70097" w14:textId="56D2F37E" w:rsidR="00CD12A7" w:rsidRPr="004E582B" w:rsidRDefault="00CD12A7" w:rsidP="009023EB">
            <w:pPr>
              <w:spacing w:line="360" w:lineRule="exact"/>
              <w:jc w:val="center"/>
              <w:rPr>
                <w:rFonts w:eastAsia="標楷體"/>
                <w:szCs w:val="28"/>
              </w:rPr>
            </w:pPr>
            <w:proofErr w:type="spellStart"/>
            <w:r w:rsidRPr="004E582B">
              <w:rPr>
                <w:rFonts w:eastAsia="標楷體" w:hint="eastAsia"/>
                <w:szCs w:val="28"/>
              </w:rPr>
              <w:t>Yoonet</w:t>
            </w:r>
            <w:proofErr w:type="spellEnd"/>
            <w:r w:rsidRPr="004E582B">
              <w:rPr>
                <w:rFonts w:eastAsia="標楷體" w:hint="eastAsia"/>
                <w:szCs w:val="28"/>
              </w:rPr>
              <w:t xml:space="preserve"> al</w:t>
            </w:r>
          </w:p>
        </w:tc>
        <w:tc>
          <w:tcPr>
            <w:tcW w:w="1893" w:type="dxa"/>
            <w:vAlign w:val="center"/>
          </w:tcPr>
          <w:p w14:paraId="6B6E5C92" w14:textId="75D418A3" w:rsidR="00CD12A7" w:rsidRPr="004E582B" w:rsidRDefault="00CD12A7" w:rsidP="009023EB">
            <w:pPr>
              <w:spacing w:line="360" w:lineRule="exact"/>
              <w:jc w:val="center"/>
              <w:rPr>
                <w:rFonts w:eastAsia="標楷體"/>
                <w:szCs w:val="28"/>
              </w:rPr>
            </w:pPr>
            <w:r w:rsidRPr="004E582B">
              <w:rPr>
                <w:rFonts w:eastAsia="標楷體" w:hint="eastAsia"/>
                <w:szCs w:val="28"/>
              </w:rPr>
              <w:t>Peng et al.</w:t>
            </w:r>
          </w:p>
        </w:tc>
      </w:tr>
      <w:tr w:rsidR="00CD12A7" w:rsidRPr="004E582B" w14:paraId="3E3FA0EC" w14:textId="77777777" w:rsidTr="009023EB">
        <w:tc>
          <w:tcPr>
            <w:tcW w:w="1555" w:type="dxa"/>
          </w:tcPr>
          <w:p w14:paraId="1A640496" w14:textId="690ADD36" w:rsidR="00CD12A7" w:rsidRPr="004E582B" w:rsidRDefault="00CD12A7" w:rsidP="004E582B">
            <w:pPr>
              <w:spacing w:line="360" w:lineRule="exact"/>
              <w:jc w:val="both"/>
              <w:rPr>
                <w:rFonts w:eastAsia="標楷體"/>
                <w:szCs w:val="28"/>
              </w:rPr>
            </w:pPr>
            <w:r w:rsidRPr="004E582B">
              <w:rPr>
                <w:rFonts w:eastAsia="標楷體" w:hint="eastAsia"/>
                <w:szCs w:val="28"/>
              </w:rPr>
              <w:t>Platform</w:t>
            </w:r>
          </w:p>
        </w:tc>
        <w:tc>
          <w:tcPr>
            <w:tcW w:w="1701" w:type="dxa"/>
            <w:vAlign w:val="center"/>
          </w:tcPr>
          <w:p w14:paraId="0A10BF91" w14:textId="04D2BF6A" w:rsidR="00CD12A7" w:rsidRPr="004E582B" w:rsidRDefault="00CD12A7" w:rsidP="009023EB">
            <w:pPr>
              <w:spacing w:line="360" w:lineRule="exact"/>
              <w:jc w:val="center"/>
              <w:rPr>
                <w:rFonts w:eastAsia="標楷體"/>
                <w:szCs w:val="28"/>
              </w:rPr>
            </w:pPr>
            <w:r w:rsidRPr="004E582B">
              <w:rPr>
                <w:rFonts w:eastAsia="標楷體" w:hint="eastAsia"/>
                <w:szCs w:val="28"/>
              </w:rPr>
              <w:t>ZYNQ-7020</w:t>
            </w:r>
          </w:p>
        </w:tc>
        <w:tc>
          <w:tcPr>
            <w:tcW w:w="1701" w:type="dxa"/>
            <w:vAlign w:val="center"/>
          </w:tcPr>
          <w:p w14:paraId="3F91E5AF" w14:textId="7DBC9C58" w:rsidR="00CD12A7" w:rsidRPr="004E582B" w:rsidRDefault="00CD12A7" w:rsidP="009023EB">
            <w:pPr>
              <w:spacing w:line="360" w:lineRule="exact"/>
              <w:jc w:val="center"/>
              <w:rPr>
                <w:rFonts w:eastAsia="標楷體"/>
                <w:szCs w:val="28"/>
              </w:rPr>
            </w:pPr>
            <w:r w:rsidRPr="004E582B">
              <w:rPr>
                <w:rFonts w:eastAsia="標楷體" w:hint="eastAsia"/>
                <w:szCs w:val="28"/>
              </w:rPr>
              <w:t>ZYNQ-7020</w:t>
            </w:r>
          </w:p>
        </w:tc>
        <w:tc>
          <w:tcPr>
            <w:tcW w:w="1984" w:type="dxa"/>
            <w:vAlign w:val="center"/>
          </w:tcPr>
          <w:p w14:paraId="5B253367" w14:textId="1DB62991" w:rsidR="00CD12A7" w:rsidRPr="004E582B" w:rsidRDefault="00CD12A7" w:rsidP="009023EB">
            <w:pPr>
              <w:spacing w:line="360" w:lineRule="exact"/>
              <w:jc w:val="center"/>
              <w:rPr>
                <w:rFonts w:eastAsia="標楷體"/>
                <w:szCs w:val="28"/>
              </w:rPr>
            </w:pPr>
            <w:r w:rsidRPr="004E582B">
              <w:rPr>
                <w:rFonts w:eastAsia="標楷體" w:hint="eastAsia"/>
                <w:szCs w:val="28"/>
              </w:rPr>
              <w:t>Artix-7(100T)</w:t>
            </w:r>
          </w:p>
        </w:tc>
        <w:tc>
          <w:tcPr>
            <w:tcW w:w="1893" w:type="dxa"/>
            <w:vAlign w:val="center"/>
          </w:tcPr>
          <w:p w14:paraId="3D31E58A" w14:textId="404D6694" w:rsidR="00CD12A7" w:rsidRPr="004E582B" w:rsidRDefault="00CD12A7" w:rsidP="009023EB">
            <w:pPr>
              <w:spacing w:line="360" w:lineRule="exact"/>
              <w:jc w:val="center"/>
              <w:rPr>
                <w:rFonts w:eastAsia="標楷體"/>
                <w:szCs w:val="28"/>
              </w:rPr>
            </w:pPr>
            <w:proofErr w:type="spellStart"/>
            <w:r w:rsidRPr="004E582B">
              <w:rPr>
                <w:rFonts w:eastAsia="標楷體" w:hint="eastAsia"/>
                <w:szCs w:val="28"/>
              </w:rPr>
              <w:t>Artix</w:t>
            </w:r>
            <w:proofErr w:type="spellEnd"/>
            <w:r w:rsidRPr="004E582B">
              <w:rPr>
                <w:rFonts w:eastAsia="標楷體" w:hint="eastAsia"/>
                <w:szCs w:val="28"/>
              </w:rPr>
              <w:t>(35T)</w:t>
            </w:r>
          </w:p>
        </w:tc>
      </w:tr>
      <w:tr w:rsidR="00CD12A7" w:rsidRPr="004E582B" w14:paraId="36AE76FB" w14:textId="77777777" w:rsidTr="009023EB">
        <w:tc>
          <w:tcPr>
            <w:tcW w:w="1555" w:type="dxa"/>
          </w:tcPr>
          <w:p w14:paraId="2A0D43A5" w14:textId="12C091BE" w:rsidR="00CD12A7" w:rsidRPr="004E582B" w:rsidRDefault="00CD12A7" w:rsidP="004E582B">
            <w:pPr>
              <w:spacing w:line="360" w:lineRule="exact"/>
              <w:jc w:val="both"/>
              <w:rPr>
                <w:rFonts w:eastAsia="標楷體"/>
                <w:szCs w:val="28"/>
              </w:rPr>
            </w:pPr>
            <w:r w:rsidRPr="004E582B">
              <w:rPr>
                <w:rFonts w:eastAsia="標楷體" w:hint="eastAsia"/>
                <w:szCs w:val="28"/>
              </w:rPr>
              <w:t>Frequency</w:t>
            </w:r>
          </w:p>
        </w:tc>
        <w:tc>
          <w:tcPr>
            <w:tcW w:w="1701" w:type="dxa"/>
            <w:vAlign w:val="center"/>
          </w:tcPr>
          <w:p w14:paraId="59E8D679" w14:textId="6DCA19E3" w:rsidR="00CD12A7" w:rsidRPr="004E582B" w:rsidRDefault="006A5A73" w:rsidP="009023EB">
            <w:pPr>
              <w:spacing w:line="360" w:lineRule="exact"/>
              <w:jc w:val="center"/>
              <w:rPr>
                <w:rFonts w:eastAsia="標楷體"/>
                <w:szCs w:val="28"/>
              </w:rPr>
            </w:pPr>
            <w:r w:rsidRPr="004E582B">
              <w:rPr>
                <w:rFonts w:eastAsia="標楷體" w:hint="eastAsia"/>
                <w:szCs w:val="28"/>
              </w:rPr>
              <w:t>100-150</w:t>
            </w:r>
            <w:r w:rsidR="00CD12A7" w:rsidRPr="004E582B">
              <w:rPr>
                <w:rFonts w:eastAsia="標楷體" w:hint="eastAsia"/>
                <w:szCs w:val="28"/>
              </w:rPr>
              <w:t>MHZ</w:t>
            </w:r>
          </w:p>
        </w:tc>
        <w:tc>
          <w:tcPr>
            <w:tcW w:w="1701" w:type="dxa"/>
            <w:vAlign w:val="center"/>
          </w:tcPr>
          <w:p w14:paraId="5478CF60" w14:textId="43603B1E" w:rsidR="00CD12A7" w:rsidRPr="004E582B" w:rsidRDefault="00CD12A7" w:rsidP="009023EB">
            <w:pPr>
              <w:spacing w:line="360" w:lineRule="exact"/>
              <w:jc w:val="center"/>
              <w:rPr>
                <w:rFonts w:eastAsia="標楷體"/>
                <w:szCs w:val="28"/>
              </w:rPr>
            </w:pPr>
            <w:r w:rsidRPr="004E582B">
              <w:rPr>
                <w:rFonts w:eastAsia="標楷體" w:hint="eastAsia"/>
                <w:szCs w:val="28"/>
              </w:rPr>
              <w:t>125MHZ</w:t>
            </w:r>
          </w:p>
        </w:tc>
        <w:tc>
          <w:tcPr>
            <w:tcW w:w="1984" w:type="dxa"/>
            <w:vAlign w:val="center"/>
          </w:tcPr>
          <w:p w14:paraId="39B87389" w14:textId="535A8583" w:rsidR="00CD12A7" w:rsidRPr="004E582B" w:rsidRDefault="00CD12A7" w:rsidP="009023EB">
            <w:pPr>
              <w:spacing w:line="360" w:lineRule="exact"/>
              <w:jc w:val="center"/>
              <w:rPr>
                <w:rFonts w:eastAsia="標楷體"/>
                <w:szCs w:val="28"/>
              </w:rPr>
            </w:pPr>
            <w:r w:rsidRPr="004E582B">
              <w:rPr>
                <w:rFonts w:eastAsia="標楷體" w:hint="eastAsia"/>
                <w:szCs w:val="28"/>
              </w:rPr>
              <w:t>50MHZ</w:t>
            </w:r>
          </w:p>
        </w:tc>
        <w:tc>
          <w:tcPr>
            <w:tcW w:w="1893" w:type="dxa"/>
            <w:vAlign w:val="center"/>
          </w:tcPr>
          <w:p w14:paraId="74352A8E" w14:textId="1AD6A12A" w:rsidR="00CD12A7" w:rsidRPr="004E582B" w:rsidRDefault="00CD12A7" w:rsidP="009023EB">
            <w:pPr>
              <w:spacing w:line="360" w:lineRule="exact"/>
              <w:jc w:val="center"/>
              <w:rPr>
                <w:rFonts w:eastAsia="標楷體"/>
                <w:szCs w:val="28"/>
              </w:rPr>
            </w:pPr>
            <w:r w:rsidRPr="004E582B">
              <w:rPr>
                <w:rFonts w:eastAsia="標楷體" w:hint="eastAsia"/>
                <w:szCs w:val="28"/>
              </w:rPr>
              <w:t>150MHZ</w:t>
            </w:r>
          </w:p>
        </w:tc>
      </w:tr>
      <w:tr w:rsidR="00CD12A7" w:rsidRPr="004E582B" w14:paraId="336C3634" w14:textId="77777777" w:rsidTr="009023EB">
        <w:tc>
          <w:tcPr>
            <w:tcW w:w="1555" w:type="dxa"/>
          </w:tcPr>
          <w:p w14:paraId="5E175C84" w14:textId="2B796949" w:rsidR="00CD12A7" w:rsidRPr="004E582B" w:rsidRDefault="00CD12A7" w:rsidP="004E582B">
            <w:pPr>
              <w:spacing w:line="360" w:lineRule="exact"/>
              <w:jc w:val="both"/>
              <w:rPr>
                <w:rFonts w:eastAsia="標楷體"/>
                <w:szCs w:val="28"/>
              </w:rPr>
            </w:pPr>
            <w:r w:rsidRPr="004E582B">
              <w:rPr>
                <w:rFonts w:eastAsia="標楷體" w:hint="eastAsia"/>
                <w:szCs w:val="28"/>
              </w:rPr>
              <w:t>Precision</w:t>
            </w:r>
          </w:p>
        </w:tc>
        <w:tc>
          <w:tcPr>
            <w:tcW w:w="1701" w:type="dxa"/>
            <w:vAlign w:val="center"/>
          </w:tcPr>
          <w:p w14:paraId="41450BEB" w14:textId="1D64B9AC" w:rsidR="00CD12A7" w:rsidRPr="004E582B" w:rsidRDefault="00CD12A7" w:rsidP="009023EB">
            <w:pPr>
              <w:spacing w:line="360" w:lineRule="exact"/>
              <w:jc w:val="center"/>
              <w:rPr>
                <w:rFonts w:eastAsia="標楷體"/>
                <w:szCs w:val="28"/>
              </w:rPr>
            </w:pPr>
            <w:r w:rsidRPr="004E582B">
              <w:rPr>
                <w:rFonts w:eastAsia="標楷體" w:hint="eastAsia"/>
                <w:szCs w:val="28"/>
              </w:rPr>
              <w:t>24-fixed</w:t>
            </w:r>
          </w:p>
        </w:tc>
        <w:tc>
          <w:tcPr>
            <w:tcW w:w="1701" w:type="dxa"/>
            <w:vAlign w:val="center"/>
          </w:tcPr>
          <w:p w14:paraId="10E719A7" w14:textId="0BB9F5A6" w:rsidR="00CD12A7" w:rsidRPr="004E582B" w:rsidRDefault="00555960" w:rsidP="009023EB">
            <w:pPr>
              <w:spacing w:line="360" w:lineRule="exact"/>
              <w:jc w:val="center"/>
              <w:rPr>
                <w:rFonts w:eastAsia="標楷體"/>
                <w:szCs w:val="28"/>
              </w:rPr>
            </w:pPr>
            <w:r w:rsidRPr="004E582B">
              <w:rPr>
                <w:rFonts w:eastAsia="標楷體" w:hint="eastAsia"/>
                <w:szCs w:val="28"/>
              </w:rPr>
              <w:t>8-bit</w:t>
            </w:r>
          </w:p>
        </w:tc>
        <w:tc>
          <w:tcPr>
            <w:tcW w:w="1984" w:type="dxa"/>
            <w:vAlign w:val="center"/>
          </w:tcPr>
          <w:p w14:paraId="0CCFE8FF" w14:textId="0DDF3B76" w:rsidR="00CD12A7" w:rsidRPr="004E582B" w:rsidRDefault="00A237A9" w:rsidP="009023EB">
            <w:pPr>
              <w:spacing w:line="360" w:lineRule="exact"/>
              <w:jc w:val="center"/>
              <w:rPr>
                <w:rFonts w:eastAsia="標楷體"/>
                <w:szCs w:val="28"/>
              </w:rPr>
            </w:pPr>
            <w:r w:rsidRPr="004E582B">
              <w:rPr>
                <w:rFonts w:eastAsia="標楷體"/>
                <w:szCs w:val="28"/>
              </w:rPr>
              <w:t>X</w:t>
            </w:r>
          </w:p>
        </w:tc>
        <w:tc>
          <w:tcPr>
            <w:tcW w:w="1893" w:type="dxa"/>
            <w:vAlign w:val="center"/>
          </w:tcPr>
          <w:p w14:paraId="1F2A4380" w14:textId="72518716" w:rsidR="00CD12A7" w:rsidRPr="004E582B" w:rsidRDefault="00555960" w:rsidP="009023EB">
            <w:pPr>
              <w:spacing w:line="360" w:lineRule="exact"/>
              <w:jc w:val="center"/>
              <w:rPr>
                <w:rFonts w:eastAsia="標楷體"/>
                <w:szCs w:val="28"/>
              </w:rPr>
            </w:pPr>
            <w:r w:rsidRPr="004E582B">
              <w:rPr>
                <w:rFonts w:eastAsia="標楷體" w:hint="eastAsia"/>
                <w:szCs w:val="28"/>
              </w:rPr>
              <w:t>8-it</w:t>
            </w:r>
          </w:p>
        </w:tc>
      </w:tr>
      <w:tr w:rsidR="00CD12A7" w:rsidRPr="004E582B" w14:paraId="2791F2F2" w14:textId="77777777" w:rsidTr="009023EB">
        <w:tc>
          <w:tcPr>
            <w:tcW w:w="1555" w:type="dxa"/>
          </w:tcPr>
          <w:p w14:paraId="59684547" w14:textId="14B3475B" w:rsidR="00CD12A7" w:rsidRPr="004E582B" w:rsidRDefault="00CD12A7" w:rsidP="004E582B">
            <w:pPr>
              <w:spacing w:line="360" w:lineRule="exact"/>
              <w:jc w:val="both"/>
              <w:rPr>
                <w:rFonts w:eastAsia="標楷體"/>
                <w:szCs w:val="28"/>
              </w:rPr>
            </w:pPr>
            <w:r w:rsidRPr="004E582B">
              <w:rPr>
                <w:rFonts w:eastAsia="標楷體" w:hint="eastAsia"/>
                <w:szCs w:val="28"/>
              </w:rPr>
              <w:t>Power</w:t>
            </w:r>
          </w:p>
        </w:tc>
        <w:tc>
          <w:tcPr>
            <w:tcW w:w="1701" w:type="dxa"/>
            <w:vAlign w:val="center"/>
          </w:tcPr>
          <w:p w14:paraId="10368D36" w14:textId="49CCD46C" w:rsidR="00CD12A7" w:rsidRPr="004E582B" w:rsidRDefault="00CD12A7" w:rsidP="009023EB">
            <w:pPr>
              <w:spacing w:line="360" w:lineRule="exact"/>
              <w:jc w:val="center"/>
              <w:rPr>
                <w:rFonts w:eastAsia="標楷體"/>
                <w:szCs w:val="28"/>
              </w:rPr>
            </w:pPr>
            <w:r w:rsidRPr="004E582B">
              <w:rPr>
                <w:rFonts w:eastAsia="標楷體" w:hint="eastAsia"/>
                <w:szCs w:val="28"/>
              </w:rPr>
              <w:t>1.</w:t>
            </w:r>
            <w:r w:rsidR="00A237A9" w:rsidRPr="004E582B">
              <w:rPr>
                <w:rFonts w:eastAsia="標楷體" w:hint="eastAsia"/>
                <w:szCs w:val="28"/>
              </w:rPr>
              <w:t>5</w:t>
            </w:r>
            <w:r w:rsidR="00555960" w:rsidRPr="004E582B">
              <w:rPr>
                <w:rFonts w:eastAsia="標楷體" w:hint="eastAsia"/>
                <w:szCs w:val="28"/>
              </w:rPr>
              <w:t>W</w:t>
            </w:r>
          </w:p>
        </w:tc>
        <w:tc>
          <w:tcPr>
            <w:tcW w:w="1701" w:type="dxa"/>
            <w:vAlign w:val="center"/>
          </w:tcPr>
          <w:p w14:paraId="17D410FC" w14:textId="32D6C85C" w:rsidR="00CD12A7" w:rsidRPr="004E582B" w:rsidRDefault="00A237A9" w:rsidP="009023EB">
            <w:pPr>
              <w:spacing w:line="360" w:lineRule="exact"/>
              <w:jc w:val="center"/>
              <w:rPr>
                <w:rFonts w:eastAsia="標楷體"/>
                <w:szCs w:val="28"/>
              </w:rPr>
            </w:pPr>
            <w:r w:rsidRPr="004E582B">
              <w:rPr>
                <w:rFonts w:eastAsia="標楷體" w:hint="eastAsia"/>
                <w:szCs w:val="28"/>
              </w:rPr>
              <w:t>X</w:t>
            </w:r>
          </w:p>
        </w:tc>
        <w:tc>
          <w:tcPr>
            <w:tcW w:w="1984" w:type="dxa"/>
            <w:vAlign w:val="center"/>
          </w:tcPr>
          <w:p w14:paraId="3D9C4826" w14:textId="47F8E786" w:rsidR="00CD12A7" w:rsidRPr="004E582B" w:rsidRDefault="00A237A9" w:rsidP="009023EB">
            <w:pPr>
              <w:spacing w:line="360" w:lineRule="exact"/>
              <w:jc w:val="center"/>
              <w:rPr>
                <w:rFonts w:eastAsia="標楷體"/>
                <w:szCs w:val="28"/>
              </w:rPr>
            </w:pPr>
            <w:r w:rsidRPr="004E582B">
              <w:rPr>
                <w:rFonts w:eastAsia="標楷體" w:hint="eastAsia"/>
                <w:szCs w:val="28"/>
              </w:rPr>
              <w:t>X</w:t>
            </w:r>
          </w:p>
        </w:tc>
        <w:tc>
          <w:tcPr>
            <w:tcW w:w="1893" w:type="dxa"/>
            <w:vAlign w:val="center"/>
          </w:tcPr>
          <w:p w14:paraId="2F88A0EA" w14:textId="2452E4E5" w:rsidR="00CD12A7" w:rsidRPr="004E582B" w:rsidRDefault="00555960" w:rsidP="009023EB">
            <w:pPr>
              <w:spacing w:line="360" w:lineRule="exact"/>
              <w:jc w:val="center"/>
              <w:rPr>
                <w:rFonts w:eastAsia="標楷體"/>
                <w:szCs w:val="28"/>
              </w:rPr>
            </w:pPr>
            <w:r w:rsidRPr="004E582B">
              <w:rPr>
                <w:rFonts w:eastAsia="標楷體" w:hint="eastAsia"/>
                <w:szCs w:val="28"/>
              </w:rPr>
              <w:t>0.93W</w:t>
            </w:r>
          </w:p>
        </w:tc>
      </w:tr>
      <w:tr w:rsidR="00CD12A7" w:rsidRPr="004E582B" w14:paraId="61C7F62A" w14:textId="77777777" w:rsidTr="009023EB">
        <w:tc>
          <w:tcPr>
            <w:tcW w:w="1555" w:type="dxa"/>
          </w:tcPr>
          <w:p w14:paraId="252201C3" w14:textId="2D39DEE8" w:rsidR="00CD12A7" w:rsidRPr="004E582B" w:rsidRDefault="00CD12A7" w:rsidP="004E582B">
            <w:pPr>
              <w:spacing w:line="360" w:lineRule="exact"/>
              <w:jc w:val="both"/>
              <w:rPr>
                <w:rFonts w:eastAsia="標楷體"/>
                <w:szCs w:val="28"/>
              </w:rPr>
            </w:pPr>
            <w:r w:rsidRPr="004E582B">
              <w:rPr>
                <w:rFonts w:eastAsia="標楷體" w:hint="eastAsia"/>
                <w:szCs w:val="28"/>
              </w:rPr>
              <w:t>LUT</w:t>
            </w:r>
          </w:p>
        </w:tc>
        <w:tc>
          <w:tcPr>
            <w:tcW w:w="1701" w:type="dxa"/>
            <w:vAlign w:val="center"/>
          </w:tcPr>
          <w:p w14:paraId="24AA5322" w14:textId="1BF7902E" w:rsidR="00CD12A7" w:rsidRPr="004E582B" w:rsidRDefault="00CD12A7" w:rsidP="009023EB">
            <w:pPr>
              <w:spacing w:line="360" w:lineRule="exact"/>
              <w:jc w:val="center"/>
              <w:rPr>
                <w:rFonts w:eastAsia="標楷體"/>
                <w:szCs w:val="28"/>
              </w:rPr>
            </w:pPr>
            <w:r w:rsidRPr="004E582B">
              <w:rPr>
                <w:rFonts w:eastAsia="標楷體" w:hint="eastAsia"/>
                <w:szCs w:val="28"/>
              </w:rPr>
              <w:t>205</w:t>
            </w:r>
            <w:r w:rsidR="00A237A9" w:rsidRPr="004E582B">
              <w:rPr>
                <w:rFonts w:eastAsia="標楷體" w:hint="eastAsia"/>
                <w:szCs w:val="28"/>
              </w:rPr>
              <w:t>0</w:t>
            </w:r>
          </w:p>
        </w:tc>
        <w:tc>
          <w:tcPr>
            <w:tcW w:w="1701" w:type="dxa"/>
            <w:vAlign w:val="center"/>
          </w:tcPr>
          <w:p w14:paraId="35440928" w14:textId="7FF01F28" w:rsidR="00CD12A7" w:rsidRPr="004E582B" w:rsidRDefault="00555960" w:rsidP="009023EB">
            <w:pPr>
              <w:spacing w:line="360" w:lineRule="exact"/>
              <w:jc w:val="center"/>
              <w:rPr>
                <w:rFonts w:eastAsia="標楷體"/>
                <w:szCs w:val="28"/>
              </w:rPr>
            </w:pPr>
            <w:r w:rsidRPr="004E582B">
              <w:rPr>
                <w:rFonts w:eastAsia="標楷體" w:hint="eastAsia"/>
                <w:szCs w:val="28"/>
              </w:rPr>
              <w:t>307</w:t>
            </w:r>
          </w:p>
        </w:tc>
        <w:tc>
          <w:tcPr>
            <w:tcW w:w="1984" w:type="dxa"/>
            <w:vAlign w:val="center"/>
          </w:tcPr>
          <w:p w14:paraId="0E201A27" w14:textId="672D6FFF" w:rsidR="00CD12A7" w:rsidRPr="004E582B" w:rsidRDefault="00555960" w:rsidP="009023EB">
            <w:pPr>
              <w:spacing w:line="360" w:lineRule="exact"/>
              <w:jc w:val="center"/>
              <w:rPr>
                <w:rFonts w:eastAsia="標楷體"/>
                <w:szCs w:val="28"/>
              </w:rPr>
            </w:pPr>
            <w:r w:rsidRPr="004E582B">
              <w:rPr>
                <w:rFonts w:eastAsia="標楷體" w:hint="eastAsia"/>
                <w:szCs w:val="28"/>
              </w:rPr>
              <w:t>10772</w:t>
            </w:r>
          </w:p>
        </w:tc>
        <w:tc>
          <w:tcPr>
            <w:tcW w:w="1893" w:type="dxa"/>
            <w:vAlign w:val="center"/>
          </w:tcPr>
          <w:p w14:paraId="0097FCC0" w14:textId="4FB342BC" w:rsidR="00CD12A7" w:rsidRPr="004E582B" w:rsidRDefault="00555960" w:rsidP="009023EB">
            <w:pPr>
              <w:spacing w:line="360" w:lineRule="exact"/>
              <w:jc w:val="center"/>
              <w:rPr>
                <w:rFonts w:eastAsia="標楷體"/>
                <w:szCs w:val="28"/>
              </w:rPr>
            </w:pPr>
            <w:r w:rsidRPr="004E582B">
              <w:rPr>
                <w:rFonts w:eastAsia="標楷體" w:hint="eastAsia"/>
                <w:szCs w:val="28"/>
              </w:rPr>
              <w:t>7926</w:t>
            </w:r>
          </w:p>
        </w:tc>
      </w:tr>
      <w:tr w:rsidR="00CD12A7" w:rsidRPr="004E582B" w14:paraId="6ED01A48" w14:textId="77777777" w:rsidTr="009023EB">
        <w:tc>
          <w:tcPr>
            <w:tcW w:w="1555" w:type="dxa"/>
          </w:tcPr>
          <w:p w14:paraId="28F9618A" w14:textId="2198B452" w:rsidR="00CD12A7" w:rsidRPr="004E582B" w:rsidRDefault="00CD12A7" w:rsidP="004E582B">
            <w:pPr>
              <w:spacing w:line="360" w:lineRule="exact"/>
              <w:jc w:val="both"/>
              <w:rPr>
                <w:rFonts w:eastAsia="標楷體"/>
                <w:szCs w:val="28"/>
              </w:rPr>
            </w:pPr>
            <w:r w:rsidRPr="004E582B">
              <w:rPr>
                <w:rFonts w:eastAsia="標楷體" w:hint="eastAsia"/>
                <w:szCs w:val="28"/>
              </w:rPr>
              <w:t>FF</w:t>
            </w:r>
          </w:p>
        </w:tc>
        <w:tc>
          <w:tcPr>
            <w:tcW w:w="1701" w:type="dxa"/>
            <w:vAlign w:val="center"/>
          </w:tcPr>
          <w:p w14:paraId="021FBEAF" w14:textId="78FD378F" w:rsidR="00CD12A7" w:rsidRPr="004E582B" w:rsidRDefault="00CD12A7" w:rsidP="009023EB">
            <w:pPr>
              <w:spacing w:line="360" w:lineRule="exact"/>
              <w:jc w:val="center"/>
              <w:rPr>
                <w:rFonts w:eastAsia="標楷體"/>
                <w:szCs w:val="28"/>
              </w:rPr>
            </w:pPr>
            <w:r w:rsidRPr="004E582B">
              <w:rPr>
                <w:rFonts w:eastAsia="標楷體" w:hint="eastAsia"/>
                <w:szCs w:val="28"/>
              </w:rPr>
              <w:t>21</w:t>
            </w:r>
            <w:r w:rsidR="00A237A9" w:rsidRPr="004E582B">
              <w:rPr>
                <w:rFonts w:eastAsia="標楷體" w:hint="eastAsia"/>
                <w:szCs w:val="28"/>
              </w:rPr>
              <w:t>50</w:t>
            </w:r>
          </w:p>
        </w:tc>
        <w:tc>
          <w:tcPr>
            <w:tcW w:w="1701" w:type="dxa"/>
            <w:vAlign w:val="center"/>
          </w:tcPr>
          <w:p w14:paraId="16E2E0FF" w14:textId="497C3C84" w:rsidR="00CD12A7" w:rsidRPr="004E582B" w:rsidRDefault="00555960" w:rsidP="009023EB">
            <w:pPr>
              <w:spacing w:line="360" w:lineRule="exact"/>
              <w:jc w:val="center"/>
              <w:rPr>
                <w:rFonts w:eastAsia="標楷體"/>
                <w:szCs w:val="28"/>
              </w:rPr>
            </w:pPr>
            <w:r w:rsidRPr="004E582B">
              <w:rPr>
                <w:rFonts w:eastAsia="標楷體" w:hint="eastAsia"/>
                <w:szCs w:val="28"/>
              </w:rPr>
              <w:t>192</w:t>
            </w:r>
          </w:p>
        </w:tc>
        <w:tc>
          <w:tcPr>
            <w:tcW w:w="1984" w:type="dxa"/>
            <w:vAlign w:val="center"/>
          </w:tcPr>
          <w:p w14:paraId="18DE4A91" w14:textId="163F9BBB" w:rsidR="00CD12A7" w:rsidRPr="004E582B" w:rsidRDefault="00555960" w:rsidP="009023EB">
            <w:pPr>
              <w:spacing w:line="360" w:lineRule="exact"/>
              <w:jc w:val="center"/>
              <w:rPr>
                <w:rFonts w:eastAsia="標楷體"/>
                <w:szCs w:val="28"/>
              </w:rPr>
            </w:pPr>
            <w:r w:rsidRPr="004E582B">
              <w:rPr>
                <w:rFonts w:eastAsia="標楷體" w:hint="eastAsia"/>
                <w:szCs w:val="28"/>
              </w:rPr>
              <w:t>8546</w:t>
            </w:r>
          </w:p>
        </w:tc>
        <w:tc>
          <w:tcPr>
            <w:tcW w:w="1893" w:type="dxa"/>
            <w:vAlign w:val="center"/>
          </w:tcPr>
          <w:p w14:paraId="22DF6270" w14:textId="6BD55162" w:rsidR="00CD12A7" w:rsidRPr="004E582B" w:rsidRDefault="00555960" w:rsidP="009023EB">
            <w:pPr>
              <w:spacing w:line="360" w:lineRule="exact"/>
              <w:jc w:val="center"/>
              <w:rPr>
                <w:rFonts w:eastAsia="標楷體"/>
                <w:szCs w:val="28"/>
              </w:rPr>
            </w:pPr>
            <w:r w:rsidRPr="004E582B">
              <w:rPr>
                <w:rFonts w:eastAsia="標楷體" w:hint="eastAsia"/>
                <w:szCs w:val="28"/>
              </w:rPr>
              <w:t>12946</w:t>
            </w:r>
          </w:p>
        </w:tc>
      </w:tr>
      <w:tr w:rsidR="00CD12A7" w:rsidRPr="004E582B" w14:paraId="41471029" w14:textId="77777777" w:rsidTr="009023EB">
        <w:tc>
          <w:tcPr>
            <w:tcW w:w="1555" w:type="dxa"/>
          </w:tcPr>
          <w:p w14:paraId="040F725D" w14:textId="6E634C49" w:rsidR="00CD12A7" w:rsidRPr="004E582B" w:rsidRDefault="00CD12A7" w:rsidP="004E582B">
            <w:pPr>
              <w:spacing w:line="360" w:lineRule="exact"/>
              <w:jc w:val="both"/>
              <w:rPr>
                <w:rFonts w:eastAsia="標楷體"/>
                <w:szCs w:val="28"/>
              </w:rPr>
            </w:pPr>
            <w:r w:rsidRPr="004E582B">
              <w:rPr>
                <w:rFonts w:eastAsia="標楷體" w:hint="eastAsia"/>
                <w:szCs w:val="28"/>
              </w:rPr>
              <w:t>BRAM</w:t>
            </w:r>
          </w:p>
        </w:tc>
        <w:tc>
          <w:tcPr>
            <w:tcW w:w="1701" w:type="dxa"/>
            <w:vAlign w:val="center"/>
          </w:tcPr>
          <w:p w14:paraId="5FA31E45" w14:textId="77A6B1CA" w:rsidR="00CD12A7" w:rsidRPr="004E582B" w:rsidRDefault="00555960" w:rsidP="009023EB">
            <w:pPr>
              <w:spacing w:line="360" w:lineRule="exact"/>
              <w:jc w:val="center"/>
              <w:rPr>
                <w:rFonts w:eastAsia="標楷體"/>
                <w:szCs w:val="28"/>
              </w:rPr>
            </w:pPr>
            <w:r w:rsidRPr="004E582B">
              <w:rPr>
                <w:rFonts w:eastAsia="標楷體" w:hint="eastAsia"/>
                <w:szCs w:val="28"/>
              </w:rPr>
              <w:t>2</w:t>
            </w:r>
          </w:p>
        </w:tc>
        <w:tc>
          <w:tcPr>
            <w:tcW w:w="1701" w:type="dxa"/>
            <w:vAlign w:val="center"/>
          </w:tcPr>
          <w:p w14:paraId="0FCD17A8" w14:textId="3FAAA4C4" w:rsidR="00CD12A7" w:rsidRPr="004E582B" w:rsidRDefault="00A237A9" w:rsidP="009023EB">
            <w:pPr>
              <w:spacing w:line="360" w:lineRule="exact"/>
              <w:jc w:val="center"/>
              <w:rPr>
                <w:rFonts w:eastAsia="標楷體"/>
                <w:szCs w:val="28"/>
              </w:rPr>
            </w:pPr>
            <w:r w:rsidRPr="004E582B">
              <w:rPr>
                <w:rFonts w:eastAsia="標楷體" w:hint="eastAsia"/>
                <w:szCs w:val="28"/>
              </w:rPr>
              <w:t>X</w:t>
            </w:r>
          </w:p>
        </w:tc>
        <w:tc>
          <w:tcPr>
            <w:tcW w:w="1984" w:type="dxa"/>
            <w:vAlign w:val="center"/>
          </w:tcPr>
          <w:p w14:paraId="4A1152A9" w14:textId="7E35A5BB" w:rsidR="00CD12A7" w:rsidRPr="004E582B" w:rsidRDefault="00555960" w:rsidP="009023EB">
            <w:pPr>
              <w:spacing w:line="360" w:lineRule="exact"/>
              <w:jc w:val="center"/>
              <w:rPr>
                <w:rFonts w:eastAsia="標楷體"/>
                <w:szCs w:val="28"/>
              </w:rPr>
            </w:pPr>
            <w:r w:rsidRPr="004E582B">
              <w:rPr>
                <w:rFonts w:eastAsia="標楷體" w:hint="eastAsia"/>
                <w:szCs w:val="28"/>
              </w:rPr>
              <w:t>43</w:t>
            </w:r>
          </w:p>
        </w:tc>
        <w:tc>
          <w:tcPr>
            <w:tcW w:w="1893" w:type="dxa"/>
            <w:vAlign w:val="center"/>
          </w:tcPr>
          <w:p w14:paraId="159CF3F1" w14:textId="16561886" w:rsidR="00CD12A7" w:rsidRPr="004E582B" w:rsidRDefault="00555960" w:rsidP="009023EB">
            <w:pPr>
              <w:spacing w:line="360" w:lineRule="exact"/>
              <w:jc w:val="center"/>
              <w:rPr>
                <w:rFonts w:eastAsia="標楷體"/>
                <w:szCs w:val="28"/>
              </w:rPr>
            </w:pPr>
            <w:r w:rsidRPr="004E582B">
              <w:rPr>
                <w:rFonts w:eastAsia="標楷體" w:hint="eastAsia"/>
                <w:szCs w:val="28"/>
              </w:rPr>
              <w:t>29.5</w:t>
            </w:r>
          </w:p>
        </w:tc>
      </w:tr>
      <w:tr w:rsidR="00CD12A7" w:rsidRPr="004E582B" w14:paraId="713761A2" w14:textId="77777777" w:rsidTr="009023EB">
        <w:tc>
          <w:tcPr>
            <w:tcW w:w="1555" w:type="dxa"/>
          </w:tcPr>
          <w:p w14:paraId="63700087" w14:textId="3F8A8F69" w:rsidR="00CD12A7" w:rsidRPr="004E582B" w:rsidRDefault="00CD12A7" w:rsidP="004E582B">
            <w:pPr>
              <w:spacing w:line="360" w:lineRule="exact"/>
              <w:jc w:val="both"/>
              <w:rPr>
                <w:rFonts w:eastAsia="標楷體"/>
                <w:szCs w:val="28"/>
              </w:rPr>
            </w:pPr>
            <w:r w:rsidRPr="004E582B">
              <w:rPr>
                <w:rFonts w:eastAsia="標楷體" w:hint="eastAsia"/>
                <w:szCs w:val="28"/>
              </w:rPr>
              <w:t>DSP</w:t>
            </w:r>
          </w:p>
        </w:tc>
        <w:tc>
          <w:tcPr>
            <w:tcW w:w="1701" w:type="dxa"/>
            <w:vAlign w:val="center"/>
          </w:tcPr>
          <w:p w14:paraId="5AD115C8" w14:textId="780631E5" w:rsidR="00CD12A7" w:rsidRPr="004E582B" w:rsidRDefault="00555960" w:rsidP="009023EB">
            <w:pPr>
              <w:spacing w:line="360" w:lineRule="exact"/>
              <w:jc w:val="center"/>
              <w:rPr>
                <w:rFonts w:eastAsia="標楷體"/>
                <w:szCs w:val="28"/>
              </w:rPr>
            </w:pPr>
            <w:r w:rsidRPr="004E582B">
              <w:rPr>
                <w:rFonts w:eastAsia="標楷體" w:hint="eastAsia"/>
                <w:szCs w:val="28"/>
              </w:rPr>
              <w:t>26</w:t>
            </w:r>
          </w:p>
        </w:tc>
        <w:tc>
          <w:tcPr>
            <w:tcW w:w="1701" w:type="dxa"/>
            <w:vAlign w:val="center"/>
          </w:tcPr>
          <w:p w14:paraId="223D7239" w14:textId="2BAC7A69" w:rsidR="00CD12A7" w:rsidRPr="004E582B" w:rsidRDefault="00555960" w:rsidP="009023EB">
            <w:pPr>
              <w:spacing w:line="360" w:lineRule="exact"/>
              <w:jc w:val="center"/>
              <w:rPr>
                <w:rFonts w:eastAsia="標楷體"/>
                <w:szCs w:val="28"/>
              </w:rPr>
            </w:pPr>
            <w:r w:rsidRPr="004E582B">
              <w:rPr>
                <w:rFonts w:eastAsia="標楷體" w:hint="eastAsia"/>
                <w:szCs w:val="28"/>
              </w:rPr>
              <w:t>5</w:t>
            </w:r>
          </w:p>
        </w:tc>
        <w:tc>
          <w:tcPr>
            <w:tcW w:w="1984" w:type="dxa"/>
            <w:vAlign w:val="center"/>
          </w:tcPr>
          <w:p w14:paraId="2A53C302" w14:textId="53EFA57C" w:rsidR="00CD12A7" w:rsidRPr="004E582B" w:rsidRDefault="00555960" w:rsidP="009023EB">
            <w:pPr>
              <w:spacing w:line="360" w:lineRule="exact"/>
              <w:jc w:val="center"/>
              <w:rPr>
                <w:rFonts w:eastAsia="標楷體"/>
                <w:szCs w:val="28"/>
              </w:rPr>
            </w:pPr>
            <w:r w:rsidRPr="004E582B">
              <w:rPr>
                <w:rFonts w:eastAsia="標楷體" w:hint="eastAsia"/>
                <w:szCs w:val="28"/>
              </w:rPr>
              <w:t>11</w:t>
            </w:r>
          </w:p>
        </w:tc>
        <w:tc>
          <w:tcPr>
            <w:tcW w:w="1893" w:type="dxa"/>
            <w:vAlign w:val="center"/>
          </w:tcPr>
          <w:p w14:paraId="6A6CF672" w14:textId="5746B5D2" w:rsidR="00CD12A7" w:rsidRPr="004E582B" w:rsidRDefault="00555960" w:rsidP="009023EB">
            <w:pPr>
              <w:spacing w:line="360" w:lineRule="exact"/>
              <w:jc w:val="center"/>
              <w:rPr>
                <w:rFonts w:eastAsia="標楷體"/>
                <w:szCs w:val="28"/>
              </w:rPr>
            </w:pPr>
            <w:r w:rsidRPr="004E582B">
              <w:rPr>
                <w:rFonts w:eastAsia="標楷體" w:hint="eastAsia"/>
                <w:szCs w:val="28"/>
              </w:rPr>
              <w:t>41</w:t>
            </w:r>
          </w:p>
        </w:tc>
      </w:tr>
    </w:tbl>
    <w:p w14:paraId="31A2A41E" w14:textId="77777777" w:rsidR="0003437B" w:rsidRPr="004E582B" w:rsidRDefault="0003437B" w:rsidP="004E582B">
      <w:pPr>
        <w:spacing w:line="360" w:lineRule="exact"/>
        <w:ind w:firstLineChars="200" w:firstLine="480"/>
        <w:jc w:val="both"/>
        <w:rPr>
          <w:rFonts w:eastAsia="標楷體"/>
          <w:szCs w:val="28"/>
        </w:rPr>
      </w:pPr>
      <w:r w:rsidRPr="004E582B">
        <w:rPr>
          <w:rFonts w:eastAsia="標楷體" w:hint="eastAsia"/>
          <w:szCs w:val="28"/>
        </w:rPr>
        <w:t>相關硬體實作成果將著重於系統推論效率、邏輯資源使用情形與整體運作穩定度之評估，以確認本計畫所提出之方法不僅在演算法層面具備可行性，亦能於實際硬體平台上穩定運行。</w:t>
      </w:r>
      <w:proofErr w:type="gramStart"/>
      <w:r w:rsidRPr="004E582B">
        <w:rPr>
          <w:rFonts w:eastAsia="標楷體" w:hint="eastAsia"/>
          <w:szCs w:val="28"/>
        </w:rPr>
        <w:t>此外，</w:t>
      </w:r>
      <w:proofErr w:type="gramEnd"/>
      <w:r w:rsidRPr="004E582B">
        <w:rPr>
          <w:rFonts w:eastAsia="標楷體" w:hint="eastAsia"/>
          <w:szCs w:val="28"/>
        </w:rPr>
        <w:t>初步研究分析顯示，透過檢視輸入生理參數之相關性並調整</w:t>
      </w:r>
      <w:r w:rsidRPr="004E582B">
        <w:rPr>
          <w:rFonts w:eastAsia="標楷體" w:hint="eastAsia"/>
          <w:szCs w:val="28"/>
        </w:rPr>
        <w:t xml:space="preserve"> ANN </w:t>
      </w:r>
      <w:r w:rsidRPr="004E582B">
        <w:rPr>
          <w:rFonts w:eastAsia="標楷體" w:hint="eastAsia"/>
          <w:szCs w:val="28"/>
        </w:rPr>
        <w:t>網路結構與參數配置，可在不顯著影響心臟功能推估準確度的前提下，有效降低模型參數數量與整體計算複雜度。</w:t>
      </w:r>
    </w:p>
    <w:p w14:paraId="5CF0E3C7" w14:textId="4C9DBAD7" w:rsidR="0003437B" w:rsidRPr="004E582B" w:rsidRDefault="0003437B" w:rsidP="004E582B">
      <w:pPr>
        <w:spacing w:line="360" w:lineRule="exact"/>
        <w:ind w:firstLineChars="200" w:firstLine="480"/>
        <w:jc w:val="both"/>
        <w:rPr>
          <w:rFonts w:eastAsia="標楷體"/>
          <w:szCs w:val="28"/>
        </w:rPr>
      </w:pPr>
      <w:r w:rsidRPr="004E582B">
        <w:rPr>
          <w:rFonts w:eastAsia="標楷體" w:hint="eastAsia"/>
          <w:szCs w:val="28"/>
        </w:rPr>
        <w:t>此一成果對於後續模型導入穿戴式裝置與邊緣運算平台具關鍵意義，可作為系統輕量化與硬體實作之重要技術基礎。本計畫之預期成果，將完成一套具體且可驗證之非侵入式心臟功能預測架構，並透過量化效能指標說明其於心臟血流動力學</w:t>
      </w:r>
      <w:proofErr w:type="gramStart"/>
      <w:r w:rsidRPr="004E582B">
        <w:rPr>
          <w:rFonts w:eastAsia="標楷體" w:hint="eastAsia"/>
          <w:szCs w:val="28"/>
        </w:rPr>
        <w:t>參數如心輸出</w:t>
      </w:r>
      <w:proofErr w:type="gramEnd"/>
      <w:r w:rsidRPr="004E582B">
        <w:rPr>
          <w:rFonts w:eastAsia="標楷體" w:hint="eastAsia"/>
          <w:szCs w:val="28"/>
        </w:rPr>
        <w:t>量與心臟指數</w:t>
      </w:r>
      <w:proofErr w:type="gramStart"/>
      <w:r w:rsidRPr="004E582B">
        <w:rPr>
          <w:rFonts w:eastAsia="標楷體" w:hint="eastAsia"/>
          <w:szCs w:val="28"/>
        </w:rPr>
        <w:t>推估上的</w:t>
      </w:r>
      <w:proofErr w:type="gramEnd"/>
      <w:r w:rsidRPr="004E582B">
        <w:rPr>
          <w:rFonts w:eastAsia="標楷體" w:hint="eastAsia"/>
          <w:szCs w:val="28"/>
        </w:rPr>
        <w:t>實用性與穩定性。相關成果不僅可作為心臟衰竭與心血管疾病之初步風險評估與長期追蹤輔助工具，亦可作為後續系統化實作、邊緣端部署與產學合作導入之技術基礎，進一步提升本研究於實務應用與產業發展層面之整體價值。</w:t>
      </w:r>
    </w:p>
    <w:p w14:paraId="2B66A9B9" w14:textId="2E5A6567" w:rsidR="001141A2" w:rsidRPr="004E582B" w:rsidRDefault="00BA1BF6" w:rsidP="004E582B">
      <w:pPr>
        <w:pStyle w:val="a3"/>
        <w:numPr>
          <w:ilvl w:val="0"/>
          <w:numId w:val="23"/>
        </w:numPr>
        <w:spacing w:line="360" w:lineRule="exact"/>
        <w:ind w:leftChars="0"/>
        <w:jc w:val="both"/>
        <w:rPr>
          <w:rFonts w:eastAsia="標楷體"/>
          <w:szCs w:val="28"/>
        </w:rPr>
      </w:pPr>
      <w:r w:rsidRPr="004E582B">
        <w:rPr>
          <w:rFonts w:eastAsia="標楷體" w:hint="eastAsia"/>
          <w:szCs w:val="28"/>
        </w:rPr>
        <w:t>最終效果</w:t>
      </w:r>
    </w:p>
    <w:p w14:paraId="078FF89B" w14:textId="1253D871" w:rsidR="001141A2" w:rsidRPr="004E582B" w:rsidRDefault="001141A2" w:rsidP="004E582B">
      <w:pPr>
        <w:spacing w:line="360" w:lineRule="exact"/>
        <w:ind w:firstLineChars="200" w:firstLine="480"/>
        <w:jc w:val="both"/>
        <w:rPr>
          <w:rFonts w:eastAsia="標楷體"/>
          <w:szCs w:val="28"/>
        </w:rPr>
      </w:pPr>
      <w:r w:rsidRPr="004E582B">
        <w:rPr>
          <w:rFonts w:eastAsia="標楷體"/>
          <w:szCs w:val="28"/>
        </w:rPr>
        <w:t>本研究最終成果將以手機端或電腦端（</w:t>
      </w:r>
      <w:r w:rsidRPr="004E582B">
        <w:rPr>
          <w:rFonts w:eastAsia="標楷體"/>
          <w:szCs w:val="28"/>
        </w:rPr>
        <w:t>PC</w:t>
      </w:r>
      <w:r w:rsidRPr="004E582B">
        <w:rPr>
          <w:rFonts w:eastAsia="標楷體"/>
          <w:szCs w:val="28"/>
        </w:rPr>
        <w:t>）介面作為使用者互動平台</w:t>
      </w:r>
      <w:r w:rsidR="00A237A9" w:rsidRPr="004E582B">
        <w:rPr>
          <w:rFonts w:eastAsia="標楷體" w:hint="eastAsia"/>
          <w:szCs w:val="28"/>
        </w:rPr>
        <w:t>，</w:t>
      </w:r>
      <w:r w:rsidR="00FF1179" w:rsidRPr="004E582B">
        <w:rPr>
          <w:rFonts w:eastAsia="標楷體" w:hint="eastAsia"/>
          <w:szCs w:val="28"/>
        </w:rPr>
        <w:t>效</w:t>
      </w:r>
      <w:r w:rsidR="00A237A9" w:rsidRPr="004E582B">
        <w:rPr>
          <w:rFonts w:eastAsia="標楷體" w:hint="eastAsia"/>
          <w:szCs w:val="28"/>
        </w:rPr>
        <w:t>果預期</w:t>
      </w:r>
      <w:r w:rsidR="007D705C">
        <w:rPr>
          <w:rFonts w:eastAsia="標楷體" w:hint="eastAsia"/>
          <w:szCs w:val="28"/>
        </w:rPr>
        <w:t>如圖十三所示</w:t>
      </w:r>
      <w:r w:rsidRPr="004E582B">
        <w:rPr>
          <w:rFonts w:eastAsia="標楷體"/>
          <w:szCs w:val="28"/>
        </w:rPr>
        <w:t>，透過連接心臟功能感測器進行即時資料接收，或由使用者手動輸入生理參數數值（如</w:t>
      </w:r>
      <w:r w:rsidRPr="004E582B">
        <w:rPr>
          <w:rFonts w:eastAsia="標楷體"/>
          <w:szCs w:val="28"/>
        </w:rPr>
        <w:t xml:space="preserve"> HR</w:t>
      </w:r>
      <w:r w:rsidRPr="004E582B">
        <w:rPr>
          <w:rFonts w:eastAsia="標楷體"/>
          <w:szCs w:val="28"/>
        </w:rPr>
        <w:t>、</w:t>
      </w:r>
      <w:r w:rsidRPr="004E582B">
        <w:rPr>
          <w:rFonts w:eastAsia="標楷體"/>
          <w:szCs w:val="28"/>
        </w:rPr>
        <w:t>SVI</w:t>
      </w:r>
      <w:r w:rsidRPr="004E582B">
        <w:rPr>
          <w:rFonts w:eastAsia="標楷體"/>
          <w:szCs w:val="28"/>
        </w:rPr>
        <w:t>），作為系統運算之輸入來源。系統完成推論後，將即時輸出心輸出量（</w:t>
      </w:r>
      <w:r w:rsidRPr="004E582B">
        <w:rPr>
          <w:rFonts w:eastAsia="標楷體"/>
          <w:szCs w:val="28"/>
        </w:rPr>
        <w:t>CO</w:t>
      </w:r>
      <w:r w:rsidRPr="004E582B">
        <w:rPr>
          <w:rFonts w:eastAsia="標楷體"/>
          <w:szCs w:val="28"/>
        </w:rPr>
        <w:t>）與心臟指數（</w:t>
      </w:r>
      <w:r w:rsidRPr="004E582B">
        <w:rPr>
          <w:rFonts w:eastAsia="標楷體"/>
          <w:szCs w:val="28"/>
        </w:rPr>
        <w:t>CI</w:t>
      </w:r>
      <w:r w:rsidRPr="004E582B">
        <w:rPr>
          <w:rFonts w:eastAsia="標楷體"/>
          <w:szCs w:val="28"/>
        </w:rPr>
        <w:t>）之預測結果，並同步顯示於介面中。</w:t>
      </w:r>
    </w:p>
    <w:p w14:paraId="1E368E19" w14:textId="7828F558" w:rsidR="00DE3556" w:rsidRPr="004E582B" w:rsidRDefault="001141A2" w:rsidP="004E582B">
      <w:pPr>
        <w:spacing w:line="360" w:lineRule="exact"/>
        <w:ind w:firstLineChars="200" w:firstLine="480"/>
        <w:jc w:val="both"/>
        <w:rPr>
          <w:rFonts w:eastAsia="標楷體"/>
          <w:szCs w:val="28"/>
        </w:rPr>
      </w:pPr>
      <w:r w:rsidRPr="004E582B">
        <w:rPr>
          <w:rFonts w:eastAsia="標楷體"/>
          <w:szCs w:val="28"/>
        </w:rPr>
        <w:t>為提升使用者理解與實務可讀性，介面設計將以漸</w:t>
      </w:r>
      <w:proofErr w:type="gramStart"/>
      <w:r w:rsidRPr="004E582B">
        <w:rPr>
          <w:rFonts w:eastAsia="標楷體"/>
          <w:szCs w:val="28"/>
        </w:rPr>
        <w:t>層色條方式</w:t>
      </w:r>
      <w:proofErr w:type="gramEnd"/>
      <w:r w:rsidRPr="004E582B">
        <w:rPr>
          <w:rFonts w:eastAsia="標楷體"/>
          <w:szCs w:val="28"/>
        </w:rPr>
        <w:t>呈現心臟健康狀態，由低風險至高風險以顏色變化直觀顯示，協助使用者快速掌握自身心臟功能評估結果，而無需具備專業醫學背景。此一視覺化設計有助於降低數值判讀門檻，提升系統於非臨床場域之可用性。</w:t>
      </w:r>
    </w:p>
    <w:tbl>
      <w:tblPr>
        <w:tblStyle w:val="a9"/>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9"/>
      </w:tblGrid>
      <w:tr w:rsidR="00BA1BF6" w:rsidRPr="004E582B" w14:paraId="74FF0B46" w14:textId="77777777" w:rsidTr="00994E3D">
        <w:trPr>
          <w:trHeight w:val="3403"/>
        </w:trPr>
        <w:tc>
          <w:tcPr>
            <w:tcW w:w="8839" w:type="dxa"/>
            <w:vAlign w:val="center"/>
          </w:tcPr>
          <w:p w14:paraId="6608A717" w14:textId="171AA1DB" w:rsidR="009232E4" w:rsidRPr="004E582B" w:rsidRDefault="009232E4" w:rsidP="00994E3D">
            <w:pPr>
              <w:pStyle w:val="a3"/>
              <w:ind w:leftChars="0" w:left="0"/>
              <w:jc w:val="center"/>
              <w:rPr>
                <w:rFonts w:eastAsia="標楷體"/>
                <w:szCs w:val="28"/>
              </w:rPr>
            </w:pPr>
            <w:r w:rsidRPr="004E582B">
              <w:rPr>
                <w:rFonts w:eastAsia="標楷體"/>
                <w:noProof/>
                <w:szCs w:val="28"/>
              </w:rPr>
              <w:lastRenderedPageBreak/>
              <w:drawing>
                <wp:inline distT="0" distB="0" distL="0" distR="0" wp14:anchorId="2DCDB451" wp14:editId="597106DF">
                  <wp:extent cx="3703700" cy="2083435"/>
                  <wp:effectExtent l="0" t="0" r="0" b="0"/>
                  <wp:docPr id="17449572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57264" name=""/>
                          <pic:cNvPicPr/>
                        </pic:nvPicPr>
                        <pic:blipFill>
                          <a:blip r:embed="rId26"/>
                          <a:stretch>
                            <a:fillRect/>
                          </a:stretch>
                        </pic:blipFill>
                        <pic:spPr>
                          <a:xfrm>
                            <a:off x="0" y="0"/>
                            <a:ext cx="3749933" cy="2109442"/>
                          </a:xfrm>
                          <a:prstGeom prst="rect">
                            <a:avLst/>
                          </a:prstGeom>
                        </pic:spPr>
                      </pic:pic>
                    </a:graphicData>
                  </a:graphic>
                </wp:inline>
              </w:drawing>
            </w:r>
          </w:p>
        </w:tc>
      </w:tr>
      <w:tr w:rsidR="00BA1BF6" w:rsidRPr="004E582B" w14:paraId="488967FB" w14:textId="77777777" w:rsidTr="00994E3D">
        <w:tc>
          <w:tcPr>
            <w:tcW w:w="8839" w:type="dxa"/>
            <w:vAlign w:val="center"/>
          </w:tcPr>
          <w:p w14:paraId="7760682C" w14:textId="43836612" w:rsidR="00BA1BF6" w:rsidRPr="007D705C" w:rsidRDefault="00405279" w:rsidP="007D705C">
            <w:pPr>
              <w:pStyle w:val="a3"/>
              <w:spacing w:line="360" w:lineRule="exact"/>
              <w:ind w:leftChars="0" w:left="0"/>
              <w:jc w:val="center"/>
              <w:rPr>
                <w:rFonts w:eastAsia="標楷體"/>
              </w:rPr>
            </w:pPr>
            <w:bookmarkStart w:id="9" w:name="_Ref220368270"/>
            <w:r w:rsidRPr="004E582B">
              <w:rPr>
                <w:rFonts w:eastAsia="標楷體" w:hint="eastAsia"/>
              </w:rPr>
              <w:t>圖</w:t>
            </w:r>
            <w:bookmarkEnd w:id="9"/>
            <w:r w:rsidR="007D705C">
              <w:rPr>
                <w:rFonts w:eastAsia="標楷體" w:hint="eastAsia"/>
              </w:rPr>
              <w:t>十三</w:t>
            </w:r>
            <w:r w:rsidR="001141A2" w:rsidRPr="004E582B">
              <w:rPr>
                <w:rFonts w:eastAsia="標楷體" w:hint="eastAsia"/>
                <w:szCs w:val="28"/>
              </w:rPr>
              <w:t>、</w:t>
            </w:r>
            <w:r w:rsidR="006A5A73" w:rsidRPr="004E582B">
              <w:rPr>
                <w:rFonts w:eastAsia="標楷體" w:hint="eastAsia"/>
                <w:szCs w:val="28"/>
              </w:rPr>
              <w:t>預期</w:t>
            </w:r>
            <w:r w:rsidR="00BA1BF6" w:rsidRPr="004E582B">
              <w:rPr>
                <w:rFonts w:eastAsia="標楷體" w:hint="eastAsia"/>
                <w:szCs w:val="28"/>
              </w:rPr>
              <w:t>使用介面效果</w:t>
            </w:r>
          </w:p>
        </w:tc>
      </w:tr>
    </w:tbl>
    <w:p w14:paraId="76595C20" w14:textId="5AD2324A" w:rsidR="001141A2" w:rsidRPr="004E582B" w:rsidRDefault="001141A2" w:rsidP="004E582B">
      <w:pPr>
        <w:spacing w:line="360" w:lineRule="exact"/>
        <w:ind w:firstLineChars="200" w:firstLine="480"/>
        <w:jc w:val="both"/>
        <w:rPr>
          <w:rFonts w:eastAsia="標楷體"/>
          <w:szCs w:val="28"/>
        </w:rPr>
      </w:pPr>
      <w:r w:rsidRPr="004E582B">
        <w:rPr>
          <w:rFonts w:eastAsia="標楷體"/>
          <w:szCs w:val="28"/>
        </w:rPr>
        <w:t>在應用情境方面，本介面可彈性部署於居家健康監測、社區篩檢、長期照護機構及遠距醫療輔助系統中，作為心血管功能之初步評估與追蹤工具。透過簡化操作流程與即時回饋機制，本系統具備推廣至一般民眾日常健康管理與高風險族群長期追蹤之潛力。</w:t>
      </w:r>
    </w:p>
    <w:p w14:paraId="70C336C0" w14:textId="62C7674E" w:rsidR="00DE11A5" w:rsidRPr="004E582B" w:rsidRDefault="00671BAE" w:rsidP="004E582B">
      <w:pPr>
        <w:spacing w:line="360" w:lineRule="exact"/>
        <w:ind w:firstLineChars="200" w:firstLine="480"/>
        <w:jc w:val="both"/>
        <w:rPr>
          <w:rFonts w:eastAsia="標楷體"/>
          <w:szCs w:val="28"/>
        </w:rPr>
      </w:pPr>
      <w:r w:rsidRPr="004E582B">
        <w:rPr>
          <w:rFonts w:eastAsia="標楷體"/>
          <w:szCs w:val="28"/>
        </w:rPr>
        <w:t>本研究預期可證實在僅使用少量生理參數的條件下，仍能透過</w:t>
      </w:r>
      <w:r w:rsidRPr="004E582B">
        <w:rPr>
          <w:rFonts w:eastAsia="標楷體"/>
          <w:szCs w:val="28"/>
        </w:rPr>
        <w:t>Two-s</w:t>
      </w:r>
      <w:r w:rsidR="000735C5" w:rsidRPr="004E582B">
        <w:rPr>
          <w:rFonts w:eastAsia="標楷體" w:hint="eastAsia"/>
          <w:szCs w:val="28"/>
        </w:rPr>
        <w:t xml:space="preserve">tage </w:t>
      </w:r>
      <w:r w:rsidRPr="004E582B">
        <w:rPr>
          <w:rFonts w:eastAsia="標楷體"/>
          <w:szCs w:val="28"/>
        </w:rPr>
        <w:t>ANN</w:t>
      </w:r>
      <w:r w:rsidRPr="004E582B">
        <w:rPr>
          <w:rFonts w:eastAsia="標楷體"/>
          <w:szCs w:val="28"/>
        </w:rPr>
        <w:t>架構準確推估關鍵心臟血流動力指標，突破傳統心臟功能評估對高成本、多感測器與臨床設備的依賴。透過分階段模型設計，不僅提升</w:t>
      </w:r>
      <w:r w:rsidRPr="004E582B">
        <w:rPr>
          <w:rFonts w:eastAsia="標楷體"/>
          <w:szCs w:val="28"/>
        </w:rPr>
        <w:t>CO</w:t>
      </w:r>
      <w:r w:rsidRPr="004E582B">
        <w:rPr>
          <w:rFonts w:eastAsia="標楷體"/>
          <w:szCs w:val="28"/>
        </w:rPr>
        <w:t>與</w:t>
      </w:r>
      <w:r w:rsidRPr="004E582B">
        <w:rPr>
          <w:rFonts w:eastAsia="標楷體"/>
          <w:szCs w:val="28"/>
        </w:rPr>
        <w:t>CI</w:t>
      </w:r>
      <w:r w:rsidRPr="004E582B">
        <w:rPr>
          <w:rFonts w:eastAsia="標楷體"/>
          <w:szCs w:val="28"/>
        </w:rPr>
        <w:t>之預測穩定性與準確性，亦有效降低模型複雜度，提升其於實際應用情境中的可行性。</w:t>
      </w:r>
      <w:proofErr w:type="gramStart"/>
      <w:r w:rsidRPr="004E582B">
        <w:rPr>
          <w:rFonts w:eastAsia="標楷體"/>
          <w:szCs w:val="28"/>
        </w:rPr>
        <w:t>此外，</w:t>
      </w:r>
      <w:proofErr w:type="gramEnd"/>
      <w:r w:rsidRPr="004E582B">
        <w:rPr>
          <w:rFonts w:eastAsia="標楷體"/>
          <w:szCs w:val="28"/>
        </w:rPr>
        <w:t>將</w:t>
      </w:r>
      <w:r w:rsidRPr="004E582B">
        <w:rPr>
          <w:rFonts w:eastAsia="標楷體"/>
          <w:szCs w:val="28"/>
        </w:rPr>
        <w:t xml:space="preserve"> ANN </w:t>
      </w:r>
      <w:r w:rsidRPr="004E582B">
        <w:rPr>
          <w:rFonts w:eastAsia="標楷體"/>
          <w:szCs w:val="28"/>
        </w:rPr>
        <w:t>推論流程</w:t>
      </w:r>
      <w:proofErr w:type="gramStart"/>
      <w:r w:rsidRPr="004E582B">
        <w:rPr>
          <w:rFonts w:eastAsia="標楷體"/>
          <w:szCs w:val="28"/>
        </w:rPr>
        <w:t>硬體化實作</w:t>
      </w:r>
      <w:proofErr w:type="gramEnd"/>
      <w:r w:rsidRPr="004E582B">
        <w:rPr>
          <w:rFonts w:eastAsia="標楷體"/>
          <w:szCs w:val="28"/>
        </w:rPr>
        <w:t>於</w:t>
      </w:r>
      <w:r w:rsidRPr="004E582B">
        <w:rPr>
          <w:rFonts w:eastAsia="標楷體"/>
          <w:szCs w:val="28"/>
        </w:rPr>
        <w:t>FPGA</w:t>
      </w:r>
      <w:r w:rsidRPr="004E582B">
        <w:rPr>
          <w:rFonts w:eastAsia="標楷體"/>
          <w:szCs w:val="28"/>
        </w:rPr>
        <w:t>平台，驗證其在維持預測精度下仍可大幅提升運算速度並</w:t>
      </w:r>
      <w:proofErr w:type="gramStart"/>
      <w:r w:rsidRPr="004E582B">
        <w:rPr>
          <w:rFonts w:eastAsia="標楷體"/>
          <w:szCs w:val="28"/>
        </w:rPr>
        <w:t>降低功耗</w:t>
      </w:r>
      <w:proofErr w:type="gramEnd"/>
      <w:r w:rsidRPr="004E582B">
        <w:rPr>
          <w:rFonts w:eastAsia="標楷體"/>
          <w:szCs w:val="28"/>
        </w:rPr>
        <w:t>，顯示本研究所提出之方法具備落實於邊緣運算與可攜式健康監測裝置之潛力。整體而言，本研究在低特徵心臟功能推估方法、</w:t>
      </w:r>
      <w:r w:rsidR="005E12A6" w:rsidRPr="004E582B">
        <w:rPr>
          <w:rFonts w:eastAsia="標楷體"/>
          <w:szCs w:val="28"/>
        </w:rPr>
        <w:t>Two-stage</w:t>
      </w:r>
      <w:r w:rsidRPr="004E582B">
        <w:rPr>
          <w:rFonts w:eastAsia="標楷體"/>
          <w:szCs w:val="28"/>
        </w:rPr>
        <w:t xml:space="preserve"> ANN</w:t>
      </w:r>
      <w:r w:rsidRPr="004E582B">
        <w:rPr>
          <w:rFonts w:eastAsia="標楷體"/>
          <w:szCs w:val="28"/>
        </w:rPr>
        <w:t>架構設計，以及</w:t>
      </w:r>
      <w:r w:rsidRPr="004E582B">
        <w:rPr>
          <w:rFonts w:eastAsia="標楷體"/>
          <w:szCs w:val="28"/>
        </w:rPr>
        <w:t>ANN</w:t>
      </w:r>
      <w:r w:rsidRPr="004E582B">
        <w:rPr>
          <w:rFonts w:eastAsia="標楷體"/>
          <w:szCs w:val="28"/>
        </w:rPr>
        <w:t>邊緣</w:t>
      </w:r>
      <w:proofErr w:type="gramStart"/>
      <w:r w:rsidRPr="004E582B">
        <w:rPr>
          <w:rFonts w:eastAsia="標楷體"/>
          <w:szCs w:val="28"/>
        </w:rPr>
        <w:t>硬體化實作</w:t>
      </w:r>
      <w:proofErr w:type="gramEnd"/>
      <w:r w:rsidRPr="004E582B">
        <w:rPr>
          <w:rFonts w:eastAsia="標楷體"/>
          <w:szCs w:val="28"/>
        </w:rPr>
        <w:t>三個面向皆具實質貢獻，可作為未來智慧心血管監測與早期風險評估系統之重要研究基礎。</w:t>
      </w:r>
      <w:r w:rsidR="00C0360A" w:rsidRPr="004E582B">
        <w:rPr>
          <w:rFonts w:eastAsia="標楷體"/>
          <w:szCs w:val="28"/>
        </w:rPr>
        <w:t>同時，本計畫亦有助於培養學生於</w:t>
      </w:r>
      <w:proofErr w:type="gramStart"/>
      <w:r w:rsidR="00C0360A" w:rsidRPr="004E582B">
        <w:rPr>
          <w:rFonts w:eastAsia="標楷體"/>
          <w:szCs w:val="28"/>
        </w:rPr>
        <w:t>醫</w:t>
      </w:r>
      <w:proofErr w:type="gramEnd"/>
      <w:r w:rsidR="00C0360A" w:rsidRPr="004E582B">
        <w:rPr>
          <w:rFonts w:eastAsia="標楷體"/>
          <w:szCs w:val="28"/>
        </w:rPr>
        <w:t>用電子、人工智慧與嵌入式系統整合之研究與實作能力。</w:t>
      </w:r>
    </w:p>
    <w:p w14:paraId="0EB172BC" w14:textId="77DA0763" w:rsidR="00DE11A5" w:rsidRPr="004E582B" w:rsidRDefault="00DE11A5" w:rsidP="004E582B">
      <w:pPr>
        <w:pStyle w:val="a3"/>
        <w:numPr>
          <w:ilvl w:val="0"/>
          <w:numId w:val="26"/>
        </w:numPr>
        <w:spacing w:line="360" w:lineRule="exact"/>
        <w:ind w:leftChars="0"/>
        <w:jc w:val="both"/>
        <w:rPr>
          <w:rFonts w:eastAsia="標楷體"/>
          <w:sz w:val="28"/>
          <w:szCs w:val="28"/>
        </w:rPr>
      </w:pPr>
      <w:r w:rsidRPr="004E582B">
        <w:rPr>
          <w:rFonts w:eastAsia="標楷體"/>
          <w:sz w:val="28"/>
          <w:szCs w:val="28"/>
        </w:rPr>
        <w:t>需要指導教授指導內容</w:t>
      </w:r>
    </w:p>
    <w:p w14:paraId="488B4D85" w14:textId="77777777"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文獻回顧與文獻討論</w:t>
      </w:r>
    </w:p>
    <w:p w14:paraId="2329BC23" w14:textId="77777777"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人工神經網路的架構設計及其應用方式</w:t>
      </w:r>
    </w:p>
    <w:p w14:paraId="132355DF" w14:textId="77777777"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分析正確率偏</w:t>
      </w:r>
      <w:bookmarkStart w:id="10" w:name="_Hlk184685091"/>
      <w:r w:rsidRPr="004E582B">
        <w:rPr>
          <w:rFonts w:eastAsia="標楷體" w:hint="eastAsia"/>
          <w:szCs w:val="24"/>
        </w:rPr>
        <w:t>低的因素以及改進方法</w:t>
      </w:r>
      <w:bookmarkEnd w:id="10"/>
    </w:p>
    <w:p w14:paraId="4DA2069B" w14:textId="481E1453"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FPGA</w:t>
      </w:r>
      <w:r w:rsidRPr="004E582B">
        <w:rPr>
          <w:rFonts w:eastAsia="標楷體" w:hint="eastAsia"/>
          <w:szCs w:val="24"/>
        </w:rPr>
        <w:t>硬體設計諮詢</w:t>
      </w:r>
    </w:p>
    <w:p w14:paraId="5BE443CB" w14:textId="77777777"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模型整合與實驗設計諮詢</w:t>
      </w:r>
    </w:p>
    <w:p w14:paraId="5F09BAA1" w14:textId="77777777" w:rsidR="00DE11A5"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成果報告撰寫技巧與呈現</w:t>
      </w:r>
    </w:p>
    <w:p w14:paraId="7F103639" w14:textId="4F312952" w:rsidR="00671BAE" w:rsidRPr="004E582B" w:rsidRDefault="00DE11A5" w:rsidP="00C516D5">
      <w:pPr>
        <w:numPr>
          <w:ilvl w:val="0"/>
          <w:numId w:val="9"/>
        </w:numPr>
        <w:tabs>
          <w:tab w:val="left" w:pos="709"/>
        </w:tabs>
        <w:spacing w:line="360" w:lineRule="exact"/>
        <w:ind w:left="482" w:firstLine="0"/>
        <w:jc w:val="both"/>
        <w:rPr>
          <w:rFonts w:eastAsia="標楷體"/>
          <w:szCs w:val="24"/>
        </w:rPr>
      </w:pPr>
      <w:r w:rsidRPr="004E582B">
        <w:rPr>
          <w:rFonts w:eastAsia="標楷體" w:hint="eastAsia"/>
          <w:szCs w:val="24"/>
        </w:rPr>
        <w:t>會議與期刊論文撰寫指導</w:t>
      </w:r>
    </w:p>
    <w:p w14:paraId="7B0B925C" w14:textId="4E60E1CC" w:rsidR="005411BC" w:rsidRPr="004E582B" w:rsidRDefault="005411BC" w:rsidP="004E582B">
      <w:pPr>
        <w:pStyle w:val="a3"/>
        <w:numPr>
          <w:ilvl w:val="0"/>
          <w:numId w:val="26"/>
        </w:numPr>
        <w:spacing w:after="40" w:line="360" w:lineRule="exact"/>
        <w:ind w:leftChars="0"/>
        <w:jc w:val="both"/>
        <w:rPr>
          <w:rFonts w:eastAsia="標楷體"/>
          <w:sz w:val="28"/>
          <w:szCs w:val="28"/>
        </w:rPr>
      </w:pPr>
      <w:r w:rsidRPr="004E582B">
        <w:rPr>
          <w:rFonts w:eastAsia="標楷體"/>
          <w:sz w:val="28"/>
          <w:szCs w:val="28"/>
        </w:rPr>
        <w:t>參考文獻</w:t>
      </w:r>
    </w:p>
    <w:p w14:paraId="740932CC" w14:textId="77777777" w:rsidR="007530D0" w:rsidRPr="004E582B" w:rsidRDefault="00EE04A5" w:rsidP="00994E3D">
      <w:pPr>
        <w:pStyle w:val="aa"/>
        <w:spacing w:line="240" w:lineRule="exact"/>
        <w:jc w:val="both"/>
        <w:rPr>
          <w:rFonts w:eastAsia="標楷體"/>
        </w:rPr>
      </w:pPr>
      <w:r w:rsidRPr="004E582B">
        <w:rPr>
          <w:rFonts w:eastAsia="標楷體"/>
          <w:szCs w:val="24"/>
        </w:rPr>
        <w:fldChar w:fldCharType="begin"/>
      </w:r>
      <w:r w:rsidRPr="004E582B">
        <w:rPr>
          <w:rFonts w:eastAsia="標楷體"/>
          <w:szCs w:val="24"/>
        </w:rPr>
        <w:instrText xml:space="preserve"> ADDIN ZOTERO_BIBL {"uncited":[],"omitted":[],"custom":[]} CSL_BIBLIOGRAPHY </w:instrText>
      </w:r>
      <w:r w:rsidRPr="004E582B">
        <w:rPr>
          <w:rFonts w:eastAsia="標楷體"/>
          <w:szCs w:val="24"/>
        </w:rPr>
        <w:fldChar w:fldCharType="separate"/>
      </w:r>
      <w:r w:rsidR="007530D0" w:rsidRPr="004E582B">
        <w:rPr>
          <w:rFonts w:eastAsia="標楷體"/>
        </w:rPr>
        <w:t>[1]</w:t>
      </w:r>
      <w:r w:rsidR="007530D0" w:rsidRPr="004E582B">
        <w:rPr>
          <w:rFonts w:eastAsia="標楷體"/>
        </w:rPr>
        <w:tab/>
        <w:t>‘</w:t>
      </w:r>
      <w:r w:rsidR="007530D0" w:rsidRPr="004E582B">
        <w:rPr>
          <w:rFonts w:eastAsia="標楷體"/>
        </w:rPr>
        <w:t>前十位死亡原因</w:t>
      </w:r>
      <w:r w:rsidR="007530D0" w:rsidRPr="004E582B">
        <w:rPr>
          <w:rFonts w:eastAsia="標楷體"/>
        </w:rPr>
        <w:t>’. Accessed: Jan. 22, 2026. [Online]. Available: https://www.who.int/zh/news-room/fact-sheets/detail/the-top-10-causes-of-death</w:t>
      </w:r>
    </w:p>
    <w:p w14:paraId="1FEEA310" w14:textId="77777777" w:rsidR="007530D0" w:rsidRPr="004E582B" w:rsidRDefault="007530D0" w:rsidP="00994E3D">
      <w:pPr>
        <w:pStyle w:val="aa"/>
        <w:spacing w:line="240" w:lineRule="exact"/>
        <w:jc w:val="both"/>
        <w:rPr>
          <w:rFonts w:eastAsia="標楷體"/>
        </w:rPr>
      </w:pPr>
      <w:r w:rsidRPr="004E582B">
        <w:rPr>
          <w:rFonts w:eastAsia="標楷體"/>
        </w:rPr>
        <w:t>[2]</w:t>
      </w:r>
      <w:r w:rsidRPr="004E582B">
        <w:rPr>
          <w:rFonts w:eastAsia="標楷體"/>
        </w:rPr>
        <w:tab/>
        <w:t xml:space="preserve">H. M. Rifin, M. A. Omar, K. S. Wan, and W. S. Rodzlan Hasani, ‘10-year risk for cardiovascular diseases according to the WHO prediction chart: findings from the National Health and Morbidity Survey (NHMS) 2019’, </w:t>
      </w:r>
      <w:r w:rsidRPr="004E582B">
        <w:rPr>
          <w:rFonts w:eastAsia="標楷體"/>
          <w:i/>
          <w:iCs/>
        </w:rPr>
        <w:t>BMC Public Health</w:t>
      </w:r>
      <w:r w:rsidRPr="004E582B">
        <w:rPr>
          <w:rFonts w:eastAsia="標楷體"/>
        </w:rPr>
        <w:t>, vol. 24, no. 1, p. 2513, Sep. 2024, doi: 10.1186/s12889-024-19993-7.</w:t>
      </w:r>
    </w:p>
    <w:p w14:paraId="20F26678" w14:textId="77777777" w:rsidR="007530D0" w:rsidRPr="004E582B" w:rsidRDefault="007530D0" w:rsidP="00994E3D">
      <w:pPr>
        <w:pStyle w:val="aa"/>
        <w:spacing w:line="240" w:lineRule="exact"/>
        <w:jc w:val="both"/>
        <w:rPr>
          <w:rFonts w:eastAsia="標楷體"/>
        </w:rPr>
      </w:pPr>
      <w:r w:rsidRPr="004E582B">
        <w:rPr>
          <w:rFonts w:eastAsia="標楷體"/>
        </w:rPr>
        <w:t>[3]</w:t>
      </w:r>
      <w:r w:rsidRPr="004E582B">
        <w:rPr>
          <w:rFonts w:eastAsia="標楷體"/>
        </w:rPr>
        <w:tab/>
        <w:t xml:space="preserve">G. A. Roth </w:t>
      </w:r>
      <w:r w:rsidRPr="004E582B">
        <w:rPr>
          <w:rFonts w:eastAsia="標楷體"/>
          <w:i/>
          <w:iCs/>
        </w:rPr>
        <w:t>et al.</w:t>
      </w:r>
      <w:r w:rsidRPr="004E582B">
        <w:rPr>
          <w:rFonts w:eastAsia="標楷體"/>
        </w:rPr>
        <w:t xml:space="preserve">, ‘Global Burden of Cardiovascular Diseases and Risk Factors, 1990–2019’, </w:t>
      </w:r>
      <w:r w:rsidRPr="004E582B">
        <w:rPr>
          <w:rFonts w:eastAsia="標楷體"/>
          <w:i/>
          <w:iCs/>
        </w:rPr>
        <w:t>JACC</w:t>
      </w:r>
      <w:r w:rsidRPr="004E582B">
        <w:rPr>
          <w:rFonts w:eastAsia="標楷體"/>
        </w:rPr>
        <w:t>, vol. 76, no. 25, pp. 2982–3021, Dec. 2020, doi: 10.1016/j.jacc.2020.11.010.</w:t>
      </w:r>
    </w:p>
    <w:p w14:paraId="0E51D247" w14:textId="77777777" w:rsidR="007530D0" w:rsidRPr="004E582B" w:rsidRDefault="007530D0" w:rsidP="00994E3D">
      <w:pPr>
        <w:pStyle w:val="aa"/>
        <w:spacing w:line="240" w:lineRule="exact"/>
        <w:jc w:val="both"/>
        <w:rPr>
          <w:rFonts w:eastAsia="標楷體"/>
        </w:rPr>
      </w:pPr>
      <w:r w:rsidRPr="004E582B">
        <w:rPr>
          <w:rFonts w:eastAsia="標楷體"/>
        </w:rPr>
        <w:t>[4]</w:t>
      </w:r>
      <w:r w:rsidRPr="004E582B">
        <w:rPr>
          <w:rFonts w:eastAsia="標楷體"/>
        </w:rPr>
        <w:tab/>
        <w:t xml:space="preserve">H. Fan and X. Zhang, ‘Association between the age at onset of overweight and obesity and the subsequent risk of hypertension in Chinese adults’, </w:t>
      </w:r>
      <w:r w:rsidRPr="004E582B">
        <w:rPr>
          <w:rFonts w:eastAsia="標楷體"/>
          <w:i/>
          <w:iCs/>
        </w:rPr>
        <w:t>BMC Cardiovasc. Disord.</w:t>
      </w:r>
      <w:r w:rsidRPr="004E582B">
        <w:rPr>
          <w:rFonts w:eastAsia="標楷體"/>
        </w:rPr>
        <w:t>, vol. 23, no. 1, p. 333, Jun. 2023, doi: 10.1186/s12872-023-03347-z.</w:t>
      </w:r>
    </w:p>
    <w:p w14:paraId="73FCA89C" w14:textId="77777777" w:rsidR="007530D0" w:rsidRPr="004E582B" w:rsidRDefault="007530D0" w:rsidP="00994E3D">
      <w:pPr>
        <w:pStyle w:val="aa"/>
        <w:spacing w:line="240" w:lineRule="exact"/>
        <w:jc w:val="both"/>
        <w:rPr>
          <w:rFonts w:eastAsia="標楷體"/>
        </w:rPr>
      </w:pPr>
      <w:r w:rsidRPr="004E582B">
        <w:rPr>
          <w:rFonts w:eastAsia="標楷體"/>
        </w:rPr>
        <w:t>[5]</w:t>
      </w:r>
      <w:r w:rsidRPr="004E582B">
        <w:rPr>
          <w:rFonts w:eastAsia="標楷體"/>
        </w:rPr>
        <w:tab/>
        <w:t xml:space="preserve">M. Chan </w:t>
      </w:r>
      <w:r w:rsidRPr="004E582B">
        <w:rPr>
          <w:rFonts w:eastAsia="標楷體"/>
          <w:i/>
          <w:iCs/>
        </w:rPr>
        <w:t>et al.</w:t>
      </w:r>
      <w:r w:rsidRPr="004E582B">
        <w:rPr>
          <w:rFonts w:eastAsia="標楷體"/>
        </w:rPr>
        <w:t xml:space="preserve">, ‘Optimizing Cardiovascular Health Monitoring with IoT-Enabled Sensors </w:t>
      </w:r>
      <w:r w:rsidRPr="004E582B">
        <w:rPr>
          <w:rFonts w:eastAsia="標楷體"/>
        </w:rPr>
        <w:lastRenderedPageBreak/>
        <w:t xml:space="preserve">and AI: A Focus on Obesity-Induced Cardiovascular Risks in Young Adults’, </w:t>
      </w:r>
      <w:r w:rsidRPr="004E582B">
        <w:rPr>
          <w:rFonts w:eastAsia="標楷體"/>
          <w:i/>
          <w:iCs/>
        </w:rPr>
        <w:t>Electronics</w:t>
      </w:r>
      <w:r w:rsidRPr="004E582B">
        <w:rPr>
          <w:rFonts w:eastAsia="標楷體"/>
        </w:rPr>
        <w:t>, vol. 14, no. 1, p. 121, Jan. 2025, doi: 10.3390/electronics14010121.</w:t>
      </w:r>
    </w:p>
    <w:p w14:paraId="3EDD5911" w14:textId="77777777" w:rsidR="007530D0" w:rsidRPr="004E582B" w:rsidRDefault="007530D0" w:rsidP="00994E3D">
      <w:pPr>
        <w:pStyle w:val="aa"/>
        <w:spacing w:line="240" w:lineRule="exact"/>
        <w:jc w:val="both"/>
        <w:rPr>
          <w:rFonts w:eastAsia="標楷體"/>
        </w:rPr>
      </w:pPr>
      <w:r w:rsidRPr="004E582B">
        <w:rPr>
          <w:rFonts w:eastAsia="標楷體"/>
        </w:rPr>
        <w:t>[6]</w:t>
      </w:r>
      <w:r w:rsidRPr="004E582B">
        <w:rPr>
          <w:rFonts w:eastAsia="標楷體"/>
        </w:rPr>
        <w:tab/>
        <w:t xml:space="preserve">A.-M. Turcu </w:t>
      </w:r>
      <w:r w:rsidRPr="004E582B">
        <w:rPr>
          <w:rFonts w:eastAsia="標楷體"/>
          <w:i/>
          <w:iCs/>
        </w:rPr>
        <w:t>et al.</w:t>
      </w:r>
      <w:r w:rsidRPr="004E582B">
        <w:rPr>
          <w:rFonts w:eastAsia="標楷體"/>
        </w:rPr>
        <w:t xml:space="preserve">, ‘Heart Rate Variability: Marker of the Impact of Cardiovascular Disease on Intrinsic Capacity in Older Adults’, </w:t>
      </w:r>
      <w:r w:rsidRPr="004E582B">
        <w:rPr>
          <w:rFonts w:eastAsia="標楷體"/>
          <w:i/>
          <w:iCs/>
        </w:rPr>
        <w:t>J. Clin. Med.</w:t>
      </w:r>
      <w:r w:rsidRPr="004E582B">
        <w:rPr>
          <w:rFonts w:eastAsia="標楷體"/>
        </w:rPr>
        <w:t>, vol. 14, no. 9, p. 2981, Jan. 2025, doi: 10.3390/jcm14092981.</w:t>
      </w:r>
    </w:p>
    <w:p w14:paraId="4CAEA656" w14:textId="77777777" w:rsidR="007530D0" w:rsidRPr="004E582B" w:rsidRDefault="007530D0" w:rsidP="00994E3D">
      <w:pPr>
        <w:pStyle w:val="aa"/>
        <w:spacing w:line="240" w:lineRule="exact"/>
        <w:jc w:val="both"/>
        <w:rPr>
          <w:rFonts w:eastAsia="標楷體"/>
        </w:rPr>
      </w:pPr>
      <w:r w:rsidRPr="004E582B">
        <w:rPr>
          <w:rFonts w:eastAsia="標楷體"/>
        </w:rPr>
        <w:t>[7]</w:t>
      </w:r>
      <w:r w:rsidRPr="004E582B">
        <w:rPr>
          <w:rFonts w:eastAsia="標楷體"/>
        </w:rPr>
        <w:tab/>
        <w:t xml:space="preserve">J. Zang, Q. An, B. Li, Z. Zhang, L. Gao, and C. Xue, ‘A novel wearable device integrating ECG and PCG for cardiac health monitoring’, </w:t>
      </w:r>
      <w:r w:rsidRPr="004E582B">
        <w:rPr>
          <w:rFonts w:eastAsia="標楷體"/>
          <w:i/>
          <w:iCs/>
        </w:rPr>
        <w:t>Microsyst. Nanoeng.</w:t>
      </w:r>
      <w:r w:rsidRPr="004E582B">
        <w:rPr>
          <w:rFonts w:eastAsia="標楷體"/>
        </w:rPr>
        <w:t>, vol. 11, no. 1, p. 7, Jan. 2025, doi: 10.1038/s41378-024-00858-3.</w:t>
      </w:r>
    </w:p>
    <w:p w14:paraId="632FFDD1" w14:textId="77777777" w:rsidR="007530D0" w:rsidRPr="004E582B" w:rsidRDefault="007530D0" w:rsidP="00994E3D">
      <w:pPr>
        <w:pStyle w:val="aa"/>
        <w:spacing w:line="240" w:lineRule="exact"/>
        <w:jc w:val="both"/>
        <w:rPr>
          <w:rFonts w:eastAsia="標楷體"/>
        </w:rPr>
      </w:pPr>
      <w:r w:rsidRPr="004E582B">
        <w:rPr>
          <w:rFonts w:eastAsia="標楷體"/>
        </w:rPr>
        <w:t>[8]</w:t>
      </w:r>
      <w:r w:rsidRPr="004E582B">
        <w:rPr>
          <w:rFonts w:eastAsia="標楷體"/>
        </w:rPr>
        <w:tab/>
        <w:t xml:space="preserve">S. Dami, ‘Internet of things-based health monitoring system for early detection of cardiovascular events during COVID-19 pandemic’, </w:t>
      </w:r>
      <w:r w:rsidRPr="004E582B">
        <w:rPr>
          <w:rFonts w:eastAsia="標楷體"/>
          <w:i/>
          <w:iCs/>
        </w:rPr>
        <w:t>World J. Clin. Cases</w:t>
      </w:r>
      <w:r w:rsidRPr="004E582B">
        <w:rPr>
          <w:rFonts w:eastAsia="標楷體"/>
        </w:rPr>
        <w:t>, vol. 10, no. 26, pp. 9207–9218, Sep. 2022, doi: 10.12998/wjcc.v10.i26.9207.</w:t>
      </w:r>
    </w:p>
    <w:p w14:paraId="43292D31" w14:textId="77777777" w:rsidR="007530D0" w:rsidRPr="004E582B" w:rsidRDefault="007530D0" w:rsidP="00994E3D">
      <w:pPr>
        <w:pStyle w:val="aa"/>
        <w:spacing w:line="240" w:lineRule="exact"/>
        <w:jc w:val="both"/>
        <w:rPr>
          <w:rFonts w:eastAsia="標楷體"/>
        </w:rPr>
      </w:pPr>
      <w:r w:rsidRPr="004E582B">
        <w:rPr>
          <w:rFonts w:eastAsia="標楷體"/>
        </w:rPr>
        <w:t>[9]</w:t>
      </w:r>
      <w:r w:rsidRPr="004E582B">
        <w:rPr>
          <w:rFonts w:eastAsia="標楷體"/>
        </w:rPr>
        <w:tab/>
        <w:t xml:space="preserve">A. Hughes, M. M. H. Shandhi, H. Master, J. Dunn, and E. Brittain, ‘Wearable Devices in Cardiovascular Medicine’, </w:t>
      </w:r>
      <w:r w:rsidRPr="004E582B">
        <w:rPr>
          <w:rFonts w:eastAsia="標楷體"/>
          <w:i/>
          <w:iCs/>
        </w:rPr>
        <w:t>Circ. Res.</w:t>
      </w:r>
      <w:r w:rsidRPr="004E582B">
        <w:rPr>
          <w:rFonts w:eastAsia="標楷體"/>
        </w:rPr>
        <w:t>, vol. 132, no. 5, pp. 652–670, Mar. 2023, doi: 10.1161/CIRCRESAHA.122.322389.</w:t>
      </w:r>
    </w:p>
    <w:p w14:paraId="1DB78AB8" w14:textId="77777777" w:rsidR="007530D0" w:rsidRPr="004E582B" w:rsidRDefault="007530D0" w:rsidP="00994E3D">
      <w:pPr>
        <w:pStyle w:val="aa"/>
        <w:spacing w:line="240" w:lineRule="exact"/>
        <w:jc w:val="both"/>
        <w:rPr>
          <w:rFonts w:eastAsia="標楷體"/>
        </w:rPr>
      </w:pPr>
      <w:r w:rsidRPr="004E582B">
        <w:rPr>
          <w:rFonts w:eastAsia="標楷體"/>
        </w:rPr>
        <w:t>[10]</w:t>
      </w:r>
      <w:r w:rsidRPr="004E582B">
        <w:rPr>
          <w:rFonts w:eastAsia="標楷體"/>
        </w:rPr>
        <w:tab/>
        <w:t xml:space="preserve">O. Yildirim, M. Talo, E. J. Ciaccio, R. S. Tan, and U. R. Acharya, ‘Accurate deep neural network model to detect cardiac arrhythmia on more than 10,000 individual subject ECG records’, </w:t>
      </w:r>
      <w:r w:rsidRPr="004E582B">
        <w:rPr>
          <w:rFonts w:eastAsia="標楷體"/>
          <w:i/>
          <w:iCs/>
        </w:rPr>
        <w:t>Comput. Methods Programs Biomed.</w:t>
      </w:r>
      <w:r w:rsidRPr="004E582B">
        <w:rPr>
          <w:rFonts w:eastAsia="標楷體"/>
        </w:rPr>
        <w:t>, vol. 197, p. 105740, Dec. 2020, doi: 10.1016/j.cmpb.2020.105740.</w:t>
      </w:r>
    </w:p>
    <w:p w14:paraId="2551671F" w14:textId="77777777" w:rsidR="007530D0" w:rsidRPr="004E582B" w:rsidRDefault="007530D0" w:rsidP="00994E3D">
      <w:pPr>
        <w:pStyle w:val="aa"/>
        <w:spacing w:line="240" w:lineRule="exact"/>
        <w:jc w:val="both"/>
        <w:rPr>
          <w:rFonts w:eastAsia="標楷體"/>
        </w:rPr>
      </w:pPr>
      <w:r w:rsidRPr="004E582B">
        <w:rPr>
          <w:rFonts w:eastAsia="標楷體"/>
        </w:rPr>
        <w:t>[11]</w:t>
      </w:r>
      <w:r w:rsidRPr="004E582B">
        <w:rPr>
          <w:rFonts w:eastAsia="標楷體"/>
        </w:rPr>
        <w:tab/>
        <w:t xml:space="preserve">O. Yildirim, U. B. Baloglu, R.-S. Tan, E. J. Ciaccio, and U. R. Acharya, ‘A new approach for arrhythmia classification using deep coded features and LSTM networks’, </w:t>
      </w:r>
      <w:r w:rsidRPr="004E582B">
        <w:rPr>
          <w:rFonts w:eastAsia="標楷體"/>
          <w:i/>
          <w:iCs/>
        </w:rPr>
        <w:t>Comput. Methods Programs Biomed.</w:t>
      </w:r>
      <w:r w:rsidRPr="004E582B">
        <w:rPr>
          <w:rFonts w:eastAsia="標楷體"/>
        </w:rPr>
        <w:t>, vol. 176, pp. 121–133, Jul. 2019, doi: 10.1016/j.cmpb.2019.05.004.</w:t>
      </w:r>
    </w:p>
    <w:p w14:paraId="3EEDE588" w14:textId="77777777" w:rsidR="007530D0" w:rsidRPr="004E582B" w:rsidRDefault="007530D0" w:rsidP="00994E3D">
      <w:pPr>
        <w:pStyle w:val="aa"/>
        <w:spacing w:line="240" w:lineRule="exact"/>
        <w:jc w:val="both"/>
        <w:rPr>
          <w:rFonts w:eastAsia="標楷體"/>
        </w:rPr>
      </w:pPr>
      <w:r w:rsidRPr="004E582B">
        <w:rPr>
          <w:rFonts w:eastAsia="標楷體"/>
        </w:rPr>
        <w:t>[12]</w:t>
      </w:r>
      <w:r w:rsidRPr="004E582B">
        <w:rPr>
          <w:rFonts w:eastAsia="標楷體"/>
        </w:rPr>
        <w:tab/>
        <w:t xml:space="preserve">K. W. Johnson </w:t>
      </w:r>
      <w:r w:rsidRPr="004E582B">
        <w:rPr>
          <w:rFonts w:eastAsia="標楷體"/>
          <w:i/>
          <w:iCs/>
        </w:rPr>
        <w:t>et al.</w:t>
      </w:r>
      <w:r w:rsidRPr="004E582B">
        <w:rPr>
          <w:rFonts w:eastAsia="標楷體"/>
        </w:rPr>
        <w:t xml:space="preserve">, ‘Artificial Intelligence in Cardiology’, </w:t>
      </w:r>
      <w:r w:rsidRPr="004E582B">
        <w:rPr>
          <w:rFonts w:eastAsia="標楷體"/>
          <w:i/>
          <w:iCs/>
        </w:rPr>
        <w:t>J. Am. Coll. Cardiol.</w:t>
      </w:r>
      <w:r w:rsidRPr="004E582B">
        <w:rPr>
          <w:rFonts w:eastAsia="標楷體"/>
        </w:rPr>
        <w:t>, vol. 71, no. 23, pp. 2668–2679, Jun. 2018, doi: 10.1016/j.jacc.2018.03.521.</w:t>
      </w:r>
    </w:p>
    <w:p w14:paraId="478B6102" w14:textId="77777777" w:rsidR="007530D0" w:rsidRPr="004E582B" w:rsidRDefault="007530D0" w:rsidP="00994E3D">
      <w:pPr>
        <w:pStyle w:val="aa"/>
        <w:spacing w:line="240" w:lineRule="exact"/>
        <w:jc w:val="both"/>
        <w:rPr>
          <w:rFonts w:eastAsia="標楷體"/>
        </w:rPr>
      </w:pPr>
      <w:r w:rsidRPr="004E582B">
        <w:rPr>
          <w:rFonts w:eastAsia="標楷體"/>
        </w:rPr>
        <w:t>[13]</w:t>
      </w:r>
      <w:r w:rsidRPr="004E582B">
        <w:rPr>
          <w:rFonts w:eastAsia="標楷體"/>
        </w:rPr>
        <w:tab/>
        <w:t xml:space="preserve">Y. Zhao, Z. Shang, and Y. Lian, ‘A 13.34 μW Event-Driven Patient-Specific ANN Cardiac Arrhythmia Classifier for Wearable ECG Sensors’, </w:t>
      </w:r>
      <w:r w:rsidRPr="004E582B">
        <w:rPr>
          <w:rFonts w:eastAsia="標楷體"/>
          <w:i/>
          <w:iCs/>
        </w:rPr>
        <w:t>IEEE Trans. Biomed. Circuits Syst.</w:t>
      </w:r>
      <w:r w:rsidRPr="004E582B">
        <w:rPr>
          <w:rFonts w:eastAsia="標楷體"/>
        </w:rPr>
        <w:t>, vol. 14, no. 2, pp. 186–197, Apr. 2020, doi: 10.1109/TBCAS.2019.2954479.</w:t>
      </w:r>
    </w:p>
    <w:p w14:paraId="491551F5" w14:textId="77777777" w:rsidR="007530D0" w:rsidRPr="004E582B" w:rsidRDefault="007530D0" w:rsidP="00994E3D">
      <w:pPr>
        <w:pStyle w:val="aa"/>
        <w:spacing w:line="240" w:lineRule="exact"/>
        <w:jc w:val="both"/>
        <w:rPr>
          <w:rFonts w:eastAsia="標楷體"/>
        </w:rPr>
      </w:pPr>
      <w:r w:rsidRPr="004E582B">
        <w:rPr>
          <w:rFonts w:eastAsia="標楷體"/>
        </w:rPr>
        <w:t>[14]</w:t>
      </w:r>
      <w:r w:rsidRPr="004E582B">
        <w:rPr>
          <w:rFonts w:eastAsia="標楷體"/>
        </w:rPr>
        <w:tab/>
        <w:t xml:space="preserve">S. Ullah, T. D. A. Nguyen, and A. Kumar, ‘Energy-Efficient Low-Latency Signed Multiplier for FPGA-Based Hardware Accelerators’, </w:t>
      </w:r>
      <w:r w:rsidRPr="004E582B">
        <w:rPr>
          <w:rFonts w:eastAsia="標楷體"/>
          <w:i/>
          <w:iCs/>
        </w:rPr>
        <w:t>IEEE Embed. Syst. Lett.</w:t>
      </w:r>
      <w:r w:rsidRPr="004E582B">
        <w:rPr>
          <w:rFonts w:eastAsia="標楷體"/>
        </w:rPr>
        <w:t>, vol. 13, no. 2, pp. 41–44, Jun. 2021, doi: 10.1109/LES.2020.2995053.</w:t>
      </w:r>
    </w:p>
    <w:p w14:paraId="51F601BD" w14:textId="77777777" w:rsidR="007530D0" w:rsidRPr="004E582B" w:rsidRDefault="007530D0" w:rsidP="00994E3D">
      <w:pPr>
        <w:pStyle w:val="aa"/>
        <w:spacing w:line="240" w:lineRule="exact"/>
        <w:jc w:val="both"/>
        <w:rPr>
          <w:rFonts w:eastAsia="標楷體"/>
        </w:rPr>
      </w:pPr>
      <w:r w:rsidRPr="004E582B">
        <w:rPr>
          <w:rFonts w:eastAsia="標楷體"/>
        </w:rPr>
        <w:t>[15]</w:t>
      </w:r>
      <w:r w:rsidRPr="004E582B">
        <w:rPr>
          <w:rFonts w:eastAsia="標楷體"/>
        </w:rPr>
        <w:tab/>
        <w:t xml:space="preserve">Y. Song, C. Liu, R. Zhang, D. Zhu, and Z. Wang, ‘An Efficient FPGA Implementation of Approximate Nearest Neighbor Search’, </w:t>
      </w:r>
      <w:r w:rsidRPr="004E582B">
        <w:rPr>
          <w:rFonts w:eastAsia="標楷體"/>
          <w:i/>
          <w:iCs/>
        </w:rPr>
        <w:t>IEEE Trans. Very Large Scale Integr. VLSI Syst.</w:t>
      </w:r>
      <w:r w:rsidRPr="004E582B">
        <w:rPr>
          <w:rFonts w:eastAsia="標楷體"/>
        </w:rPr>
        <w:t>, vol. 33, no. 6, pp. 1705–1714, Jun. 2025, doi: 10.1109/TVLSI.2025.3544342.</w:t>
      </w:r>
    </w:p>
    <w:p w14:paraId="65AD926A" w14:textId="77777777" w:rsidR="007530D0" w:rsidRPr="004E582B" w:rsidRDefault="007530D0" w:rsidP="00994E3D">
      <w:pPr>
        <w:pStyle w:val="aa"/>
        <w:spacing w:line="240" w:lineRule="exact"/>
        <w:jc w:val="both"/>
        <w:rPr>
          <w:rFonts w:eastAsia="標楷體"/>
        </w:rPr>
      </w:pPr>
      <w:r w:rsidRPr="004E582B">
        <w:rPr>
          <w:rFonts w:eastAsia="標楷體"/>
        </w:rPr>
        <w:t>[16]</w:t>
      </w:r>
      <w:r w:rsidRPr="004E582B">
        <w:rPr>
          <w:rFonts w:eastAsia="標楷體"/>
        </w:rPr>
        <w:tab/>
        <w:t xml:space="preserve">S. Mandal and S. Mondal, ‘Artificial Neural Network (ANN) Model and Landslide Susceptibility’, in </w:t>
      </w:r>
      <w:r w:rsidRPr="004E582B">
        <w:rPr>
          <w:rFonts w:eastAsia="標楷體"/>
          <w:i/>
          <w:iCs/>
        </w:rPr>
        <w:t>Statistical Approaches for Landslide Susceptibility Assessment and Prediction</w:t>
      </w:r>
      <w:r w:rsidRPr="004E582B">
        <w:rPr>
          <w:rFonts w:eastAsia="標楷體"/>
        </w:rPr>
        <w:t>, S. Mandal and S. Mondal, Eds, Cham: Springer International Publishing, 2019, pp. 123–133. doi: 10.1007/978-3-319-93897-4_5.</w:t>
      </w:r>
    </w:p>
    <w:p w14:paraId="4ED6D5C8" w14:textId="77777777" w:rsidR="007530D0" w:rsidRPr="004E582B" w:rsidRDefault="007530D0" w:rsidP="00994E3D">
      <w:pPr>
        <w:pStyle w:val="aa"/>
        <w:spacing w:line="240" w:lineRule="exact"/>
        <w:jc w:val="both"/>
        <w:rPr>
          <w:rFonts w:eastAsia="標楷體"/>
        </w:rPr>
      </w:pPr>
      <w:r w:rsidRPr="004E582B">
        <w:rPr>
          <w:rFonts w:eastAsia="標楷體"/>
        </w:rPr>
        <w:t>[17]</w:t>
      </w:r>
      <w:r w:rsidRPr="004E582B">
        <w:rPr>
          <w:rFonts w:eastAsia="標楷體"/>
        </w:rPr>
        <w:tab/>
        <w:t xml:space="preserve">L. A. Critchley and J. A. Critchley, ‘A meta-analysis of studies using bias and precision statistics to compare cardiac output measurement techniques’, </w:t>
      </w:r>
      <w:r w:rsidRPr="004E582B">
        <w:rPr>
          <w:rFonts w:eastAsia="標楷體"/>
          <w:i/>
          <w:iCs/>
        </w:rPr>
        <w:t>J. Clin. Monit. Comput.</w:t>
      </w:r>
      <w:r w:rsidRPr="004E582B">
        <w:rPr>
          <w:rFonts w:eastAsia="標楷體"/>
        </w:rPr>
        <w:t>, vol. 15, no. 2, pp. 85–91, Feb. 1999, doi: 10.1023/a:1009982611386.</w:t>
      </w:r>
    </w:p>
    <w:p w14:paraId="22D43B5D" w14:textId="77777777" w:rsidR="007530D0" w:rsidRPr="004E582B" w:rsidRDefault="007530D0" w:rsidP="00994E3D">
      <w:pPr>
        <w:pStyle w:val="aa"/>
        <w:spacing w:line="240" w:lineRule="exact"/>
        <w:jc w:val="both"/>
        <w:rPr>
          <w:rFonts w:eastAsia="標楷體"/>
        </w:rPr>
      </w:pPr>
      <w:r w:rsidRPr="004E582B">
        <w:rPr>
          <w:rFonts w:eastAsia="標楷體"/>
        </w:rPr>
        <w:t>[18]</w:t>
      </w:r>
      <w:r w:rsidRPr="004E582B">
        <w:rPr>
          <w:rFonts w:eastAsia="標楷體"/>
        </w:rPr>
        <w:tab/>
        <w:t xml:space="preserve">Z. Yan, Z. Zhang, Y. Pei, and C. Yuan, ‘Cardiovascular Disease Prediction Model Based on Machine Learning and LIME Explainability Analysis’, in </w:t>
      </w:r>
      <w:r w:rsidRPr="004E582B">
        <w:rPr>
          <w:rFonts w:eastAsia="標楷體"/>
          <w:i/>
          <w:iCs/>
        </w:rPr>
        <w:t>2025 International Conference on Artificial Intelligence and Engineering Management (ICAIEM)</w:t>
      </w:r>
      <w:r w:rsidRPr="004E582B">
        <w:rPr>
          <w:rFonts w:eastAsia="標楷體"/>
        </w:rPr>
        <w:t>, Jun. 2025, pp. 127–130. doi: 10.1109/ICAIEM66060.2025.11139355.</w:t>
      </w:r>
    </w:p>
    <w:p w14:paraId="42F6333B" w14:textId="77777777" w:rsidR="007530D0" w:rsidRPr="004E582B" w:rsidRDefault="007530D0" w:rsidP="00994E3D">
      <w:pPr>
        <w:pStyle w:val="aa"/>
        <w:spacing w:line="240" w:lineRule="exact"/>
        <w:jc w:val="both"/>
        <w:rPr>
          <w:rFonts w:eastAsia="標楷體"/>
        </w:rPr>
      </w:pPr>
      <w:r w:rsidRPr="004E582B">
        <w:rPr>
          <w:rFonts w:eastAsia="標楷體"/>
        </w:rPr>
        <w:t>[19]</w:t>
      </w:r>
      <w:r w:rsidRPr="004E582B">
        <w:rPr>
          <w:rFonts w:eastAsia="標楷體"/>
        </w:rPr>
        <w:tab/>
        <w:t xml:space="preserve">B. Dal and M. Aşkar, ‘Fixed-point FPGA Implementation of ECG Classification using Artificial Neural Network’, in </w:t>
      </w:r>
      <w:r w:rsidRPr="004E582B">
        <w:rPr>
          <w:rFonts w:eastAsia="標楷體"/>
          <w:i/>
          <w:iCs/>
        </w:rPr>
        <w:t>2022 Medical Technologies Congress (TIPTEKNO)</w:t>
      </w:r>
      <w:r w:rsidRPr="004E582B">
        <w:rPr>
          <w:rFonts w:eastAsia="標楷體"/>
        </w:rPr>
        <w:t>, Oct. 2022, pp. 1–4. doi: 10.1109/TIPTEKNO56568.2022.9960216.</w:t>
      </w:r>
    </w:p>
    <w:p w14:paraId="7A182D1B" w14:textId="77777777" w:rsidR="007530D0" w:rsidRPr="004E582B" w:rsidRDefault="007530D0" w:rsidP="00994E3D">
      <w:pPr>
        <w:pStyle w:val="aa"/>
        <w:spacing w:line="240" w:lineRule="exact"/>
        <w:jc w:val="both"/>
        <w:rPr>
          <w:rFonts w:eastAsia="標楷體"/>
        </w:rPr>
      </w:pPr>
      <w:r w:rsidRPr="004E582B">
        <w:rPr>
          <w:rFonts w:eastAsia="標楷體"/>
        </w:rPr>
        <w:t>[20]</w:t>
      </w:r>
      <w:r w:rsidRPr="004E582B">
        <w:rPr>
          <w:rFonts w:eastAsia="標楷體"/>
        </w:rPr>
        <w:tab/>
        <w:t xml:space="preserve">N. Faris Ali, H. Al-Nashash, I. M. Elfadel, and M. Atef, ‘A Review of Photoplethysmography-Based Blood Pressure Monitoring: From Cloud-Based Machine Learning to TinyML Edge Deployment’, </w:t>
      </w:r>
      <w:r w:rsidRPr="004E582B">
        <w:rPr>
          <w:rFonts w:eastAsia="標楷體"/>
          <w:i/>
          <w:iCs/>
        </w:rPr>
        <w:t>IEEE Access</w:t>
      </w:r>
      <w:r w:rsidRPr="004E582B">
        <w:rPr>
          <w:rFonts w:eastAsia="標楷體"/>
        </w:rPr>
        <w:t>, vol. 13, pp. 204210–204240, 2025, doi: 10.1109/ACCESS.2025.3639253.</w:t>
      </w:r>
    </w:p>
    <w:p w14:paraId="0C875A60" w14:textId="77777777" w:rsidR="007530D0" w:rsidRPr="004E582B" w:rsidRDefault="007530D0" w:rsidP="00994E3D">
      <w:pPr>
        <w:pStyle w:val="aa"/>
        <w:spacing w:line="240" w:lineRule="exact"/>
        <w:jc w:val="both"/>
        <w:rPr>
          <w:rFonts w:eastAsia="標楷體"/>
        </w:rPr>
      </w:pPr>
      <w:r w:rsidRPr="004E582B">
        <w:rPr>
          <w:rFonts w:eastAsia="標楷體"/>
        </w:rPr>
        <w:t>[21]</w:t>
      </w:r>
      <w:r w:rsidRPr="004E582B">
        <w:rPr>
          <w:rFonts w:eastAsia="標楷體"/>
        </w:rPr>
        <w:tab/>
        <w:t xml:space="preserve">P. Peng </w:t>
      </w:r>
      <w:r w:rsidRPr="004E582B">
        <w:rPr>
          <w:rFonts w:eastAsia="標楷體"/>
          <w:i/>
          <w:iCs/>
        </w:rPr>
        <w:t>et al.</w:t>
      </w:r>
      <w:r w:rsidRPr="004E582B">
        <w:rPr>
          <w:rFonts w:eastAsia="標楷體"/>
        </w:rPr>
        <w:t xml:space="preserve">, ‘Design of an Efficient CNN-Based Cough Detection System on Lightweight FPGA’, </w:t>
      </w:r>
      <w:r w:rsidRPr="004E582B">
        <w:rPr>
          <w:rFonts w:eastAsia="標楷體"/>
          <w:i/>
          <w:iCs/>
        </w:rPr>
        <w:t>IEEE Trans. Biomed. Circuits Syst.</w:t>
      </w:r>
      <w:r w:rsidRPr="004E582B">
        <w:rPr>
          <w:rFonts w:eastAsia="標楷體"/>
        </w:rPr>
        <w:t>, vol. 17, no. 1, pp. 116–128, Feb. 2023, doi: 10.1109/TBCAS.2023.3236976.</w:t>
      </w:r>
    </w:p>
    <w:p w14:paraId="6440D37C" w14:textId="5420CE16" w:rsidR="00A237A9" w:rsidRPr="004E582B" w:rsidRDefault="00EE04A5" w:rsidP="00994E3D">
      <w:pPr>
        <w:spacing w:line="240" w:lineRule="exact"/>
        <w:jc w:val="both"/>
        <w:rPr>
          <w:rFonts w:eastAsia="標楷體"/>
          <w:szCs w:val="24"/>
        </w:rPr>
      </w:pPr>
      <w:r w:rsidRPr="004E582B">
        <w:rPr>
          <w:rFonts w:eastAsia="標楷體"/>
          <w:szCs w:val="24"/>
        </w:rPr>
        <w:fldChar w:fldCharType="end"/>
      </w:r>
      <w:r w:rsidR="00A237A9" w:rsidRPr="004E582B">
        <w:rPr>
          <w:rFonts w:eastAsia="標楷體" w:hint="eastAsia"/>
          <w:sz w:val="28"/>
        </w:rPr>
        <w:t>表</w:t>
      </w:r>
      <w:r w:rsidR="00A237A9" w:rsidRPr="004E582B">
        <w:rPr>
          <w:rFonts w:eastAsia="標楷體"/>
          <w:sz w:val="28"/>
        </w:rPr>
        <w:t>C802</w:t>
      </w:r>
    </w:p>
    <w:p w14:paraId="19225C3C" w14:textId="2E35EF42" w:rsidR="00DE11A5" w:rsidRPr="004E582B" w:rsidRDefault="007022F3" w:rsidP="00994E3D">
      <w:pPr>
        <w:widowControl/>
        <w:spacing w:line="240" w:lineRule="exact"/>
        <w:jc w:val="both"/>
        <w:rPr>
          <w:rFonts w:eastAsia="標楷體"/>
          <w:sz w:val="28"/>
        </w:rPr>
      </w:pPr>
      <w:r w:rsidRPr="004E582B">
        <w:rPr>
          <w:rFonts w:eastAsia="標楷體"/>
          <w:noProof/>
          <w:sz w:val="28"/>
        </w:rPr>
        <w:br w:type="page"/>
      </w:r>
      <w:r w:rsidR="00DE11A5" w:rsidRPr="004E582B">
        <w:rPr>
          <w:rFonts w:eastAsia="標楷體" w:hint="eastAsia"/>
          <w:noProof/>
          <w:sz w:val="28"/>
        </w:rPr>
        <w:lastRenderedPageBreak/>
        <w:t>三、耗材、</w:t>
      </w:r>
      <w:r w:rsidR="00DE11A5" w:rsidRPr="004E582B">
        <w:rPr>
          <w:rFonts w:eastAsia="標楷體" w:hint="eastAsia"/>
          <w:sz w:val="28"/>
        </w:rPr>
        <w:t>物品、圖書</w:t>
      </w:r>
      <w:r w:rsidR="00DE11A5" w:rsidRPr="004E582B">
        <w:rPr>
          <w:rFonts w:eastAsia="標楷體" w:hint="eastAsia"/>
          <w:noProof/>
          <w:sz w:val="28"/>
        </w:rPr>
        <w:t>及雜項費用：</w:t>
      </w:r>
    </w:p>
    <w:p w14:paraId="56393AA5" w14:textId="77777777" w:rsidR="00DE11A5" w:rsidRPr="004E582B" w:rsidRDefault="00DE11A5" w:rsidP="004E582B">
      <w:pPr>
        <w:numPr>
          <w:ilvl w:val="0"/>
          <w:numId w:val="15"/>
        </w:numPr>
        <w:spacing w:line="360" w:lineRule="exact"/>
        <w:jc w:val="both"/>
        <w:rPr>
          <w:rFonts w:eastAsia="標楷體"/>
        </w:rPr>
      </w:pPr>
      <w:r w:rsidRPr="004E582B">
        <w:rPr>
          <w:rFonts w:eastAsia="標楷體"/>
        </w:rPr>
        <w:t>凡執行研究計畫所需之耗材、物品、圖書及雜項費用，均可填入本表內。</w:t>
      </w:r>
    </w:p>
    <w:p w14:paraId="6C8BA567" w14:textId="77777777" w:rsidR="00DE11A5" w:rsidRPr="004E582B" w:rsidRDefault="00DE11A5" w:rsidP="004E582B">
      <w:pPr>
        <w:numPr>
          <w:ilvl w:val="0"/>
          <w:numId w:val="15"/>
        </w:numPr>
        <w:spacing w:line="360" w:lineRule="exact"/>
        <w:jc w:val="both"/>
        <w:rPr>
          <w:rFonts w:eastAsia="標楷體"/>
        </w:rPr>
      </w:pPr>
      <w:proofErr w:type="gramStart"/>
      <w:r w:rsidRPr="004E582B">
        <w:rPr>
          <w:rFonts w:eastAsia="標楷體"/>
        </w:rPr>
        <w:t>說明欄請就</w:t>
      </w:r>
      <w:proofErr w:type="gramEnd"/>
      <w:r w:rsidRPr="004E582B">
        <w:rPr>
          <w:rFonts w:eastAsia="標楷體"/>
        </w:rPr>
        <w:t>該項目之規格、用途等相關資料詳細填寫，以利審查。</w:t>
      </w:r>
    </w:p>
    <w:p w14:paraId="44555BFA" w14:textId="77777777" w:rsidR="00DE11A5" w:rsidRPr="004E582B" w:rsidRDefault="00DE11A5" w:rsidP="004E582B">
      <w:pPr>
        <w:numPr>
          <w:ilvl w:val="0"/>
          <w:numId w:val="15"/>
        </w:numPr>
        <w:spacing w:line="360" w:lineRule="exact"/>
        <w:jc w:val="both"/>
        <w:rPr>
          <w:rFonts w:eastAsia="標楷體"/>
        </w:rPr>
      </w:pPr>
      <w:r w:rsidRPr="004E582B">
        <w:rPr>
          <w:rFonts w:eastAsia="標楷體" w:hint="eastAsia"/>
        </w:rPr>
        <w:t>依研究計畫實際需求擇優補助，每一計畫最高以補助新臺幣</w:t>
      </w:r>
      <w:r w:rsidRPr="004E582B">
        <w:rPr>
          <w:rFonts w:eastAsia="標楷體" w:hint="eastAsia"/>
        </w:rPr>
        <w:t>20,000</w:t>
      </w:r>
      <w:r w:rsidRPr="004E582B">
        <w:rPr>
          <w:rFonts w:eastAsia="標楷體" w:hint="eastAsia"/>
        </w:rPr>
        <w:t>元為限。</w:t>
      </w:r>
    </w:p>
    <w:p w14:paraId="19B64D88" w14:textId="77777777" w:rsidR="00DE11A5" w:rsidRPr="004E582B" w:rsidRDefault="00DE11A5" w:rsidP="004E582B">
      <w:pPr>
        <w:spacing w:line="360" w:lineRule="exact"/>
        <w:ind w:rightChars="124" w:right="298" w:firstLineChars="2000" w:firstLine="4800"/>
        <w:jc w:val="both"/>
        <w:rPr>
          <w:rFonts w:eastAsia="標楷體"/>
        </w:rPr>
      </w:pPr>
    </w:p>
    <w:p w14:paraId="01C9075E" w14:textId="77777777" w:rsidR="00DE11A5" w:rsidRPr="004E582B" w:rsidRDefault="00DE11A5" w:rsidP="004E582B">
      <w:pPr>
        <w:spacing w:line="360" w:lineRule="exact"/>
        <w:ind w:rightChars="124" w:right="298" w:firstLineChars="2000" w:firstLine="4800"/>
        <w:jc w:val="both"/>
        <w:rPr>
          <w:rFonts w:eastAsia="標楷體"/>
        </w:rPr>
      </w:pPr>
      <w:r w:rsidRPr="004E582B">
        <w:rPr>
          <w:rFonts w:eastAsia="標楷體" w:hint="eastAsia"/>
        </w:rPr>
        <w:t>金額單位：新臺幣元</w:t>
      </w:r>
    </w:p>
    <w:tbl>
      <w:tblPr>
        <w:tblW w:w="99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60"/>
        <w:gridCol w:w="2291"/>
        <w:gridCol w:w="927"/>
        <w:gridCol w:w="928"/>
        <w:gridCol w:w="918"/>
        <w:gridCol w:w="10"/>
        <w:gridCol w:w="928"/>
        <w:gridCol w:w="1770"/>
      </w:tblGrid>
      <w:tr w:rsidR="00DE11A5" w:rsidRPr="004E582B" w14:paraId="6DD5536C" w14:textId="77777777" w:rsidTr="0006205A">
        <w:trPr>
          <w:trHeight w:hRule="exact" w:val="680"/>
          <w:jc w:val="center"/>
        </w:trPr>
        <w:tc>
          <w:tcPr>
            <w:tcW w:w="2160" w:type="dxa"/>
            <w:vAlign w:val="center"/>
          </w:tcPr>
          <w:p w14:paraId="182C5407" w14:textId="77777777" w:rsidR="00DE11A5" w:rsidRPr="004E582B" w:rsidRDefault="00DE11A5" w:rsidP="004E582B">
            <w:pPr>
              <w:spacing w:line="360" w:lineRule="exact"/>
              <w:jc w:val="both"/>
              <w:rPr>
                <w:rFonts w:eastAsia="標楷體"/>
              </w:rPr>
            </w:pPr>
            <w:r w:rsidRPr="004E582B">
              <w:rPr>
                <w:rFonts w:eastAsia="標楷體" w:hint="eastAsia"/>
              </w:rPr>
              <w:t>項</w:t>
            </w:r>
            <w:r w:rsidRPr="004E582B">
              <w:rPr>
                <w:rFonts w:eastAsia="標楷體"/>
              </w:rPr>
              <w:t xml:space="preserve"> </w:t>
            </w:r>
            <w:r w:rsidRPr="004E582B">
              <w:rPr>
                <w:rFonts w:eastAsia="標楷體" w:hint="eastAsia"/>
              </w:rPr>
              <w:t>目</w:t>
            </w:r>
            <w:r w:rsidRPr="004E582B">
              <w:rPr>
                <w:rFonts w:eastAsia="標楷體"/>
              </w:rPr>
              <w:t xml:space="preserve"> </w:t>
            </w:r>
            <w:r w:rsidRPr="004E582B">
              <w:rPr>
                <w:rFonts w:eastAsia="標楷體" w:hint="eastAsia"/>
              </w:rPr>
              <w:t>名</w:t>
            </w:r>
            <w:r w:rsidRPr="004E582B">
              <w:rPr>
                <w:rFonts w:eastAsia="標楷體"/>
              </w:rPr>
              <w:t xml:space="preserve"> </w:t>
            </w:r>
            <w:r w:rsidRPr="004E582B">
              <w:rPr>
                <w:rFonts w:eastAsia="標楷體" w:hint="eastAsia"/>
              </w:rPr>
              <w:t>稱</w:t>
            </w:r>
          </w:p>
        </w:tc>
        <w:tc>
          <w:tcPr>
            <w:tcW w:w="2291" w:type="dxa"/>
            <w:vAlign w:val="center"/>
          </w:tcPr>
          <w:p w14:paraId="77A050D5" w14:textId="77777777" w:rsidR="00DE11A5" w:rsidRPr="004E582B" w:rsidRDefault="00DE11A5" w:rsidP="004E582B">
            <w:pPr>
              <w:spacing w:line="360" w:lineRule="exact"/>
              <w:jc w:val="both"/>
              <w:rPr>
                <w:rFonts w:eastAsia="標楷體"/>
              </w:rPr>
            </w:pPr>
            <w:r w:rsidRPr="004E582B">
              <w:rPr>
                <w:rFonts w:eastAsia="標楷體" w:hint="eastAsia"/>
              </w:rPr>
              <w:t>說明</w:t>
            </w:r>
          </w:p>
        </w:tc>
        <w:tc>
          <w:tcPr>
            <w:tcW w:w="927" w:type="dxa"/>
            <w:vAlign w:val="center"/>
          </w:tcPr>
          <w:p w14:paraId="5C49E660" w14:textId="77777777" w:rsidR="00DE11A5" w:rsidRPr="004E582B" w:rsidRDefault="00DE11A5" w:rsidP="004E582B">
            <w:pPr>
              <w:spacing w:line="360" w:lineRule="exact"/>
              <w:jc w:val="both"/>
              <w:rPr>
                <w:rFonts w:eastAsia="標楷體"/>
              </w:rPr>
            </w:pPr>
            <w:r w:rsidRPr="004E582B">
              <w:rPr>
                <w:rFonts w:eastAsia="標楷體" w:hint="eastAsia"/>
              </w:rPr>
              <w:t>單位</w:t>
            </w:r>
          </w:p>
        </w:tc>
        <w:tc>
          <w:tcPr>
            <w:tcW w:w="928" w:type="dxa"/>
            <w:vAlign w:val="center"/>
          </w:tcPr>
          <w:p w14:paraId="1A17D967" w14:textId="77777777" w:rsidR="00DE11A5" w:rsidRPr="004E582B" w:rsidRDefault="00DE11A5" w:rsidP="004E582B">
            <w:pPr>
              <w:spacing w:line="360" w:lineRule="exact"/>
              <w:jc w:val="both"/>
              <w:rPr>
                <w:rFonts w:eastAsia="標楷體"/>
              </w:rPr>
            </w:pPr>
            <w:r w:rsidRPr="004E582B">
              <w:rPr>
                <w:rFonts w:eastAsia="標楷體" w:hint="eastAsia"/>
              </w:rPr>
              <w:t>數量</w:t>
            </w:r>
          </w:p>
        </w:tc>
        <w:tc>
          <w:tcPr>
            <w:tcW w:w="928" w:type="dxa"/>
            <w:gridSpan w:val="2"/>
            <w:vAlign w:val="center"/>
          </w:tcPr>
          <w:p w14:paraId="1FFC06CF" w14:textId="77777777" w:rsidR="00DE11A5" w:rsidRPr="004E582B" w:rsidRDefault="00DE11A5" w:rsidP="004E582B">
            <w:pPr>
              <w:spacing w:line="360" w:lineRule="exact"/>
              <w:jc w:val="both"/>
              <w:rPr>
                <w:rFonts w:eastAsia="標楷體"/>
              </w:rPr>
            </w:pPr>
            <w:r w:rsidRPr="004E582B">
              <w:rPr>
                <w:rFonts w:eastAsia="標楷體" w:hint="eastAsia"/>
              </w:rPr>
              <w:t>單價</w:t>
            </w:r>
          </w:p>
        </w:tc>
        <w:tc>
          <w:tcPr>
            <w:tcW w:w="928" w:type="dxa"/>
            <w:vAlign w:val="center"/>
          </w:tcPr>
          <w:p w14:paraId="229DE421" w14:textId="77777777" w:rsidR="00DE11A5" w:rsidRPr="004E582B" w:rsidRDefault="00DE11A5" w:rsidP="004E582B">
            <w:pPr>
              <w:spacing w:line="360" w:lineRule="exact"/>
              <w:jc w:val="both"/>
              <w:rPr>
                <w:rFonts w:eastAsia="標楷體"/>
              </w:rPr>
            </w:pPr>
            <w:r w:rsidRPr="004E582B">
              <w:rPr>
                <w:rFonts w:eastAsia="標楷體" w:hint="eastAsia"/>
              </w:rPr>
              <w:t>金額</w:t>
            </w:r>
          </w:p>
        </w:tc>
        <w:tc>
          <w:tcPr>
            <w:tcW w:w="1770" w:type="dxa"/>
            <w:vAlign w:val="center"/>
          </w:tcPr>
          <w:p w14:paraId="1E4590EB" w14:textId="77777777" w:rsidR="00DE11A5" w:rsidRPr="004E582B" w:rsidRDefault="00DE11A5" w:rsidP="004E582B">
            <w:pPr>
              <w:spacing w:line="360" w:lineRule="exact"/>
              <w:jc w:val="both"/>
              <w:rPr>
                <w:rFonts w:eastAsia="標楷體"/>
              </w:rPr>
            </w:pPr>
            <w:r w:rsidRPr="004E582B">
              <w:rPr>
                <w:rFonts w:eastAsia="標楷體" w:hint="eastAsia"/>
              </w:rPr>
              <w:t>備註</w:t>
            </w:r>
          </w:p>
        </w:tc>
      </w:tr>
      <w:tr w:rsidR="00DE11A5" w:rsidRPr="004E582B" w14:paraId="42B74FF5" w14:textId="77777777" w:rsidTr="0006205A">
        <w:trPr>
          <w:trHeight w:val="10084"/>
          <w:jc w:val="center"/>
        </w:trPr>
        <w:tc>
          <w:tcPr>
            <w:tcW w:w="2160" w:type="dxa"/>
          </w:tcPr>
          <w:p w14:paraId="55E3DB4F" w14:textId="77777777" w:rsidR="00DE11A5" w:rsidRPr="004E582B" w:rsidRDefault="00392E65" w:rsidP="004E582B">
            <w:pPr>
              <w:spacing w:line="360" w:lineRule="exact"/>
              <w:jc w:val="both"/>
              <w:rPr>
                <w:rFonts w:eastAsia="標楷體"/>
              </w:rPr>
            </w:pPr>
            <w:r w:rsidRPr="004E582B">
              <w:rPr>
                <w:rFonts w:eastAsia="標楷體" w:hint="eastAsia"/>
              </w:rPr>
              <w:t>Xilinx ZYBO Z7-20</w:t>
            </w:r>
          </w:p>
          <w:p w14:paraId="746CC809" w14:textId="77777777" w:rsidR="00392E65" w:rsidRPr="004E582B" w:rsidRDefault="00392E65" w:rsidP="004E582B">
            <w:pPr>
              <w:spacing w:line="360" w:lineRule="exact"/>
              <w:jc w:val="both"/>
              <w:rPr>
                <w:rFonts w:eastAsia="標楷體"/>
              </w:rPr>
            </w:pPr>
            <w:r w:rsidRPr="004E582B">
              <w:rPr>
                <w:rFonts w:eastAsia="標楷體" w:hint="eastAsia"/>
              </w:rPr>
              <w:t>螢幕</w:t>
            </w:r>
          </w:p>
          <w:p w14:paraId="41643391" w14:textId="77777777" w:rsidR="00392E65" w:rsidRPr="004E582B" w:rsidRDefault="00392E65" w:rsidP="004E582B">
            <w:pPr>
              <w:spacing w:line="360" w:lineRule="exact"/>
              <w:jc w:val="both"/>
              <w:rPr>
                <w:rFonts w:eastAsia="標楷體"/>
              </w:rPr>
            </w:pPr>
            <w:r w:rsidRPr="004E582B">
              <w:rPr>
                <w:rFonts w:eastAsia="標楷體" w:hint="eastAsia"/>
              </w:rPr>
              <w:t>鍵盤</w:t>
            </w:r>
          </w:p>
          <w:p w14:paraId="4CDF98C8" w14:textId="77777777" w:rsidR="00392E65" w:rsidRPr="004E582B" w:rsidRDefault="00392E65" w:rsidP="004E582B">
            <w:pPr>
              <w:spacing w:line="360" w:lineRule="exact"/>
              <w:jc w:val="both"/>
              <w:rPr>
                <w:rFonts w:eastAsia="標楷體"/>
              </w:rPr>
            </w:pPr>
            <w:r w:rsidRPr="004E582B">
              <w:rPr>
                <w:rFonts w:eastAsia="標楷體" w:hint="eastAsia"/>
              </w:rPr>
              <w:t>滑鼠</w:t>
            </w:r>
          </w:p>
          <w:p w14:paraId="2BEE3E16" w14:textId="48175A3B" w:rsidR="00392E65" w:rsidRPr="004E582B" w:rsidRDefault="00392E65" w:rsidP="004E582B">
            <w:pPr>
              <w:spacing w:line="360" w:lineRule="exact"/>
              <w:jc w:val="both"/>
              <w:rPr>
                <w:rFonts w:eastAsia="標楷體"/>
              </w:rPr>
            </w:pPr>
            <w:r w:rsidRPr="004E582B">
              <w:rPr>
                <w:rFonts w:eastAsia="標楷體" w:hint="eastAsia"/>
              </w:rPr>
              <w:t>雜項</w:t>
            </w:r>
          </w:p>
        </w:tc>
        <w:tc>
          <w:tcPr>
            <w:tcW w:w="2291" w:type="dxa"/>
          </w:tcPr>
          <w:p w14:paraId="694ED533" w14:textId="77777777" w:rsidR="00DE11A5" w:rsidRPr="004E582B" w:rsidRDefault="00392E65" w:rsidP="004E582B">
            <w:pPr>
              <w:spacing w:line="360" w:lineRule="exact"/>
              <w:jc w:val="both"/>
              <w:rPr>
                <w:rFonts w:eastAsia="標楷體"/>
              </w:rPr>
            </w:pPr>
            <w:r w:rsidRPr="004E582B">
              <w:rPr>
                <w:rFonts w:eastAsia="標楷體" w:hint="eastAsia"/>
              </w:rPr>
              <w:t>開發板</w:t>
            </w:r>
          </w:p>
          <w:p w14:paraId="219B3E5F" w14:textId="77777777" w:rsidR="00392E65" w:rsidRPr="004E582B" w:rsidRDefault="00392E65" w:rsidP="004E582B">
            <w:pPr>
              <w:spacing w:line="360" w:lineRule="exact"/>
              <w:jc w:val="both"/>
              <w:rPr>
                <w:rFonts w:eastAsia="標楷體"/>
              </w:rPr>
            </w:pPr>
            <w:r w:rsidRPr="004E582B">
              <w:rPr>
                <w:rFonts w:eastAsia="標楷體" w:hint="eastAsia"/>
              </w:rPr>
              <w:t>研究工具</w:t>
            </w:r>
          </w:p>
          <w:p w14:paraId="4A28ACAE" w14:textId="77777777" w:rsidR="00392E65" w:rsidRPr="004E582B" w:rsidRDefault="00392E65" w:rsidP="004E582B">
            <w:pPr>
              <w:spacing w:line="360" w:lineRule="exact"/>
              <w:jc w:val="both"/>
              <w:rPr>
                <w:rFonts w:eastAsia="標楷體"/>
              </w:rPr>
            </w:pPr>
            <w:r w:rsidRPr="004E582B">
              <w:rPr>
                <w:rFonts w:eastAsia="標楷體" w:hint="eastAsia"/>
              </w:rPr>
              <w:t>研究工具</w:t>
            </w:r>
          </w:p>
          <w:p w14:paraId="266298FC" w14:textId="77777777" w:rsidR="00392E65" w:rsidRPr="004E582B" w:rsidRDefault="00392E65" w:rsidP="004E582B">
            <w:pPr>
              <w:spacing w:line="360" w:lineRule="exact"/>
              <w:jc w:val="both"/>
              <w:rPr>
                <w:rFonts w:eastAsia="標楷體"/>
              </w:rPr>
            </w:pPr>
            <w:r w:rsidRPr="004E582B">
              <w:rPr>
                <w:rFonts w:eastAsia="標楷體" w:hint="eastAsia"/>
              </w:rPr>
              <w:t>研究工具</w:t>
            </w:r>
          </w:p>
          <w:p w14:paraId="6DD0A28A" w14:textId="65DC57C2" w:rsidR="00392E65" w:rsidRPr="004E582B" w:rsidRDefault="00392E65" w:rsidP="004E582B">
            <w:pPr>
              <w:spacing w:line="360" w:lineRule="exact"/>
              <w:jc w:val="both"/>
              <w:rPr>
                <w:rFonts w:eastAsia="標楷體"/>
              </w:rPr>
            </w:pPr>
            <w:r w:rsidRPr="004E582B">
              <w:rPr>
                <w:rFonts w:eastAsia="標楷體" w:hint="eastAsia"/>
              </w:rPr>
              <w:t>連接線、耗材</w:t>
            </w:r>
            <w:r w:rsidRPr="004E582B">
              <w:rPr>
                <w:rFonts w:eastAsia="標楷體"/>
              </w:rPr>
              <w:t>…</w:t>
            </w:r>
          </w:p>
        </w:tc>
        <w:tc>
          <w:tcPr>
            <w:tcW w:w="927" w:type="dxa"/>
          </w:tcPr>
          <w:p w14:paraId="1ABC07C6" w14:textId="77777777" w:rsidR="00DE11A5" w:rsidRPr="004E582B" w:rsidRDefault="00392E65" w:rsidP="004E582B">
            <w:pPr>
              <w:spacing w:line="360" w:lineRule="exact"/>
              <w:jc w:val="both"/>
              <w:rPr>
                <w:rFonts w:eastAsia="標楷體"/>
              </w:rPr>
            </w:pPr>
            <w:r w:rsidRPr="004E582B">
              <w:rPr>
                <w:rFonts w:eastAsia="標楷體" w:hint="eastAsia"/>
              </w:rPr>
              <w:t>個</w:t>
            </w:r>
          </w:p>
          <w:p w14:paraId="2CEFF386" w14:textId="77777777" w:rsidR="00392E65" w:rsidRPr="004E582B" w:rsidRDefault="00392E65" w:rsidP="004E582B">
            <w:pPr>
              <w:spacing w:line="360" w:lineRule="exact"/>
              <w:jc w:val="both"/>
              <w:rPr>
                <w:rFonts w:eastAsia="標楷體"/>
              </w:rPr>
            </w:pPr>
            <w:r w:rsidRPr="004E582B">
              <w:rPr>
                <w:rFonts w:eastAsia="標楷體" w:hint="eastAsia"/>
              </w:rPr>
              <w:t>個</w:t>
            </w:r>
          </w:p>
          <w:p w14:paraId="5C337FF7" w14:textId="77777777" w:rsidR="00392E65" w:rsidRPr="004E582B" w:rsidRDefault="00392E65" w:rsidP="004E582B">
            <w:pPr>
              <w:spacing w:line="360" w:lineRule="exact"/>
              <w:jc w:val="both"/>
              <w:rPr>
                <w:rFonts w:eastAsia="標楷體"/>
              </w:rPr>
            </w:pPr>
            <w:r w:rsidRPr="004E582B">
              <w:rPr>
                <w:rFonts w:eastAsia="標楷體" w:hint="eastAsia"/>
              </w:rPr>
              <w:t>個</w:t>
            </w:r>
          </w:p>
          <w:p w14:paraId="42C7B264" w14:textId="77777777" w:rsidR="00392E65" w:rsidRPr="004E582B" w:rsidRDefault="00392E65" w:rsidP="004E582B">
            <w:pPr>
              <w:spacing w:line="360" w:lineRule="exact"/>
              <w:jc w:val="both"/>
              <w:rPr>
                <w:rFonts w:eastAsia="標楷體"/>
              </w:rPr>
            </w:pPr>
            <w:r w:rsidRPr="004E582B">
              <w:rPr>
                <w:rFonts w:eastAsia="標楷體" w:hint="eastAsia"/>
              </w:rPr>
              <w:t>個</w:t>
            </w:r>
          </w:p>
          <w:p w14:paraId="77F86C16" w14:textId="33B11352" w:rsidR="00392E65" w:rsidRPr="004E582B" w:rsidRDefault="00392E65" w:rsidP="004E582B">
            <w:pPr>
              <w:spacing w:line="360" w:lineRule="exact"/>
              <w:jc w:val="both"/>
              <w:rPr>
                <w:rFonts w:eastAsia="標楷體"/>
              </w:rPr>
            </w:pPr>
          </w:p>
        </w:tc>
        <w:tc>
          <w:tcPr>
            <w:tcW w:w="928" w:type="dxa"/>
          </w:tcPr>
          <w:p w14:paraId="1C626AC6" w14:textId="77777777" w:rsidR="00DE11A5" w:rsidRPr="004E582B" w:rsidRDefault="00392E65" w:rsidP="004E582B">
            <w:pPr>
              <w:spacing w:line="360" w:lineRule="exact"/>
              <w:jc w:val="both"/>
              <w:rPr>
                <w:rFonts w:eastAsia="標楷體"/>
              </w:rPr>
            </w:pPr>
            <w:r w:rsidRPr="004E582B">
              <w:rPr>
                <w:rFonts w:eastAsia="標楷體" w:hint="eastAsia"/>
              </w:rPr>
              <w:t>1</w:t>
            </w:r>
          </w:p>
          <w:p w14:paraId="1AF3246E" w14:textId="77777777" w:rsidR="00392E65" w:rsidRPr="004E582B" w:rsidRDefault="00392E65" w:rsidP="004E582B">
            <w:pPr>
              <w:spacing w:line="360" w:lineRule="exact"/>
              <w:jc w:val="both"/>
              <w:rPr>
                <w:rFonts w:eastAsia="標楷體"/>
              </w:rPr>
            </w:pPr>
            <w:r w:rsidRPr="004E582B">
              <w:rPr>
                <w:rFonts w:eastAsia="標楷體" w:hint="eastAsia"/>
              </w:rPr>
              <w:t>1</w:t>
            </w:r>
          </w:p>
          <w:p w14:paraId="452B733B" w14:textId="77777777" w:rsidR="00392E65" w:rsidRPr="004E582B" w:rsidRDefault="00392E65" w:rsidP="004E582B">
            <w:pPr>
              <w:spacing w:line="360" w:lineRule="exact"/>
              <w:jc w:val="both"/>
              <w:rPr>
                <w:rFonts w:eastAsia="標楷體"/>
              </w:rPr>
            </w:pPr>
            <w:r w:rsidRPr="004E582B">
              <w:rPr>
                <w:rFonts w:eastAsia="標楷體" w:hint="eastAsia"/>
              </w:rPr>
              <w:t>1</w:t>
            </w:r>
          </w:p>
          <w:p w14:paraId="77C33A29" w14:textId="77777777" w:rsidR="00392E65" w:rsidRPr="004E582B" w:rsidRDefault="00392E65" w:rsidP="004E582B">
            <w:pPr>
              <w:spacing w:line="360" w:lineRule="exact"/>
              <w:jc w:val="both"/>
              <w:rPr>
                <w:rFonts w:eastAsia="標楷體"/>
              </w:rPr>
            </w:pPr>
            <w:r w:rsidRPr="004E582B">
              <w:rPr>
                <w:rFonts w:eastAsia="標楷體" w:hint="eastAsia"/>
              </w:rPr>
              <w:t>1</w:t>
            </w:r>
          </w:p>
          <w:p w14:paraId="10576DD3" w14:textId="179B1DEC" w:rsidR="00392E65" w:rsidRPr="004E582B" w:rsidRDefault="00392E65" w:rsidP="004E582B">
            <w:pPr>
              <w:spacing w:line="360" w:lineRule="exact"/>
              <w:jc w:val="both"/>
              <w:rPr>
                <w:rFonts w:eastAsia="標楷體"/>
              </w:rPr>
            </w:pPr>
            <w:r w:rsidRPr="004E582B">
              <w:rPr>
                <w:rFonts w:eastAsia="標楷體" w:hint="eastAsia"/>
              </w:rPr>
              <w:t>1</w:t>
            </w:r>
          </w:p>
        </w:tc>
        <w:tc>
          <w:tcPr>
            <w:tcW w:w="928" w:type="dxa"/>
            <w:gridSpan w:val="2"/>
          </w:tcPr>
          <w:p w14:paraId="17982DC4" w14:textId="77777777" w:rsidR="00DE11A5" w:rsidRPr="004E582B" w:rsidRDefault="00392E65" w:rsidP="004E582B">
            <w:pPr>
              <w:spacing w:line="360" w:lineRule="exact"/>
              <w:jc w:val="both"/>
              <w:rPr>
                <w:rFonts w:eastAsia="標楷體"/>
              </w:rPr>
            </w:pPr>
            <w:r w:rsidRPr="004E582B">
              <w:rPr>
                <w:rFonts w:eastAsia="標楷體" w:hint="eastAsia"/>
              </w:rPr>
              <w:t>12000</w:t>
            </w:r>
          </w:p>
          <w:p w14:paraId="2A836F02" w14:textId="77777777" w:rsidR="00392E65" w:rsidRPr="004E582B" w:rsidRDefault="00392E65" w:rsidP="004E582B">
            <w:pPr>
              <w:spacing w:line="360" w:lineRule="exact"/>
              <w:jc w:val="both"/>
              <w:rPr>
                <w:rFonts w:eastAsia="標楷體"/>
              </w:rPr>
            </w:pPr>
            <w:r w:rsidRPr="004E582B">
              <w:rPr>
                <w:rFonts w:eastAsia="標楷體" w:hint="eastAsia"/>
              </w:rPr>
              <w:t>3000</w:t>
            </w:r>
          </w:p>
          <w:p w14:paraId="74F94B79" w14:textId="77777777" w:rsidR="00392E65" w:rsidRPr="004E582B" w:rsidRDefault="00392E65" w:rsidP="004E582B">
            <w:pPr>
              <w:spacing w:line="360" w:lineRule="exact"/>
              <w:jc w:val="both"/>
              <w:rPr>
                <w:rFonts w:eastAsia="標楷體"/>
              </w:rPr>
            </w:pPr>
            <w:r w:rsidRPr="004E582B">
              <w:rPr>
                <w:rFonts w:eastAsia="標楷體" w:hint="eastAsia"/>
              </w:rPr>
              <w:t>2000</w:t>
            </w:r>
          </w:p>
          <w:p w14:paraId="529F291C" w14:textId="77777777" w:rsidR="00392E65" w:rsidRPr="004E582B" w:rsidRDefault="00392E65" w:rsidP="004E582B">
            <w:pPr>
              <w:spacing w:line="360" w:lineRule="exact"/>
              <w:jc w:val="both"/>
              <w:rPr>
                <w:rFonts w:eastAsia="標楷體"/>
              </w:rPr>
            </w:pPr>
            <w:r w:rsidRPr="004E582B">
              <w:rPr>
                <w:rFonts w:eastAsia="標楷體" w:hint="eastAsia"/>
              </w:rPr>
              <w:t>1000</w:t>
            </w:r>
          </w:p>
          <w:p w14:paraId="051CE570" w14:textId="5FE6C8C5" w:rsidR="00392E65" w:rsidRPr="004E582B" w:rsidRDefault="00392E65" w:rsidP="004E582B">
            <w:pPr>
              <w:spacing w:line="360" w:lineRule="exact"/>
              <w:jc w:val="both"/>
              <w:rPr>
                <w:rFonts w:eastAsia="標楷體"/>
              </w:rPr>
            </w:pPr>
            <w:r w:rsidRPr="004E582B">
              <w:rPr>
                <w:rFonts w:eastAsia="標楷體" w:hint="eastAsia"/>
              </w:rPr>
              <w:t>2000</w:t>
            </w:r>
          </w:p>
        </w:tc>
        <w:tc>
          <w:tcPr>
            <w:tcW w:w="928" w:type="dxa"/>
          </w:tcPr>
          <w:p w14:paraId="2C56B65C" w14:textId="77777777" w:rsidR="00DE11A5" w:rsidRPr="004E582B" w:rsidRDefault="00392E65" w:rsidP="004E582B">
            <w:pPr>
              <w:spacing w:line="360" w:lineRule="exact"/>
              <w:jc w:val="both"/>
              <w:rPr>
                <w:rFonts w:eastAsia="標楷體"/>
              </w:rPr>
            </w:pPr>
            <w:r w:rsidRPr="004E582B">
              <w:rPr>
                <w:rFonts w:eastAsia="標楷體" w:hint="eastAsia"/>
              </w:rPr>
              <w:t>12000</w:t>
            </w:r>
          </w:p>
          <w:p w14:paraId="77D93FEB" w14:textId="77777777" w:rsidR="00392E65" w:rsidRPr="004E582B" w:rsidRDefault="00392E65" w:rsidP="004E582B">
            <w:pPr>
              <w:spacing w:line="360" w:lineRule="exact"/>
              <w:jc w:val="both"/>
              <w:rPr>
                <w:rFonts w:eastAsia="標楷體"/>
              </w:rPr>
            </w:pPr>
            <w:r w:rsidRPr="004E582B">
              <w:rPr>
                <w:rFonts w:eastAsia="標楷體" w:hint="eastAsia"/>
              </w:rPr>
              <w:t>3000</w:t>
            </w:r>
          </w:p>
          <w:p w14:paraId="254F4CA2" w14:textId="77777777" w:rsidR="00392E65" w:rsidRPr="004E582B" w:rsidRDefault="00392E65" w:rsidP="004E582B">
            <w:pPr>
              <w:spacing w:line="360" w:lineRule="exact"/>
              <w:jc w:val="both"/>
              <w:rPr>
                <w:rFonts w:eastAsia="標楷體"/>
              </w:rPr>
            </w:pPr>
            <w:r w:rsidRPr="004E582B">
              <w:rPr>
                <w:rFonts w:eastAsia="標楷體" w:hint="eastAsia"/>
              </w:rPr>
              <w:t>2000</w:t>
            </w:r>
          </w:p>
          <w:p w14:paraId="428E9B2F" w14:textId="77777777" w:rsidR="00392E65" w:rsidRPr="004E582B" w:rsidRDefault="00392E65" w:rsidP="004E582B">
            <w:pPr>
              <w:spacing w:line="360" w:lineRule="exact"/>
              <w:jc w:val="both"/>
              <w:rPr>
                <w:rFonts w:eastAsia="標楷體"/>
              </w:rPr>
            </w:pPr>
            <w:r w:rsidRPr="004E582B">
              <w:rPr>
                <w:rFonts w:eastAsia="標楷體" w:hint="eastAsia"/>
              </w:rPr>
              <w:t>1000</w:t>
            </w:r>
          </w:p>
          <w:p w14:paraId="409AAC7D" w14:textId="6FC1EB0A" w:rsidR="00392E65" w:rsidRPr="004E582B" w:rsidRDefault="00392E65" w:rsidP="004E582B">
            <w:pPr>
              <w:spacing w:line="360" w:lineRule="exact"/>
              <w:jc w:val="both"/>
              <w:rPr>
                <w:rFonts w:eastAsia="標楷體"/>
              </w:rPr>
            </w:pPr>
            <w:r w:rsidRPr="004E582B">
              <w:rPr>
                <w:rFonts w:eastAsia="標楷體" w:hint="eastAsia"/>
              </w:rPr>
              <w:t>2000</w:t>
            </w:r>
          </w:p>
        </w:tc>
        <w:tc>
          <w:tcPr>
            <w:tcW w:w="1770" w:type="dxa"/>
          </w:tcPr>
          <w:p w14:paraId="08D81719" w14:textId="77777777" w:rsidR="00DE11A5" w:rsidRPr="004E582B" w:rsidRDefault="00DE11A5" w:rsidP="004E582B">
            <w:pPr>
              <w:spacing w:line="360" w:lineRule="exact"/>
              <w:jc w:val="both"/>
              <w:rPr>
                <w:rFonts w:eastAsia="標楷體"/>
              </w:rPr>
            </w:pPr>
          </w:p>
          <w:p w14:paraId="64FACBD5" w14:textId="77777777" w:rsidR="00DE11A5" w:rsidRPr="004E582B" w:rsidRDefault="00DE11A5" w:rsidP="004E582B">
            <w:pPr>
              <w:spacing w:line="360" w:lineRule="exact"/>
              <w:jc w:val="both"/>
              <w:rPr>
                <w:rFonts w:eastAsia="標楷體"/>
              </w:rPr>
            </w:pPr>
          </w:p>
          <w:p w14:paraId="046A9B99" w14:textId="77777777" w:rsidR="00DE11A5" w:rsidRPr="004E582B" w:rsidRDefault="00DE11A5" w:rsidP="004E582B">
            <w:pPr>
              <w:spacing w:line="360" w:lineRule="exact"/>
              <w:jc w:val="both"/>
              <w:rPr>
                <w:rFonts w:eastAsia="標楷體"/>
              </w:rPr>
            </w:pPr>
          </w:p>
          <w:p w14:paraId="08E001AB" w14:textId="77777777" w:rsidR="00DE11A5" w:rsidRPr="004E582B" w:rsidRDefault="00DE11A5" w:rsidP="004E582B">
            <w:pPr>
              <w:spacing w:line="360" w:lineRule="exact"/>
              <w:jc w:val="both"/>
              <w:rPr>
                <w:rFonts w:eastAsia="標楷體"/>
              </w:rPr>
            </w:pPr>
          </w:p>
          <w:p w14:paraId="14ACC2BC" w14:textId="77777777" w:rsidR="00DE11A5" w:rsidRPr="004E582B" w:rsidRDefault="00DE11A5" w:rsidP="004E582B">
            <w:pPr>
              <w:spacing w:line="360" w:lineRule="exact"/>
              <w:jc w:val="both"/>
              <w:rPr>
                <w:rFonts w:eastAsia="標楷體"/>
              </w:rPr>
            </w:pPr>
          </w:p>
        </w:tc>
      </w:tr>
      <w:tr w:rsidR="00DE11A5" w:rsidRPr="004E582B" w14:paraId="24950E16" w14:textId="77777777" w:rsidTr="0006205A">
        <w:trPr>
          <w:cantSplit/>
          <w:trHeight w:hRule="exact" w:val="717"/>
          <w:jc w:val="center"/>
        </w:trPr>
        <w:tc>
          <w:tcPr>
            <w:tcW w:w="7224" w:type="dxa"/>
            <w:gridSpan w:val="5"/>
            <w:vAlign w:val="center"/>
          </w:tcPr>
          <w:p w14:paraId="0D83438C" w14:textId="77777777" w:rsidR="00DE11A5" w:rsidRPr="004E582B" w:rsidRDefault="00DE11A5" w:rsidP="004E582B">
            <w:pPr>
              <w:spacing w:line="360" w:lineRule="exact"/>
              <w:jc w:val="both"/>
              <w:rPr>
                <w:rFonts w:eastAsia="標楷體"/>
              </w:rPr>
            </w:pPr>
            <w:r w:rsidRPr="004E582B">
              <w:rPr>
                <w:rFonts w:eastAsia="標楷體" w:hint="eastAsia"/>
              </w:rPr>
              <w:t>合　　　　　　　　計</w:t>
            </w:r>
          </w:p>
        </w:tc>
        <w:tc>
          <w:tcPr>
            <w:tcW w:w="938" w:type="dxa"/>
            <w:gridSpan w:val="2"/>
            <w:vAlign w:val="center"/>
          </w:tcPr>
          <w:p w14:paraId="7FC307A8" w14:textId="521D1EF7" w:rsidR="00DE11A5" w:rsidRPr="004E582B" w:rsidRDefault="00392E65" w:rsidP="004E582B">
            <w:pPr>
              <w:spacing w:line="360" w:lineRule="exact"/>
              <w:jc w:val="both"/>
              <w:rPr>
                <w:rFonts w:eastAsia="標楷體"/>
              </w:rPr>
            </w:pPr>
            <w:r w:rsidRPr="004E582B">
              <w:rPr>
                <w:rFonts w:eastAsia="標楷體" w:hint="eastAsia"/>
              </w:rPr>
              <w:t>20000</w:t>
            </w:r>
          </w:p>
        </w:tc>
        <w:tc>
          <w:tcPr>
            <w:tcW w:w="1770" w:type="dxa"/>
            <w:vAlign w:val="center"/>
          </w:tcPr>
          <w:p w14:paraId="7809A1E7" w14:textId="77777777" w:rsidR="00DE11A5" w:rsidRPr="004E582B" w:rsidRDefault="00DE11A5" w:rsidP="004E582B">
            <w:pPr>
              <w:spacing w:line="360" w:lineRule="exact"/>
              <w:jc w:val="both"/>
              <w:rPr>
                <w:rFonts w:eastAsia="標楷體"/>
              </w:rPr>
            </w:pPr>
          </w:p>
        </w:tc>
      </w:tr>
    </w:tbl>
    <w:p w14:paraId="054A1C84" w14:textId="77777777" w:rsidR="00DE11A5" w:rsidRPr="004E582B" w:rsidRDefault="00DE11A5" w:rsidP="004E582B">
      <w:pPr>
        <w:adjustRightInd w:val="0"/>
        <w:spacing w:line="360" w:lineRule="exact"/>
        <w:ind w:rightChars="-67" w:right="-161"/>
        <w:jc w:val="both"/>
        <w:rPr>
          <w:rFonts w:eastAsia="標楷體"/>
          <w:sz w:val="20"/>
        </w:rPr>
      </w:pPr>
      <w:r w:rsidRPr="004E582B">
        <w:rPr>
          <w:rFonts w:eastAsia="標楷體" w:hint="eastAsia"/>
          <w:sz w:val="28"/>
        </w:rPr>
        <w:t>表</w:t>
      </w:r>
      <w:r w:rsidRPr="004E582B">
        <w:rPr>
          <w:rFonts w:eastAsia="標楷體"/>
          <w:sz w:val="28"/>
        </w:rPr>
        <w:t>C8</w:t>
      </w:r>
      <w:r w:rsidRPr="004E582B">
        <w:rPr>
          <w:rFonts w:eastAsia="標楷體" w:hint="eastAsia"/>
          <w:sz w:val="28"/>
        </w:rPr>
        <w:t>0</w:t>
      </w:r>
      <w:r w:rsidRPr="004E582B">
        <w:rPr>
          <w:rFonts w:eastAsia="標楷體"/>
          <w:sz w:val="28"/>
        </w:rPr>
        <w:t>3</w:t>
      </w:r>
      <w:r w:rsidRPr="004E582B">
        <w:rPr>
          <w:rFonts w:eastAsia="標楷體"/>
          <w:sz w:val="22"/>
        </w:rPr>
        <w:t xml:space="preserve"> </w:t>
      </w:r>
      <w:r w:rsidRPr="004E582B">
        <w:rPr>
          <w:rFonts w:eastAsia="標楷體"/>
          <w:sz w:val="20"/>
        </w:rPr>
        <w:t xml:space="preserve">                     </w:t>
      </w:r>
      <w:r w:rsidRPr="004E582B">
        <w:rPr>
          <w:rFonts w:eastAsia="標楷體" w:hint="eastAsia"/>
          <w:sz w:val="20"/>
        </w:rPr>
        <w:t xml:space="preserve">                        </w:t>
      </w:r>
      <w:r w:rsidRPr="004E582B">
        <w:rPr>
          <w:rFonts w:eastAsia="標楷體"/>
          <w:sz w:val="20"/>
        </w:rPr>
        <w:t xml:space="preserve">             </w:t>
      </w:r>
      <w:r w:rsidRPr="004E582B">
        <w:rPr>
          <w:rFonts w:eastAsia="標楷體" w:hint="eastAsia"/>
          <w:sz w:val="20"/>
        </w:rPr>
        <w:t xml:space="preserve">   </w:t>
      </w:r>
      <w:r w:rsidRPr="004E582B">
        <w:rPr>
          <w:rFonts w:eastAsia="標楷體"/>
        </w:rPr>
        <w:t xml:space="preserve"> </w:t>
      </w:r>
    </w:p>
    <w:p w14:paraId="0734A21D" w14:textId="77777777" w:rsidR="00DE11A5" w:rsidRPr="004E582B" w:rsidRDefault="00DE11A5" w:rsidP="00595717">
      <w:pPr>
        <w:spacing w:line="360" w:lineRule="exact"/>
        <w:jc w:val="center"/>
        <w:rPr>
          <w:rFonts w:eastAsia="標楷體"/>
        </w:rPr>
      </w:pPr>
      <w:r w:rsidRPr="004E582B">
        <w:rPr>
          <w:rFonts w:eastAsia="標楷體"/>
          <w:sz w:val="36"/>
        </w:rPr>
        <w:br w:type="page"/>
      </w:r>
      <w:r w:rsidRPr="004E582B">
        <w:rPr>
          <w:rFonts w:eastAsia="標楷體" w:hint="eastAsia"/>
          <w:sz w:val="36"/>
        </w:rPr>
        <w:lastRenderedPageBreak/>
        <w:t>大專學生研究計畫指導教授初評意見表</w:t>
      </w:r>
    </w:p>
    <w:p w14:paraId="093BE1D2" w14:textId="77777777" w:rsidR="00DE11A5" w:rsidRPr="004E582B" w:rsidRDefault="00DE11A5" w:rsidP="004E582B">
      <w:pPr>
        <w:spacing w:line="360" w:lineRule="exact"/>
        <w:jc w:val="both"/>
        <w:rPr>
          <w:rFonts w:eastAsia="標楷體"/>
          <w:sz w:val="36"/>
        </w:rPr>
      </w:pPr>
    </w:p>
    <w:p w14:paraId="5952DA01" w14:textId="77777777" w:rsidR="00DE11A5" w:rsidRPr="004E582B" w:rsidRDefault="00DE11A5" w:rsidP="004E582B">
      <w:pPr>
        <w:spacing w:line="360" w:lineRule="exact"/>
        <w:jc w:val="both"/>
        <w:rPr>
          <w:rFonts w:eastAsia="標楷體"/>
        </w:rPr>
      </w:pPr>
      <w:r w:rsidRPr="004E582B">
        <w:rPr>
          <w:rFonts w:eastAsia="標楷體" w:hint="eastAsia"/>
          <w:sz w:val="32"/>
        </w:rPr>
        <w:t>一、學生潛力評估：</w:t>
      </w:r>
    </w:p>
    <w:p w14:paraId="4681AFA2" w14:textId="0530AF8B" w:rsidR="00DE11A5" w:rsidRPr="00E26758" w:rsidRDefault="00E26758" w:rsidP="004E582B">
      <w:pPr>
        <w:spacing w:line="360" w:lineRule="exact"/>
        <w:jc w:val="both"/>
        <w:rPr>
          <w:rFonts w:eastAsia="標楷體"/>
          <w:sz w:val="28"/>
          <w:szCs w:val="18"/>
        </w:rPr>
      </w:pPr>
      <w:r w:rsidRPr="00E26758">
        <w:rPr>
          <w:rFonts w:eastAsia="標楷體"/>
          <w:sz w:val="28"/>
          <w:szCs w:val="18"/>
        </w:rPr>
        <w:t>申請學生具備扎實之電子工程與</w:t>
      </w:r>
      <w:proofErr w:type="gramStart"/>
      <w:r w:rsidRPr="00E26758">
        <w:rPr>
          <w:rFonts w:eastAsia="標楷體"/>
          <w:sz w:val="28"/>
          <w:szCs w:val="18"/>
        </w:rPr>
        <w:t>醫</w:t>
      </w:r>
      <w:proofErr w:type="gramEnd"/>
      <w:r w:rsidRPr="00E26758">
        <w:rPr>
          <w:rFonts w:eastAsia="標楷體"/>
          <w:sz w:val="28"/>
          <w:szCs w:val="18"/>
        </w:rPr>
        <w:t>用電子基礎，並展現出良好的跨領域整合能力與研究主動性。本計畫涵蓋醫學影像分析、形態學特徵</w:t>
      </w:r>
      <w:r>
        <w:rPr>
          <w:rFonts w:eastAsia="標楷體" w:hint="eastAsia"/>
          <w:sz w:val="28"/>
          <w:szCs w:val="18"/>
        </w:rPr>
        <w:t>提</w:t>
      </w:r>
      <w:r w:rsidRPr="00E26758">
        <w:rPr>
          <w:rFonts w:eastAsia="標楷體"/>
          <w:sz w:val="28"/>
          <w:szCs w:val="18"/>
        </w:rPr>
        <w:t>取、人工神經網路建模，以及</w:t>
      </w:r>
      <w:r w:rsidRPr="00E26758">
        <w:rPr>
          <w:rFonts w:eastAsia="標楷體"/>
          <w:sz w:val="28"/>
          <w:szCs w:val="18"/>
        </w:rPr>
        <w:t xml:space="preserve"> FPGA </w:t>
      </w:r>
      <w:r w:rsidRPr="00E26758">
        <w:rPr>
          <w:rFonts w:eastAsia="標楷體"/>
          <w:sz w:val="28"/>
          <w:szCs w:val="18"/>
        </w:rPr>
        <w:t>硬體實作等多項技術主題，研究範疇完整且具一定技術深度，顯示學生已具備超越一般大專生之工程理解能力與研究潛力。</w:t>
      </w:r>
      <w:r w:rsidRPr="00E26758">
        <w:rPr>
          <w:rFonts w:eastAsia="標楷體"/>
          <w:sz w:val="28"/>
          <w:szCs w:val="18"/>
        </w:rPr>
        <w:br/>
      </w:r>
      <w:r w:rsidRPr="00E26758">
        <w:rPr>
          <w:rFonts w:eastAsia="標楷體"/>
          <w:sz w:val="28"/>
          <w:szCs w:val="18"/>
        </w:rPr>
        <w:t>學生能清楚掌握研究動機，並將臨床需求轉化為具體可實現之工程問題，在研究設計上展現良好之邏輯架構與執行規劃，顯示其具備持續深耕</w:t>
      </w:r>
      <w:proofErr w:type="gramStart"/>
      <w:r w:rsidRPr="00E26758">
        <w:rPr>
          <w:rFonts w:eastAsia="標楷體"/>
          <w:sz w:val="28"/>
          <w:szCs w:val="18"/>
        </w:rPr>
        <w:t>研</w:t>
      </w:r>
      <w:proofErr w:type="gramEnd"/>
    </w:p>
    <w:p w14:paraId="783BB184" w14:textId="77777777" w:rsidR="00DE11A5" w:rsidRPr="004E582B" w:rsidRDefault="00DE11A5" w:rsidP="004E582B">
      <w:pPr>
        <w:spacing w:line="360" w:lineRule="exact"/>
        <w:jc w:val="both"/>
        <w:rPr>
          <w:rFonts w:eastAsia="標楷體"/>
          <w:sz w:val="32"/>
        </w:rPr>
      </w:pPr>
    </w:p>
    <w:p w14:paraId="251602BA" w14:textId="77777777" w:rsidR="00DE11A5" w:rsidRPr="004E582B" w:rsidRDefault="00DE11A5" w:rsidP="004E582B">
      <w:pPr>
        <w:spacing w:line="360" w:lineRule="exact"/>
        <w:jc w:val="both"/>
        <w:rPr>
          <w:rFonts w:eastAsia="標楷體"/>
        </w:rPr>
      </w:pPr>
      <w:r w:rsidRPr="004E582B">
        <w:rPr>
          <w:rFonts w:eastAsia="標楷體" w:hint="eastAsia"/>
          <w:sz w:val="32"/>
        </w:rPr>
        <w:t>二、對學生所提研究計畫內容之評述：</w:t>
      </w:r>
    </w:p>
    <w:p w14:paraId="0687D3AA" w14:textId="326A4D83" w:rsidR="00DE11A5" w:rsidRPr="00E26758" w:rsidRDefault="00E26758" w:rsidP="004E582B">
      <w:pPr>
        <w:spacing w:line="360" w:lineRule="exact"/>
        <w:jc w:val="both"/>
        <w:rPr>
          <w:rFonts w:eastAsia="標楷體"/>
          <w:sz w:val="28"/>
          <w:szCs w:val="18"/>
        </w:rPr>
      </w:pPr>
      <w:r w:rsidRPr="00E26758">
        <w:rPr>
          <w:rFonts w:eastAsia="標楷體"/>
          <w:sz w:val="28"/>
          <w:szCs w:val="18"/>
        </w:rPr>
        <w:t>本研究以非侵入式足部影像作為肺功能輔助評估依據，嘗試建立足部形態特徵與肺活量指標（</w:t>
      </w:r>
      <w:r w:rsidRPr="00E26758">
        <w:rPr>
          <w:rFonts w:eastAsia="標楷體"/>
          <w:sz w:val="28"/>
          <w:szCs w:val="18"/>
        </w:rPr>
        <w:t>FVC</w:t>
      </w:r>
      <w:r w:rsidRPr="00E26758">
        <w:rPr>
          <w:rFonts w:eastAsia="標楷體"/>
          <w:sz w:val="28"/>
          <w:szCs w:val="18"/>
        </w:rPr>
        <w:t>、</w:t>
      </w:r>
      <w:r w:rsidRPr="00E26758">
        <w:rPr>
          <w:rFonts w:eastAsia="標楷體"/>
          <w:sz w:val="28"/>
          <w:szCs w:val="18"/>
        </w:rPr>
        <w:t>FEV1</w:t>
      </w:r>
      <w:r w:rsidRPr="00E26758">
        <w:rPr>
          <w:rFonts w:eastAsia="標楷體"/>
          <w:sz w:val="28"/>
          <w:szCs w:val="18"/>
        </w:rPr>
        <w:t>）之預測模型，研究構想</w:t>
      </w:r>
      <w:proofErr w:type="gramStart"/>
      <w:r w:rsidRPr="00E26758">
        <w:rPr>
          <w:rFonts w:eastAsia="標楷體"/>
          <w:sz w:val="28"/>
          <w:szCs w:val="18"/>
        </w:rPr>
        <w:t>新穎，</w:t>
      </w:r>
      <w:proofErr w:type="gramEnd"/>
      <w:r w:rsidRPr="00E26758">
        <w:rPr>
          <w:rFonts w:eastAsia="標楷體"/>
          <w:sz w:val="28"/>
          <w:szCs w:val="18"/>
        </w:rPr>
        <w:t>具備跨領域創新性與實務應用價值。計畫內容從影像資料蒐集、</w:t>
      </w:r>
      <w:r w:rsidRPr="00E26758">
        <w:rPr>
          <w:rFonts w:eastAsia="標楷體"/>
          <w:sz w:val="28"/>
          <w:szCs w:val="18"/>
        </w:rPr>
        <w:t xml:space="preserve">U-Net </w:t>
      </w:r>
      <w:r w:rsidRPr="00E26758">
        <w:rPr>
          <w:rFonts w:eastAsia="標楷體"/>
          <w:sz w:val="28"/>
          <w:szCs w:val="18"/>
        </w:rPr>
        <w:t>分割、形態學特徵量測、</w:t>
      </w:r>
      <w:r w:rsidRPr="00E26758">
        <w:rPr>
          <w:rFonts w:eastAsia="標楷體"/>
          <w:sz w:val="28"/>
          <w:szCs w:val="18"/>
        </w:rPr>
        <w:t xml:space="preserve">ANN </w:t>
      </w:r>
      <w:r w:rsidRPr="00E26758">
        <w:rPr>
          <w:rFonts w:eastAsia="標楷體"/>
          <w:sz w:val="28"/>
          <w:szCs w:val="18"/>
        </w:rPr>
        <w:t>預測模型建立，至</w:t>
      </w:r>
      <w:r w:rsidRPr="00E26758">
        <w:rPr>
          <w:rFonts w:eastAsia="標楷體"/>
          <w:sz w:val="28"/>
          <w:szCs w:val="18"/>
        </w:rPr>
        <w:t xml:space="preserve"> FPGA </w:t>
      </w:r>
      <w:r w:rsidRPr="00E26758">
        <w:rPr>
          <w:rFonts w:eastAsia="標楷體"/>
          <w:sz w:val="28"/>
          <w:szCs w:val="18"/>
        </w:rPr>
        <w:t>硬體加速實作，研究流程規劃完整且具可行性。</w:t>
      </w:r>
      <w:r w:rsidRPr="00E26758">
        <w:rPr>
          <w:rFonts w:eastAsia="標楷體"/>
          <w:sz w:val="28"/>
          <w:szCs w:val="18"/>
        </w:rPr>
        <w:br/>
      </w:r>
      <w:r w:rsidRPr="00E26758">
        <w:rPr>
          <w:rFonts w:eastAsia="標楷體"/>
          <w:sz w:val="28"/>
          <w:szCs w:val="18"/>
        </w:rPr>
        <w:t>在方法設計上，學生能合理說明選用</w:t>
      </w:r>
      <w:r w:rsidRPr="00E26758">
        <w:rPr>
          <w:rFonts w:eastAsia="標楷體"/>
          <w:sz w:val="28"/>
          <w:szCs w:val="18"/>
        </w:rPr>
        <w:t xml:space="preserve"> U-Net </w:t>
      </w:r>
      <w:r w:rsidRPr="00E26758">
        <w:rPr>
          <w:rFonts w:eastAsia="標楷體"/>
          <w:sz w:val="28"/>
          <w:szCs w:val="18"/>
        </w:rPr>
        <w:t>與</w:t>
      </w:r>
      <w:r w:rsidRPr="00E26758">
        <w:rPr>
          <w:rFonts w:eastAsia="標楷體"/>
          <w:sz w:val="28"/>
          <w:szCs w:val="18"/>
        </w:rPr>
        <w:t xml:space="preserve"> ANN </w:t>
      </w:r>
      <w:r w:rsidRPr="00E26758">
        <w:rPr>
          <w:rFonts w:eastAsia="標楷體"/>
          <w:sz w:val="28"/>
          <w:szCs w:val="18"/>
        </w:rPr>
        <w:t>之理論基礎，並提出具體效能指標與硬體資源預估，顯示對軟硬體協同設計已有相當程度理解。整體而言，本計畫主題明確、技術路線</w:t>
      </w:r>
      <w:proofErr w:type="gramStart"/>
      <w:r w:rsidRPr="00E26758">
        <w:rPr>
          <w:rFonts w:eastAsia="標楷體"/>
          <w:sz w:val="28"/>
          <w:szCs w:val="18"/>
        </w:rPr>
        <w:t>清楚，</w:t>
      </w:r>
      <w:proofErr w:type="gramEnd"/>
      <w:r w:rsidRPr="00E26758">
        <w:rPr>
          <w:rFonts w:eastAsia="標楷體"/>
          <w:sz w:val="28"/>
          <w:szCs w:val="18"/>
        </w:rPr>
        <w:t>研究深度與難度適中，符合大專學生研究計畫之培育目標，具備良好之執行可行性與學習價值。</w:t>
      </w:r>
    </w:p>
    <w:p w14:paraId="76D1762E" w14:textId="77777777" w:rsidR="00DE11A5" w:rsidRPr="004E582B" w:rsidRDefault="00DE11A5" w:rsidP="004E582B">
      <w:pPr>
        <w:spacing w:line="360" w:lineRule="exact"/>
        <w:jc w:val="both"/>
        <w:rPr>
          <w:rFonts w:eastAsia="標楷體"/>
          <w:sz w:val="32"/>
        </w:rPr>
      </w:pPr>
    </w:p>
    <w:p w14:paraId="3854D20E" w14:textId="77777777" w:rsidR="00DE11A5" w:rsidRPr="004E582B" w:rsidRDefault="00DE11A5" w:rsidP="004E582B">
      <w:pPr>
        <w:spacing w:line="360" w:lineRule="exact"/>
        <w:jc w:val="both"/>
        <w:rPr>
          <w:rFonts w:eastAsia="標楷體"/>
        </w:rPr>
      </w:pPr>
      <w:r w:rsidRPr="004E582B">
        <w:rPr>
          <w:rFonts w:eastAsia="標楷體" w:hint="eastAsia"/>
          <w:sz w:val="32"/>
        </w:rPr>
        <w:t>三、指導方式：</w:t>
      </w:r>
    </w:p>
    <w:p w14:paraId="3385BA1A" w14:textId="40F5E42D" w:rsidR="00DE11A5" w:rsidRPr="0065128B" w:rsidRDefault="0065128B" w:rsidP="004E582B">
      <w:pPr>
        <w:spacing w:line="360" w:lineRule="exact"/>
        <w:jc w:val="both"/>
        <w:rPr>
          <w:rFonts w:eastAsia="標楷體"/>
          <w:sz w:val="28"/>
          <w:szCs w:val="18"/>
        </w:rPr>
      </w:pPr>
      <w:r w:rsidRPr="0065128B">
        <w:rPr>
          <w:rFonts w:eastAsia="標楷體"/>
          <w:sz w:val="28"/>
          <w:szCs w:val="18"/>
        </w:rPr>
        <w:t>本人將針對心臟血流動力學相關研究背景與人工神經網路模型架構設計進行指導，協助學生建立生理參數間之關聯理解與雙階段推估模型之研究邏輯。研究過程中，將透過定期討論方式掌握研究進度，並就模型建構、效能評估與結果分析提供必要之指導，使學生能逐步深化其研究能力，並確保計畫成果具備學術完整性與可行性。</w:t>
      </w:r>
    </w:p>
    <w:p w14:paraId="2C414AEB" w14:textId="77777777" w:rsidR="00DE11A5" w:rsidRPr="004E582B" w:rsidRDefault="00DE11A5" w:rsidP="004E582B">
      <w:pPr>
        <w:spacing w:line="360" w:lineRule="exact"/>
        <w:jc w:val="both"/>
        <w:rPr>
          <w:rFonts w:eastAsia="標楷體"/>
          <w:sz w:val="32"/>
        </w:rPr>
      </w:pPr>
    </w:p>
    <w:p w14:paraId="5FE3DA2F" w14:textId="77777777" w:rsidR="00DE11A5" w:rsidRPr="004E582B" w:rsidRDefault="00DE11A5" w:rsidP="004E582B">
      <w:pPr>
        <w:spacing w:line="360" w:lineRule="exact"/>
        <w:ind w:left="602" w:hanging="602"/>
        <w:jc w:val="both"/>
        <w:rPr>
          <w:rFonts w:eastAsia="標楷體"/>
        </w:rPr>
      </w:pPr>
      <w:r w:rsidRPr="004E582B">
        <w:rPr>
          <w:rFonts w:eastAsia="標楷體" w:hint="eastAsia"/>
          <w:sz w:val="32"/>
        </w:rPr>
        <w:t>四、本人同意指導學生瞭解並遵守執行計畫須符合學術倫理及研究倫理規範。</w:t>
      </w:r>
    </w:p>
    <w:p w14:paraId="43361B7C" w14:textId="77777777" w:rsidR="00DE11A5" w:rsidRDefault="00DE11A5" w:rsidP="004E582B">
      <w:pPr>
        <w:spacing w:line="360" w:lineRule="exact"/>
        <w:jc w:val="both"/>
        <w:rPr>
          <w:rFonts w:eastAsia="標楷體"/>
          <w:sz w:val="28"/>
        </w:rPr>
      </w:pPr>
    </w:p>
    <w:p w14:paraId="51072EE6" w14:textId="77777777" w:rsidR="0065128B" w:rsidRDefault="0065128B" w:rsidP="004E582B">
      <w:pPr>
        <w:spacing w:line="360" w:lineRule="exact"/>
        <w:jc w:val="both"/>
        <w:rPr>
          <w:rFonts w:eastAsia="標楷體"/>
          <w:sz w:val="28"/>
        </w:rPr>
      </w:pPr>
    </w:p>
    <w:p w14:paraId="3D9B2E7F" w14:textId="77777777" w:rsidR="0065128B" w:rsidRDefault="0065128B" w:rsidP="004E582B">
      <w:pPr>
        <w:spacing w:line="360" w:lineRule="exact"/>
        <w:jc w:val="both"/>
        <w:rPr>
          <w:rFonts w:eastAsia="標楷體"/>
          <w:sz w:val="28"/>
        </w:rPr>
      </w:pPr>
    </w:p>
    <w:p w14:paraId="706DA0D9" w14:textId="77777777" w:rsidR="0065128B" w:rsidRPr="004E582B" w:rsidRDefault="0065128B" w:rsidP="004E582B">
      <w:pPr>
        <w:spacing w:line="360" w:lineRule="exact"/>
        <w:jc w:val="both"/>
        <w:rPr>
          <w:rFonts w:eastAsia="標楷體" w:hint="eastAsia"/>
          <w:sz w:val="28"/>
        </w:rPr>
      </w:pPr>
    </w:p>
    <w:p w14:paraId="0DC938CB" w14:textId="77777777" w:rsidR="00DE11A5" w:rsidRPr="004E582B" w:rsidRDefault="00DE11A5" w:rsidP="004E582B">
      <w:pPr>
        <w:spacing w:line="360" w:lineRule="exact"/>
        <w:jc w:val="both"/>
        <w:rPr>
          <w:rFonts w:eastAsia="標楷體"/>
        </w:rPr>
      </w:pPr>
      <w:r w:rsidRPr="004E582B">
        <w:rPr>
          <w:rFonts w:eastAsia="標楷體" w:hint="eastAsia"/>
          <w:sz w:val="28"/>
        </w:rPr>
        <w:t xml:space="preserve">                        </w:t>
      </w:r>
      <w:r w:rsidRPr="004E582B">
        <w:rPr>
          <w:rFonts w:eastAsia="標楷體" w:cs="標楷體" w:hint="eastAsia"/>
          <w:sz w:val="28"/>
        </w:rPr>
        <w:t xml:space="preserve">             </w:t>
      </w:r>
      <w:r w:rsidRPr="004E582B">
        <w:rPr>
          <w:rFonts w:eastAsia="標楷體" w:hint="eastAsia"/>
          <w:sz w:val="28"/>
        </w:rPr>
        <w:t>指導教授簽名：</w:t>
      </w:r>
      <w:r w:rsidRPr="004E582B">
        <w:rPr>
          <w:rFonts w:eastAsia="標楷體"/>
          <w:sz w:val="28"/>
          <w:u w:val="single"/>
        </w:rPr>
        <w:t xml:space="preserve">                    </w:t>
      </w:r>
    </w:p>
    <w:p w14:paraId="7B9487ED" w14:textId="77777777" w:rsidR="00DE11A5" w:rsidRPr="004E582B" w:rsidRDefault="00DE11A5" w:rsidP="004E582B">
      <w:pPr>
        <w:spacing w:before="200" w:line="360" w:lineRule="exact"/>
        <w:ind w:left="2880" w:right="-153"/>
        <w:jc w:val="both"/>
        <w:rPr>
          <w:rFonts w:eastAsia="標楷體"/>
        </w:rPr>
      </w:pPr>
      <w:r w:rsidRPr="004E582B">
        <w:rPr>
          <w:rFonts w:eastAsia="標楷體"/>
          <w:sz w:val="28"/>
        </w:rPr>
        <w:tab/>
      </w:r>
      <w:r w:rsidRPr="004E582B">
        <w:rPr>
          <w:rFonts w:eastAsia="標楷體"/>
          <w:sz w:val="28"/>
        </w:rPr>
        <w:tab/>
      </w:r>
      <w:r w:rsidRPr="004E582B">
        <w:rPr>
          <w:rFonts w:eastAsia="標楷體"/>
          <w:sz w:val="28"/>
        </w:rPr>
        <w:tab/>
      </w:r>
      <w:r w:rsidRPr="004E582B">
        <w:rPr>
          <w:rFonts w:eastAsia="標楷體"/>
          <w:sz w:val="28"/>
        </w:rPr>
        <w:tab/>
      </w:r>
      <w:r w:rsidRPr="004E582B">
        <w:rPr>
          <w:rFonts w:eastAsia="標楷體"/>
          <w:sz w:val="28"/>
        </w:rPr>
        <w:tab/>
      </w:r>
      <w:r w:rsidRPr="004E582B">
        <w:rPr>
          <w:rFonts w:eastAsia="標楷體"/>
          <w:sz w:val="28"/>
        </w:rPr>
        <w:tab/>
      </w:r>
      <w:r w:rsidRPr="004E582B">
        <w:rPr>
          <w:rFonts w:eastAsia="標楷體" w:hint="eastAsia"/>
          <w:sz w:val="28"/>
        </w:rPr>
        <w:t>年</w:t>
      </w:r>
      <w:r w:rsidRPr="004E582B">
        <w:rPr>
          <w:rFonts w:eastAsia="標楷體"/>
          <w:sz w:val="28"/>
        </w:rPr>
        <w:tab/>
      </w:r>
      <w:r w:rsidRPr="004E582B">
        <w:rPr>
          <w:rFonts w:eastAsia="標楷體"/>
          <w:sz w:val="28"/>
        </w:rPr>
        <w:tab/>
      </w:r>
      <w:r w:rsidRPr="004E582B">
        <w:rPr>
          <w:rFonts w:eastAsia="標楷體" w:hint="eastAsia"/>
          <w:sz w:val="28"/>
        </w:rPr>
        <w:t>月</w:t>
      </w:r>
      <w:r w:rsidRPr="004E582B">
        <w:rPr>
          <w:rFonts w:eastAsia="標楷體"/>
          <w:sz w:val="28"/>
        </w:rPr>
        <w:tab/>
      </w:r>
      <w:r w:rsidRPr="004E582B">
        <w:rPr>
          <w:rFonts w:eastAsia="標楷體"/>
          <w:sz w:val="28"/>
        </w:rPr>
        <w:tab/>
      </w:r>
      <w:r w:rsidRPr="004E582B">
        <w:rPr>
          <w:rFonts w:eastAsia="標楷體" w:hint="eastAsia"/>
          <w:sz w:val="28"/>
        </w:rPr>
        <w:t>日</w:t>
      </w:r>
    </w:p>
    <w:p w14:paraId="0C2F9A8B" w14:textId="77777777" w:rsidR="00DE11A5" w:rsidRPr="004E582B" w:rsidRDefault="00DE11A5" w:rsidP="004E582B">
      <w:pPr>
        <w:spacing w:before="200" w:line="360" w:lineRule="exact"/>
        <w:ind w:right="-153"/>
        <w:jc w:val="both"/>
        <w:rPr>
          <w:rFonts w:eastAsia="標楷體"/>
          <w:sz w:val="28"/>
        </w:rPr>
      </w:pPr>
      <w:r w:rsidRPr="004E582B">
        <w:rPr>
          <w:rFonts w:eastAsia="標楷體" w:hint="eastAsia"/>
          <w:sz w:val="28"/>
        </w:rPr>
        <w:t>表</w:t>
      </w:r>
      <w:r w:rsidRPr="004E582B">
        <w:rPr>
          <w:rFonts w:eastAsia="標楷體"/>
          <w:sz w:val="28"/>
        </w:rPr>
        <w:t>C804</w:t>
      </w:r>
    </w:p>
    <w:sectPr w:rsidR="00DE11A5" w:rsidRPr="004E582B" w:rsidSect="005411BC">
      <w:headerReference w:type="default" r:id="rId27"/>
      <w:pgSz w:w="11906" w:h="16838"/>
      <w:pgMar w:top="1134" w:right="1531" w:bottom="680" w:left="1531" w:header="851" w:footer="37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A433" w14:textId="77777777" w:rsidR="00C7287E" w:rsidRDefault="00C7287E" w:rsidP="006E6D0A">
      <w:r>
        <w:separator/>
      </w:r>
    </w:p>
  </w:endnote>
  <w:endnote w:type="continuationSeparator" w:id="0">
    <w:p w14:paraId="46A236BC" w14:textId="77777777" w:rsidR="00C7287E" w:rsidRDefault="00C7287E" w:rsidP="006E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華康新篆體(P)">
    <w:charset w:val="88"/>
    <w:family w:val="script"/>
    <w:pitch w:val="variable"/>
    <w:sig w:usb0="80000001" w:usb1="28091800" w:usb2="00000016" w:usb3="00000000" w:csb0="001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5150" w14:textId="77777777" w:rsidR="00C7287E" w:rsidRDefault="00C7287E" w:rsidP="006E6D0A">
      <w:r>
        <w:separator/>
      </w:r>
    </w:p>
  </w:footnote>
  <w:footnote w:type="continuationSeparator" w:id="0">
    <w:p w14:paraId="675F3144" w14:textId="77777777" w:rsidR="00C7287E" w:rsidRDefault="00C7287E" w:rsidP="006E6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E974" w14:textId="77777777" w:rsidR="005411BC" w:rsidRDefault="005411BC" w:rsidP="00112756">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1234CE"/>
    <w:multiLevelType w:val="hybridMultilevel"/>
    <w:tmpl w:val="E1DFD5B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4F0A0F"/>
    <w:multiLevelType w:val="hybridMultilevel"/>
    <w:tmpl w:val="063EF8BE"/>
    <w:lvl w:ilvl="0" w:tplc="0409000F">
      <w:start w:val="1"/>
      <w:numFmt w:val="decimal"/>
      <w:lvlText w:val="%1."/>
      <w:lvlJc w:val="left"/>
      <w:pPr>
        <w:ind w:left="1160" w:hanging="480"/>
      </w:pPr>
    </w:lvl>
    <w:lvl w:ilvl="1" w:tplc="04090019" w:tentative="1">
      <w:start w:val="1"/>
      <w:numFmt w:val="ideographTraditional"/>
      <w:lvlText w:val="%2、"/>
      <w:lvlJc w:val="left"/>
      <w:pPr>
        <w:ind w:left="1640" w:hanging="480"/>
      </w:pPr>
    </w:lvl>
    <w:lvl w:ilvl="2" w:tplc="0409001B" w:tentative="1">
      <w:start w:val="1"/>
      <w:numFmt w:val="lowerRoman"/>
      <w:lvlText w:val="%3."/>
      <w:lvlJc w:val="right"/>
      <w:pPr>
        <w:ind w:left="2120" w:hanging="480"/>
      </w:pPr>
    </w:lvl>
    <w:lvl w:ilvl="3" w:tplc="0409000F" w:tentative="1">
      <w:start w:val="1"/>
      <w:numFmt w:val="decimal"/>
      <w:lvlText w:val="%4."/>
      <w:lvlJc w:val="left"/>
      <w:pPr>
        <w:ind w:left="2600" w:hanging="480"/>
      </w:pPr>
    </w:lvl>
    <w:lvl w:ilvl="4" w:tplc="04090019" w:tentative="1">
      <w:start w:val="1"/>
      <w:numFmt w:val="ideographTraditional"/>
      <w:lvlText w:val="%5、"/>
      <w:lvlJc w:val="left"/>
      <w:pPr>
        <w:ind w:left="3080" w:hanging="480"/>
      </w:pPr>
    </w:lvl>
    <w:lvl w:ilvl="5" w:tplc="0409001B" w:tentative="1">
      <w:start w:val="1"/>
      <w:numFmt w:val="lowerRoman"/>
      <w:lvlText w:val="%6."/>
      <w:lvlJc w:val="right"/>
      <w:pPr>
        <w:ind w:left="3560" w:hanging="480"/>
      </w:pPr>
    </w:lvl>
    <w:lvl w:ilvl="6" w:tplc="0409000F" w:tentative="1">
      <w:start w:val="1"/>
      <w:numFmt w:val="decimal"/>
      <w:lvlText w:val="%7."/>
      <w:lvlJc w:val="left"/>
      <w:pPr>
        <w:ind w:left="4040" w:hanging="480"/>
      </w:pPr>
    </w:lvl>
    <w:lvl w:ilvl="7" w:tplc="04090019" w:tentative="1">
      <w:start w:val="1"/>
      <w:numFmt w:val="ideographTraditional"/>
      <w:lvlText w:val="%8、"/>
      <w:lvlJc w:val="left"/>
      <w:pPr>
        <w:ind w:left="4520" w:hanging="480"/>
      </w:pPr>
    </w:lvl>
    <w:lvl w:ilvl="8" w:tplc="0409001B" w:tentative="1">
      <w:start w:val="1"/>
      <w:numFmt w:val="lowerRoman"/>
      <w:lvlText w:val="%9."/>
      <w:lvlJc w:val="right"/>
      <w:pPr>
        <w:ind w:left="5000" w:hanging="480"/>
      </w:pPr>
    </w:lvl>
  </w:abstractNum>
  <w:abstractNum w:abstractNumId="2" w15:restartNumberingAfterBreak="0">
    <w:nsid w:val="10F65B86"/>
    <w:multiLevelType w:val="hybridMultilevel"/>
    <w:tmpl w:val="F6DE3EE6"/>
    <w:lvl w:ilvl="0" w:tplc="04090015">
      <w:start w:val="1"/>
      <w:numFmt w:val="taiwaneseCountingThousand"/>
      <w:lvlText w:val="%1、"/>
      <w:lvlJc w:val="left"/>
      <w:pPr>
        <w:ind w:left="480" w:hanging="480"/>
      </w:pPr>
      <w:rPr>
        <w:rFonts w:cs="Times New Roman" w:hint="default"/>
      </w:rPr>
    </w:lvl>
    <w:lvl w:ilvl="1" w:tplc="5D3E8FC0">
      <w:start w:val="1"/>
      <w:numFmt w:val="decimal"/>
      <w:lvlText w:val="%2."/>
      <w:lvlJc w:val="left"/>
      <w:pPr>
        <w:ind w:left="840" w:hanging="360"/>
      </w:pPr>
      <w:rPr>
        <w:rFonts w:cs="Times New Roman" w:hint="default"/>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 w15:restartNumberingAfterBreak="0">
    <w:nsid w:val="110820D8"/>
    <w:multiLevelType w:val="hybridMultilevel"/>
    <w:tmpl w:val="79ECF93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112F7AA7"/>
    <w:multiLevelType w:val="hybridMultilevel"/>
    <w:tmpl w:val="732CF4CE"/>
    <w:lvl w:ilvl="0" w:tplc="EF820ED8">
      <w:start w:val="1"/>
      <w:numFmt w:val="taiwaneseCountingThousand"/>
      <w:lvlText w:val="(%1)"/>
      <w:lvlJc w:val="left"/>
      <w:pPr>
        <w:ind w:left="480" w:hanging="480"/>
      </w:pPr>
      <w:rPr>
        <w:rFonts w:ascii="標楷體" w:eastAsia="標楷體" w:hAnsi="標楷體" w:cs="@華康新篆體(P)"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20ADB"/>
    <w:multiLevelType w:val="hybridMultilevel"/>
    <w:tmpl w:val="51082444"/>
    <w:lvl w:ilvl="0" w:tplc="93546432">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A2570"/>
    <w:multiLevelType w:val="hybridMultilevel"/>
    <w:tmpl w:val="F502EFD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A804E60"/>
    <w:multiLevelType w:val="hybridMultilevel"/>
    <w:tmpl w:val="E756934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B8879BD"/>
    <w:multiLevelType w:val="multilevel"/>
    <w:tmpl w:val="55F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41C48"/>
    <w:multiLevelType w:val="hybridMultilevel"/>
    <w:tmpl w:val="D4DE04DE"/>
    <w:lvl w:ilvl="0" w:tplc="FC4CA2B4">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F592E78"/>
    <w:multiLevelType w:val="hybridMultilevel"/>
    <w:tmpl w:val="DBCE29A6"/>
    <w:lvl w:ilvl="0" w:tplc="04090001">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1" w15:restartNumberingAfterBreak="0">
    <w:nsid w:val="33F6263C"/>
    <w:multiLevelType w:val="hybridMultilevel"/>
    <w:tmpl w:val="EEF6FFC0"/>
    <w:lvl w:ilvl="0" w:tplc="36ACF2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B13669"/>
    <w:multiLevelType w:val="hybridMultilevel"/>
    <w:tmpl w:val="217E28B6"/>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ECB39E5"/>
    <w:multiLevelType w:val="hybridMultilevel"/>
    <w:tmpl w:val="A3A8DA34"/>
    <w:lvl w:ilvl="0" w:tplc="3436658E">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6FD1712"/>
    <w:multiLevelType w:val="hybridMultilevel"/>
    <w:tmpl w:val="73F035E6"/>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5" w15:restartNumberingAfterBreak="0">
    <w:nsid w:val="4E334681"/>
    <w:multiLevelType w:val="hybridMultilevel"/>
    <w:tmpl w:val="F66AE6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FF36F72"/>
    <w:multiLevelType w:val="hybridMultilevel"/>
    <w:tmpl w:val="6958F34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50284418"/>
    <w:multiLevelType w:val="hybridMultilevel"/>
    <w:tmpl w:val="16D68380"/>
    <w:lvl w:ilvl="0" w:tplc="1000142E">
      <w:start w:val="5"/>
      <w:numFmt w:val="taiwaneseCountingThousand"/>
      <w:lvlText w:val="(%1)"/>
      <w:lvlJc w:val="left"/>
      <w:pPr>
        <w:ind w:left="480" w:hanging="480"/>
      </w:pPr>
      <w:rPr>
        <w:rFonts w:ascii="標楷體" w:eastAsia="標楷體" w:hAnsi="標楷體" w:cs="@華康新篆體(P)"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E80FE0"/>
    <w:multiLevelType w:val="hybridMultilevel"/>
    <w:tmpl w:val="C8168E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1C235FD"/>
    <w:multiLevelType w:val="singleLevel"/>
    <w:tmpl w:val="2A86A94C"/>
    <w:lvl w:ilvl="0">
      <w:start w:val="1"/>
      <w:numFmt w:val="bullet"/>
      <w:lvlText w:val=""/>
      <w:lvlJc w:val="left"/>
      <w:pPr>
        <w:tabs>
          <w:tab w:val="num" w:pos="360"/>
        </w:tabs>
        <w:ind w:left="0" w:firstLine="0"/>
      </w:pPr>
      <w:rPr>
        <w:rFonts w:ascii="Wingdings" w:hAnsi="Wingdings" w:hint="default"/>
      </w:rPr>
    </w:lvl>
  </w:abstractNum>
  <w:abstractNum w:abstractNumId="20" w15:restartNumberingAfterBreak="0">
    <w:nsid w:val="559F7E5A"/>
    <w:multiLevelType w:val="hybridMultilevel"/>
    <w:tmpl w:val="4B64C728"/>
    <w:lvl w:ilvl="0" w:tplc="098A53A8">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CDC2AD2"/>
    <w:multiLevelType w:val="singleLevel"/>
    <w:tmpl w:val="323A5700"/>
    <w:lvl w:ilvl="0">
      <w:start w:val="1"/>
      <w:numFmt w:val="taiwaneseCountingThousand"/>
      <w:lvlText w:val="%1、"/>
      <w:lvlJc w:val="left"/>
      <w:pPr>
        <w:tabs>
          <w:tab w:val="num" w:pos="564"/>
        </w:tabs>
        <w:ind w:left="564" w:hanging="564"/>
      </w:pPr>
      <w:rPr>
        <w:rFonts w:eastAsia="標楷體" w:hint="eastAsia"/>
        <w:szCs w:val="28"/>
      </w:rPr>
    </w:lvl>
  </w:abstractNum>
  <w:abstractNum w:abstractNumId="22" w15:restartNumberingAfterBreak="0">
    <w:nsid w:val="65AC3121"/>
    <w:multiLevelType w:val="hybridMultilevel"/>
    <w:tmpl w:val="B178BF52"/>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6AE0534B"/>
    <w:multiLevelType w:val="hybridMultilevel"/>
    <w:tmpl w:val="469EAB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04F59C1"/>
    <w:multiLevelType w:val="hybridMultilevel"/>
    <w:tmpl w:val="0C580572"/>
    <w:lvl w:ilvl="0" w:tplc="EF820ED8">
      <w:start w:val="1"/>
      <w:numFmt w:val="taiwaneseCountingThousand"/>
      <w:lvlText w:val="(%1)"/>
      <w:lvlJc w:val="left"/>
      <w:pPr>
        <w:ind w:left="480" w:hanging="480"/>
      </w:pPr>
      <w:rPr>
        <w:rFonts w:ascii="標楷體" w:eastAsia="標楷體" w:hAnsi="標楷體" w:cs="@華康新篆體(P)"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69031EA"/>
    <w:multiLevelType w:val="hybridMultilevel"/>
    <w:tmpl w:val="2DF682C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93D5F84"/>
    <w:multiLevelType w:val="hybridMultilevel"/>
    <w:tmpl w:val="4F5CDABC"/>
    <w:lvl w:ilvl="0" w:tplc="8070EBBA">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7A6542D5"/>
    <w:multiLevelType w:val="hybridMultilevel"/>
    <w:tmpl w:val="6016A94C"/>
    <w:lvl w:ilvl="0" w:tplc="EF820ED8">
      <w:start w:val="1"/>
      <w:numFmt w:val="taiwaneseCountingThousand"/>
      <w:lvlText w:val="(%1)"/>
      <w:lvlJc w:val="left"/>
      <w:pPr>
        <w:ind w:left="480" w:hanging="480"/>
      </w:pPr>
      <w:rPr>
        <w:rFonts w:ascii="標楷體" w:eastAsia="標楷體" w:hAnsi="標楷體" w:cs="@華康新篆體(P)"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D5B5CCB"/>
    <w:multiLevelType w:val="hybridMultilevel"/>
    <w:tmpl w:val="423A14C4"/>
    <w:lvl w:ilvl="0" w:tplc="2528DC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1686946">
    <w:abstractNumId w:val="21"/>
  </w:num>
  <w:num w:numId="2" w16cid:durableId="712539622">
    <w:abstractNumId w:val="19"/>
  </w:num>
  <w:num w:numId="3" w16cid:durableId="673845023">
    <w:abstractNumId w:val="0"/>
  </w:num>
  <w:num w:numId="4" w16cid:durableId="2022586866">
    <w:abstractNumId w:val="13"/>
  </w:num>
  <w:num w:numId="5" w16cid:durableId="836070057">
    <w:abstractNumId w:val="20"/>
  </w:num>
  <w:num w:numId="6" w16cid:durableId="1604457620">
    <w:abstractNumId w:val="26"/>
  </w:num>
  <w:num w:numId="7" w16cid:durableId="1605578823">
    <w:abstractNumId w:val="5"/>
  </w:num>
  <w:num w:numId="8" w16cid:durableId="1404445188">
    <w:abstractNumId w:val="2"/>
  </w:num>
  <w:num w:numId="9" w16cid:durableId="813381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46427322">
    <w:abstractNumId w:val="10"/>
  </w:num>
  <w:num w:numId="11" w16cid:durableId="1983847151">
    <w:abstractNumId w:val="1"/>
  </w:num>
  <w:num w:numId="12" w16cid:durableId="1131363500">
    <w:abstractNumId w:val="15"/>
  </w:num>
  <w:num w:numId="13" w16cid:durableId="805969826">
    <w:abstractNumId w:val="14"/>
  </w:num>
  <w:num w:numId="14" w16cid:durableId="167447972">
    <w:abstractNumId w:val="8"/>
  </w:num>
  <w:num w:numId="15" w16cid:durableId="1073620471">
    <w:abstractNumId w:val="27"/>
  </w:num>
  <w:num w:numId="16" w16cid:durableId="1591694054">
    <w:abstractNumId w:val="29"/>
  </w:num>
  <w:num w:numId="17" w16cid:durableId="1036855856">
    <w:abstractNumId w:val="11"/>
  </w:num>
  <w:num w:numId="18" w16cid:durableId="1266814558">
    <w:abstractNumId w:val="23"/>
  </w:num>
  <w:num w:numId="19" w16cid:durableId="757214335">
    <w:abstractNumId w:val="18"/>
  </w:num>
  <w:num w:numId="20" w16cid:durableId="443380846">
    <w:abstractNumId w:val="25"/>
  </w:num>
  <w:num w:numId="21" w16cid:durableId="1811291364">
    <w:abstractNumId w:val="22"/>
  </w:num>
  <w:num w:numId="22" w16cid:durableId="73817874">
    <w:abstractNumId w:val="6"/>
  </w:num>
  <w:num w:numId="23" w16cid:durableId="1105426035">
    <w:abstractNumId w:val="16"/>
  </w:num>
  <w:num w:numId="24" w16cid:durableId="1311639946">
    <w:abstractNumId w:val="7"/>
  </w:num>
  <w:num w:numId="25" w16cid:durableId="306477782">
    <w:abstractNumId w:val="12"/>
  </w:num>
  <w:num w:numId="26" w16cid:durableId="26488235">
    <w:abstractNumId w:val="9"/>
  </w:num>
  <w:num w:numId="27" w16cid:durableId="454518680">
    <w:abstractNumId w:val="28"/>
  </w:num>
  <w:num w:numId="28" w16cid:durableId="1333683946">
    <w:abstractNumId w:val="24"/>
  </w:num>
  <w:num w:numId="29" w16cid:durableId="1913276177">
    <w:abstractNumId w:val="4"/>
  </w:num>
  <w:num w:numId="30" w16cid:durableId="13731932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AC"/>
    <w:rsid w:val="00001B20"/>
    <w:rsid w:val="0002442A"/>
    <w:rsid w:val="00025523"/>
    <w:rsid w:val="00027A3C"/>
    <w:rsid w:val="000335CE"/>
    <w:rsid w:val="0003437B"/>
    <w:rsid w:val="000360D2"/>
    <w:rsid w:val="00036C82"/>
    <w:rsid w:val="000378AC"/>
    <w:rsid w:val="00045326"/>
    <w:rsid w:val="00051168"/>
    <w:rsid w:val="00052739"/>
    <w:rsid w:val="000534B3"/>
    <w:rsid w:val="00053623"/>
    <w:rsid w:val="00062187"/>
    <w:rsid w:val="00062F66"/>
    <w:rsid w:val="000735C5"/>
    <w:rsid w:val="000808B7"/>
    <w:rsid w:val="000827ED"/>
    <w:rsid w:val="00084DA6"/>
    <w:rsid w:val="00085B5E"/>
    <w:rsid w:val="000B457F"/>
    <w:rsid w:val="000B505B"/>
    <w:rsid w:val="000B5C62"/>
    <w:rsid w:val="000C4B8E"/>
    <w:rsid w:val="000D13FA"/>
    <w:rsid w:val="000D19EE"/>
    <w:rsid w:val="000D1C6A"/>
    <w:rsid w:val="000D26F4"/>
    <w:rsid w:val="000D4394"/>
    <w:rsid w:val="000D55BF"/>
    <w:rsid w:val="000E2AAF"/>
    <w:rsid w:val="000E3EC4"/>
    <w:rsid w:val="000F1A52"/>
    <w:rsid w:val="000F3BD2"/>
    <w:rsid w:val="00112756"/>
    <w:rsid w:val="001141A2"/>
    <w:rsid w:val="00116E5A"/>
    <w:rsid w:val="001617C9"/>
    <w:rsid w:val="001650DA"/>
    <w:rsid w:val="00182BD0"/>
    <w:rsid w:val="00183192"/>
    <w:rsid w:val="001875C1"/>
    <w:rsid w:val="00190F45"/>
    <w:rsid w:val="00196BB5"/>
    <w:rsid w:val="001A7F1B"/>
    <w:rsid w:val="001B22E0"/>
    <w:rsid w:val="001B7E5F"/>
    <w:rsid w:val="001C0754"/>
    <w:rsid w:val="00200F2C"/>
    <w:rsid w:val="00211C2A"/>
    <w:rsid w:val="0024682A"/>
    <w:rsid w:val="00263A91"/>
    <w:rsid w:val="00274769"/>
    <w:rsid w:val="002C539F"/>
    <w:rsid w:val="002D03D0"/>
    <w:rsid w:val="002E0EAD"/>
    <w:rsid w:val="002F5FB1"/>
    <w:rsid w:val="00302E24"/>
    <w:rsid w:val="00303B84"/>
    <w:rsid w:val="003170E3"/>
    <w:rsid w:val="00343C8B"/>
    <w:rsid w:val="0034782E"/>
    <w:rsid w:val="00347D59"/>
    <w:rsid w:val="00350EDB"/>
    <w:rsid w:val="00357AB3"/>
    <w:rsid w:val="00367683"/>
    <w:rsid w:val="00367EEE"/>
    <w:rsid w:val="0038288C"/>
    <w:rsid w:val="00392E65"/>
    <w:rsid w:val="003B6575"/>
    <w:rsid w:val="003D5776"/>
    <w:rsid w:val="003E00EC"/>
    <w:rsid w:val="003F2EE8"/>
    <w:rsid w:val="00405279"/>
    <w:rsid w:val="00416F72"/>
    <w:rsid w:val="00420B93"/>
    <w:rsid w:val="00421652"/>
    <w:rsid w:val="0042674D"/>
    <w:rsid w:val="004302C2"/>
    <w:rsid w:val="00435348"/>
    <w:rsid w:val="004514B7"/>
    <w:rsid w:val="00462525"/>
    <w:rsid w:val="00464769"/>
    <w:rsid w:val="0049690B"/>
    <w:rsid w:val="004975C0"/>
    <w:rsid w:val="004A5B56"/>
    <w:rsid w:val="004C3959"/>
    <w:rsid w:val="004D73BC"/>
    <w:rsid w:val="004E3037"/>
    <w:rsid w:val="004E582B"/>
    <w:rsid w:val="004E6017"/>
    <w:rsid w:val="00533901"/>
    <w:rsid w:val="005369F0"/>
    <w:rsid w:val="005411BC"/>
    <w:rsid w:val="00542605"/>
    <w:rsid w:val="005512F9"/>
    <w:rsid w:val="005535D3"/>
    <w:rsid w:val="00555258"/>
    <w:rsid w:val="00555960"/>
    <w:rsid w:val="00565620"/>
    <w:rsid w:val="00580E53"/>
    <w:rsid w:val="00586297"/>
    <w:rsid w:val="00595717"/>
    <w:rsid w:val="00597845"/>
    <w:rsid w:val="005A3799"/>
    <w:rsid w:val="005B7722"/>
    <w:rsid w:val="005C45B7"/>
    <w:rsid w:val="005D3B8B"/>
    <w:rsid w:val="005E0E3D"/>
    <w:rsid w:val="005E12A6"/>
    <w:rsid w:val="0060270B"/>
    <w:rsid w:val="00603459"/>
    <w:rsid w:val="00612D31"/>
    <w:rsid w:val="0063020D"/>
    <w:rsid w:val="00650929"/>
    <w:rsid w:val="0065128B"/>
    <w:rsid w:val="00665748"/>
    <w:rsid w:val="00671BAE"/>
    <w:rsid w:val="006745DF"/>
    <w:rsid w:val="0068273C"/>
    <w:rsid w:val="00683C45"/>
    <w:rsid w:val="00684167"/>
    <w:rsid w:val="00696647"/>
    <w:rsid w:val="006A5A73"/>
    <w:rsid w:val="006B091F"/>
    <w:rsid w:val="006B5ED6"/>
    <w:rsid w:val="006E252D"/>
    <w:rsid w:val="006E6273"/>
    <w:rsid w:val="006E6D0A"/>
    <w:rsid w:val="006F183B"/>
    <w:rsid w:val="006F19C6"/>
    <w:rsid w:val="007022F3"/>
    <w:rsid w:val="00707957"/>
    <w:rsid w:val="007145CB"/>
    <w:rsid w:val="007215C5"/>
    <w:rsid w:val="0073127B"/>
    <w:rsid w:val="00733FC1"/>
    <w:rsid w:val="00740EA9"/>
    <w:rsid w:val="007530D0"/>
    <w:rsid w:val="00767F84"/>
    <w:rsid w:val="007808D5"/>
    <w:rsid w:val="007852A3"/>
    <w:rsid w:val="007A773E"/>
    <w:rsid w:val="007B10EE"/>
    <w:rsid w:val="007B41F9"/>
    <w:rsid w:val="007B53C5"/>
    <w:rsid w:val="007C21B4"/>
    <w:rsid w:val="007D0C4B"/>
    <w:rsid w:val="007D705C"/>
    <w:rsid w:val="007F06D2"/>
    <w:rsid w:val="007F0E6A"/>
    <w:rsid w:val="00806AB5"/>
    <w:rsid w:val="0081209A"/>
    <w:rsid w:val="00812486"/>
    <w:rsid w:val="008249D1"/>
    <w:rsid w:val="00836514"/>
    <w:rsid w:val="0085520D"/>
    <w:rsid w:val="008569CE"/>
    <w:rsid w:val="0086120F"/>
    <w:rsid w:val="008751A0"/>
    <w:rsid w:val="0089302A"/>
    <w:rsid w:val="00894B52"/>
    <w:rsid w:val="008A52A6"/>
    <w:rsid w:val="008A70C5"/>
    <w:rsid w:val="008B676E"/>
    <w:rsid w:val="008C2188"/>
    <w:rsid w:val="008D5ED7"/>
    <w:rsid w:val="008F3258"/>
    <w:rsid w:val="009023EB"/>
    <w:rsid w:val="00905F06"/>
    <w:rsid w:val="00910B9B"/>
    <w:rsid w:val="009232E4"/>
    <w:rsid w:val="00923518"/>
    <w:rsid w:val="00923910"/>
    <w:rsid w:val="009278E3"/>
    <w:rsid w:val="00932F2A"/>
    <w:rsid w:val="0096089D"/>
    <w:rsid w:val="00960F5F"/>
    <w:rsid w:val="00971B62"/>
    <w:rsid w:val="00972CC1"/>
    <w:rsid w:val="00973781"/>
    <w:rsid w:val="00994E3D"/>
    <w:rsid w:val="009A1B91"/>
    <w:rsid w:val="009B268A"/>
    <w:rsid w:val="009B55B6"/>
    <w:rsid w:val="009C7093"/>
    <w:rsid w:val="009D6990"/>
    <w:rsid w:val="00A01895"/>
    <w:rsid w:val="00A237A9"/>
    <w:rsid w:val="00A93E40"/>
    <w:rsid w:val="00AA11F6"/>
    <w:rsid w:val="00AA331C"/>
    <w:rsid w:val="00AC1E6C"/>
    <w:rsid w:val="00AC672E"/>
    <w:rsid w:val="00AD060E"/>
    <w:rsid w:val="00AE635D"/>
    <w:rsid w:val="00AF3BC8"/>
    <w:rsid w:val="00B01AFE"/>
    <w:rsid w:val="00B15E57"/>
    <w:rsid w:val="00B25DF8"/>
    <w:rsid w:val="00B25E78"/>
    <w:rsid w:val="00B549E2"/>
    <w:rsid w:val="00B66E63"/>
    <w:rsid w:val="00B75BAC"/>
    <w:rsid w:val="00B837B6"/>
    <w:rsid w:val="00B90C3D"/>
    <w:rsid w:val="00B970AF"/>
    <w:rsid w:val="00BA1BF6"/>
    <w:rsid w:val="00BB259D"/>
    <w:rsid w:val="00BC02A4"/>
    <w:rsid w:val="00BE42DF"/>
    <w:rsid w:val="00BF69E7"/>
    <w:rsid w:val="00C0360A"/>
    <w:rsid w:val="00C0740F"/>
    <w:rsid w:val="00C07E8D"/>
    <w:rsid w:val="00C135A9"/>
    <w:rsid w:val="00C15C6E"/>
    <w:rsid w:val="00C26509"/>
    <w:rsid w:val="00C30F72"/>
    <w:rsid w:val="00C40D6F"/>
    <w:rsid w:val="00C516D5"/>
    <w:rsid w:val="00C7287E"/>
    <w:rsid w:val="00C96176"/>
    <w:rsid w:val="00C964B9"/>
    <w:rsid w:val="00CA7EE8"/>
    <w:rsid w:val="00CB079C"/>
    <w:rsid w:val="00CD12A7"/>
    <w:rsid w:val="00CD45D0"/>
    <w:rsid w:val="00CE1963"/>
    <w:rsid w:val="00D047B6"/>
    <w:rsid w:val="00D05A92"/>
    <w:rsid w:val="00D06206"/>
    <w:rsid w:val="00D139F8"/>
    <w:rsid w:val="00D15F13"/>
    <w:rsid w:val="00D2074A"/>
    <w:rsid w:val="00D25E15"/>
    <w:rsid w:val="00D7466E"/>
    <w:rsid w:val="00D9041D"/>
    <w:rsid w:val="00D96E19"/>
    <w:rsid w:val="00DB2B5F"/>
    <w:rsid w:val="00DE11A5"/>
    <w:rsid w:val="00DE3556"/>
    <w:rsid w:val="00DE7836"/>
    <w:rsid w:val="00DF3456"/>
    <w:rsid w:val="00DF43DE"/>
    <w:rsid w:val="00E26758"/>
    <w:rsid w:val="00E444FE"/>
    <w:rsid w:val="00E47AFE"/>
    <w:rsid w:val="00E60A61"/>
    <w:rsid w:val="00E60B4E"/>
    <w:rsid w:val="00E60CB9"/>
    <w:rsid w:val="00E63139"/>
    <w:rsid w:val="00E6352C"/>
    <w:rsid w:val="00E63BDC"/>
    <w:rsid w:val="00E63DE3"/>
    <w:rsid w:val="00E72652"/>
    <w:rsid w:val="00E72A65"/>
    <w:rsid w:val="00EA07C3"/>
    <w:rsid w:val="00EA28BE"/>
    <w:rsid w:val="00EB2D70"/>
    <w:rsid w:val="00ED156E"/>
    <w:rsid w:val="00ED7427"/>
    <w:rsid w:val="00EE04A5"/>
    <w:rsid w:val="00EE1677"/>
    <w:rsid w:val="00EF11EC"/>
    <w:rsid w:val="00F06246"/>
    <w:rsid w:val="00F108AE"/>
    <w:rsid w:val="00F15E9B"/>
    <w:rsid w:val="00F203B7"/>
    <w:rsid w:val="00F20405"/>
    <w:rsid w:val="00F23E4F"/>
    <w:rsid w:val="00F240A1"/>
    <w:rsid w:val="00F25E8F"/>
    <w:rsid w:val="00F318D4"/>
    <w:rsid w:val="00F54AE8"/>
    <w:rsid w:val="00F60AB4"/>
    <w:rsid w:val="00F67144"/>
    <w:rsid w:val="00F710ED"/>
    <w:rsid w:val="00F76FC0"/>
    <w:rsid w:val="00F811E8"/>
    <w:rsid w:val="00F905DA"/>
    <w:rsid w:val="00FA3DE6"/>
    <w:rsid w:val="00FB2DE5"/>
    <w:rsid w:val="00FD1F5A"/>
    <w:rsid w:val="00FD392B"/>
    <w:rsid w:val="00FD3B91"/>
    <w:rsid w:val="00FE6737"/>
    <w:rsid w:val="00FF06B0"/>
    <w:rsid w:val="00FF1179"/>
    <w:rsid w:val="00FF50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75E97"/>
  <w15:chartTrackingRefBased/>
  <w15:docId w15:val="{210D1242-CB12-4F50-91FA-1FD50F54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079C"/>
    <w:pPr>
      <w:widowControl w:val="0"/>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D0C4B"/>
    <w:pPr>
      <w:widowControl w:val="0"/>
      <w:autoSpaceDE w:val="0"/>
      <w:autoSpaceDN w:val="0"/>
      <w:adjustRightInd w:val="0"/>
    </w:pPr>
    <w:rPr>
      <w:rFonts w:ascii="新細明體" w:cs="新細明體"/>
      <w:color w:val="000000"/>
      <w:sz w:val="24"/>
      <w:szCs w:val="24"/>
    </w:rPr>
  </w:style>
  <w:style w:type="paragraph" w:styleId="a3">
    <w:name w:val="List Paragraph"/>
    <w:basedOn w:val="a"/>
    <w:uiPriority w:val="34"/>
    <w:qFormat/>
    <w:rsid w:val="007B41F9"/>
    <w:pPr>
      <w:ind w:leftChars="200" w:left="480"/>
    </w:pPr>
  </w:style>
  <w:style w:type="paragraph" w:styleId="a4">
    <w:name w:val="header"/>
    <w:basedOn w:val="a"/>
    <w:link w:val="a5"/>
    <w:rsid w:val="006E6D0A"/>
    <w:pPr>
      <w:tabs>
        <w:tab w:val="center" w:pos="4153"/>
        <w:tab w:val="right" w:pos="8306"/>
      </w:tabs>
      <w:snapToGrid w:val="0"/>
    </w:pPr>
    <w:rPr>
      <w:sz w:val="20"/>
    </w:rPr>
  </w:style>
  <w:style w:type="character" w:customStyle="1" w:styleId="a5">
    <w:name w:val="頁首 字元"/>
    <w:link w:val="a4"/>
    <w:rsid w:val="006E6D0A"/>
    <w:rPr>
      <w:kern w:val="2"/>
    </w:rPr>
  </w:style>
  <w:style w:type="paragraph" w:styleId="a6">
    <w:name w:val="footer"/>
    <w:basedOn w:val="a"/>
    <w:link w:val="a7"/>
    <w:rsid w:val="006E6D0A"/>
    <w:pPr>
      <w:tabs>
        <w:tab w:val="center" w:pos="4153"/>
        <w:tab w:val="right" w:pos="8306"/>
      </w:tabs>
      <w:snapToGrid w:val="0"/>
    </w:pPr>
    <w:rPr>
      <w:sz w:val="20"/>
    </w:rPr>
  </w:style>
  <w:style w:type="character" w:customStyle="1" w:styleId="a7">
    <w:name w:val="頁尾 字元"/>
    <w:link w:val="a6"/>
    <w:rsid w:val="006E6D0A"/>
    <w:rPr>
      <w:kern w:val="2"/>
    </w:rPr>
  </w:style>
  <w:style w:type="character" w:styleId="a8">
    <w:name w:val="Hyperlink"/>
    <w:basedOn w:val="a0"/>
    <w:rsid w:val="00AA331C"/>
    <w:rPr>
      <w:color w:val="0563C1" w:themeColor="hyperlink"/>
      <w:u w:val="single"/>
    </w:rPr>
  </w:style>
  <w:style w:type="paragraph" w:styleId="Web">
    <w:name w:val="Normal (Web)"/>
    <w:basedOn w:val="a"/>
    <w:uiPriority w:val="99"/>
    <w:rsid w:val="00D139F8"/>
    <w:rPr>
      <w:szCs w:val="24"/>
    </w:rPr>
  </w:style>
  <w:style w:type="paragraph" w:customStyle="1" w:styleId="MDPI21heading1">
    <w:name w:val="MDPI_2.1_heading1"/>
    <w:qFormat/>
    <w:rsid w:val="00707957"/>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707957"/>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table" w:styleId="a9">
    <w:name w:val="Table Grid"/>
    <w:basedOn w:val="a1"/>
    <w:rsid w:val="00C26509"/>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ibliography"/>
    <w:basedOn w:val="a"/>
    <w:next w:val="a"/>
    <w:uiPriority w:val="37"/>
    <w:unhideWhenUsed/>
    <w:rsid w:val="00EE04A5"/>
    <w:pPr>
      <w:tabs>
        <w:tab w:val="left" w:pos="384"/>
      </w:tabs>
      <w:ind w:left="384" w:hanging="384"/>
    </w:pPr>
  </w:style>
  <w:style w:type="paragraph" w:customStyle="1" w:styleId="MDPI31text">
    <w:name w:val="MDPI_3.1_text"/>
    <w:link w:val="MDPI31text0"/>
    <w:qFormat/>
    <w:rsid w:val="000B505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character" w:customStyle="1" w:styleId="MDPI31text0">
    <w:name w:val="MDPI_3.1_text 字元"/>
    <w:basedOn w:val="a0"/>
    <w:link w:val="MDPI31text"/>
    <w:rsid w:val="000B505B"/>
    <w:rPr>
      <w:rFonts w:ascii="Palatino Linotype" w:eastAsia="Times New Roman" w:hAnsi="Palatino Linotype"/>
      <w:snapToGrid w:val="0"/>
      <w:color w:val="000000"/>
      <w:szCs w:val="22"/>
      <w:lang w:eastAsia="de-DE" w:bidi="en-US"/>
    </w:rPr>
  </w:style>
  <w:style w:type="character" w:customStyle="1" w:styleId="mord">
    <w:name w:val="mord"/>
    <w:basedOn w:val="a0"/>
    <w:rsid w:val="000B505B"/>
  </w:style>
  <w:style w:type="character" w:customStyle="1" w:styleId="vlist-s">
    <w:name w:val="vlist-s"/>
    <w:basedOn w:val="a0"/>
    <w:rsid w:val="000B505B"/>
  </w:style>
  <w:style w:type="character" w:customStyle="1" w:styleId="mrel">
    <w:name w:val="mrel"/>
    <w:basedOn w:val="a0"/>
    <w:rsid w:val="000B505B"/>
  </w:style>
  <w:style w:type="character" w:customStyle="1" w:styleId="mbin">
    <w:name w:val="mbin"/>
    <w:basedOn w:val="a0"/>
    <w:rsid w:val="000B505B"/>
  </w:style>
  <w:style w:type="character" w:customStyle="1" w:styleId="delimsizing">
    <w:name w:val="delimsizing"/>
    <w:basedOn w:val="a0"/>
    <w:rsid w:val="000B505B"/>
  </w:style>
  <w:style w:type="character" w:styleId="ab">
    <w:name w:val="Placeholder Text"/>
    <w:basedOn w:val="a0"/>
    <w:uiPriority w:val="99"/>
    <w:semiHidden/>
    <w:rsid w:val="00586297"/>
    <w:rPr>
      <w:color w:val="666666"/>
    </w:rPr>
  </w:style>
  <w:style w:type="character" w:customStyle="1" w:styleId="mopen">
    <w:name w:val="mopen"/>
    <w:basedOn w:val="a0"/>
    <w:rsid w:val="00586297"/>
  </w:style>
  <w:style w:type="character" w:customStyle="1" w:styleId="mclose">
    <w:name w:val="mclose"/>
    <w:basedOn w:val="a0"/>
    <w:rsid w:val="00586297"/>
  </w:style>
  <w:style w:type="character" w:customStyle="1" w:styleId="mop">
    <w:name w:val="mop"/>
    <w:basedOn w:val="a0"/>
    <w:rsid w:val="00586297"/>
  </w:style>
  <w:style w:type="paragraph" w:styleId="ac">
    <w:name w:val="caption"/>
    <w:basedOn w:val="a"/>
    <w:next w:val="a"/>
    <w:unhideWhenUsed/>
    <w:qFormat/>
    <w:rsid w:val="00421652"/>
    <w:rPr>
      <w:sz w:val="20"/>
    </w:rPr>
  </w:style>
  <w:style w:type="paragraph" w:styleId="HTML">
    <w:name w:val="HTML Preformatted"/>
    <w:basedOn w:val="a"/>
    <w:link w:val="HTML0"/>
    <w:rsid w:val="007022F3"/>
    <w:rPr>
      <w:rFonts w:ascii="Courier New" w:hAnsi="Courier New" w:cs="Courier New"/>
      <w:sz w:val="20"/>
    </w:rPr>
  </w:style>
  <w:style w:type="character" w:customStyle="1" w:styleId="HTML0">
    <w:name w:val="HTML 預設格式 字元"/>
    <w:basedOn w:val="a0"/>
    <w:link w:val="HTML"/>
    <w:rsid w:val="007022F3"/>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E8C2CB3B2031BE418B1D11390A41E99B" ma:contentTypeVersion="6" ma:contentTypeDescription="建立新的文件。" ma:contentTypeScope="" ma:versionID="1cd7105bd5af737ed10352399800d00f">
  <xsd:schema xmlns:xsd="http://www.w3.org/2001/XMLSchema" xmlns:xs="http://www.w3.org/2001/XMLSchema" xmlns:p="http://schemas.microsoft.com/office/2006/metadata/properties" xmlns:ns3="4f57f7f6-774f-4ae3-8f59-b9697a7758d8" targetNamespace="http://schemas.microsoft.com/office/2006/metadata/properties" ma:root="true" ma:fieldsID="91d345e5c2b7208df6330bab92c9b003" ns3:_="">
    <xsd:import namespace="4f57f7f6-774f-4ae3-8f59-b9697a7758d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7f7f6-774f-4ae3-8f59-b9697a7758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f57f7f6-774f-4ae3-8f59-b9697a7758d8" xsi:nil="true"/>
  </documentManagement>
</p:properties>
</file>

<file path=customXml/itemProps1.xml><?xml version="1.0" encoding="utf-8"?>
<ds:datastoreItem xmlns:ds="http://schemas.openxmlformats.org/officeDocument/2006/customXml" ds:itemID="{7B5CF8D6-F968-4788-9475-D4F3FAC53406}">
  <ds:schemaRefs>
    <ds:schemaRef ds:uri="http://schemas.microsoft.com/sharepoint/v3/contenttype/forms"/>
  </ds:schemaRefs>
</ds:datastoreItem>
</file>

<file path=customXml/itemProps2.xml><?xml version="1.0" encoding="utf-8"?>
<ds:datastoreItem xmlns:ds="http://schemas.openxmlformats.org/officeDocument/2006/customXml" ds:itemID="{8D8234EA-5172-4BCD-9985-37F6896ACC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7f7f6-774f-4ae3-8f59-b9697a7758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38C85C-FE4B-4F9B-B2E4-DED4B862C48D}">
  <ds:schemaRefs>
    <ds:schemaRef ds:uri="http://schemas.openxmlformats.org/officeDocument/2006/bibliography"/>
  </ds:schemaRefs>
</ds:datastoreItem>
</file>

<file path=customXml/itemProps4.xml><?xml version="1.0" encoding="utf-8"?>
<ds:datastoreItem xmlns:ds="http://schemas.openxmlformats.org/officeDocument/2006/customXml" ds:itemID="{1538523B-C574-422D-9AB3-7EF93061D30D}">
  <ds:schemaRefs>
    <ds:schemaRef ds:uri="http://schemas.microsoft.com/office/2006/metadata/properties"/>
    <ds:schemaRef ds:uri="http://schemas.microsoft.com/office/infopath/2007/PartnerControls"/>
    <ds:schemaRef ds:uri="4f57f7f6-774f-4ae3-8f59-b9697a7758d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12640</Words>
  <Characters>18348</Characters>
  <Application>Microsoft Office Word</Application>
  <DocSecurity>0</DocSecurity>
  <Lines>776</Lines>
  <Paragraphs>334</Paragraphs>
  <ScaleCrop>false</ScaleCrop>
  <Company>tl_ntu</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工作構想書格式</dc:title>
  <dc:subject/>
  <dc:creator>Ammon</dc:creator>
  <cp:keywords/>
  <cp:lastModifiedBy>黃柏霖</cp:lastModifiedBy>
  <cp:revision>2</cp:revision>
  <cp:lastPrinted>2026-01-26T19:59:00Z</cp:lastPrinted>
  <dcterms:created xsi:type="dcterms:W3CDTF">2026-01-27T03:36:00Z</dcterms:created>
  <dcterms:modified xsi:type="dcterms:W3CDTF">2026-01-27T03:36:00Z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id="hGLpJBDz"/&gt;&lt;style id="http://www.zotero.org/styles/ieee" locale="en-GB"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ContentTypeId">
    <vt:lpwstr>0x010100E8C2CB3B2031BE418B1D11390A41E99B</vt:lpwstr>
  </property>
</Properties>
</file>