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5EC94A" w14:textId="5369D21B" w:rsidR="002C6985" w:rsidRPr="009E373A" w:rsidRDefault="002C6985" w:rsidP="00090414">
      <w:pPr>
        <w:numPr>
          <w:ilvl w:val="0"/>
          <w:numId w:val="3"/>
        </w:numPr>
        <w:spacing w:after="40"/>
        <w:ind w:left="566" w:rightChars="200" w:right="480" w:hangingChars="202" w:hanging="566"/>
        <w:rPr>
          <w:rFonts w:ascii="標楷體" w:eastAsia="標楷體" w:hAnsi="標楷體"/>
          <w:sz w:val="28"/>
          <w:szCs w:val="28"/>
        </w:rPr>
      </w:pPr>
      <w:r w:rsidRPr="009E373A">
        <w:rPr>
          <w:rFonts w:ascii="標楷體" w:eastAsia="標楷體" w:hAnsi="標楷體" w:hint="eastAsia"/>
          <w:sz w:val="28"/>
          <w:szCs w:val="28"/>
        </w:rPr>
        <w:t>研究計畫內容</w:t>
      </w:r>
      <w:r w:rsidR="00D74287" w:rsidRPr="00C403E6">
        <w:rPr>
          <w:rFonts w:ascii="新細明體" w:hAnsi="新細明體" w:hint="eastAsia"/>
          <w:sz w:val="28"/>
          <w:szCs w:val="28"/>
        </w:rPr>
        <w:t>：</w:t>
      </w:r>
    </w:p>
    <w:p w14:paraId="6848C302" w14:textId="77777777" w:rsidR="009E373A" w:rsidRPr="00076F36" w:rsidRDefault="002C6985" w:rsidP="00FB42FB">
      <w:pPr>
        <w:numPr>
          <w:ilvl w:val="0"/>
          <w:numId w:val="4"/>
        </w:numPr>
        <w:spacing w:before="40" w:after="40"/>
        <w:ind w:left="567" w:hanging="567"/>
        <w:rPr>
          <w:rFonts w:eastAsia="標楷體"/>
          <w:b/>
          <w:bCs/>
        </w:rPr>
      </w:pPr>
      <w:r w:rsidRPr="00076F36">
        <w:rPr>
          <w:rFonts w:eastAsia="標楷體"/>
          <w:b/>
          <w:bCs/>
        </w:rPr>
        <w:t>摘要</w:t>
      </w:r>
    </w:p>
    <w:p w14:paraId="71D5F44B" w14:textId="7BEFAC68" w:rsidR="005304B8" w:rsidRDefault="009332E0" w:rsidP="00256EDC">
      <w:pPr>
        <w:overflowPunct w:val="0"/>
        <w:spacing w:after="40" w:line="440" w:lineRule="exact"/>
        <w:ind w:firstLineChars="200" w:firstLine="480"/>
        <w:jc w:val="both"/>
        <w:rPr>
          <w:rFonts w:eastAsia="標楷體"/>
        </w:rPr>
      </w:pPr>
      <w:r w:rsidRPr="009332E0">
        <w:rPr>
          <w:rFonts w:eastAsia="標楷體" w:hint="eastAsia"/>
        </w:rPr>
        <w:t>淋巴水腫與淋巴循環障礙在臨床診斷</w:t>
      </w:r>
      <w:r w:rsidR="004E0A76">
        <w:rPr>
          <w:rFonts w:eastAsia="標楷體" w:hint="eastAsia"/>
        </w:rPr>
        <w:t>上</w:t>
      </w:r>
      <w:r w:rsidRPr="009332E0">
        <w:rPr>
          <w:rFonts w:eastAsia="標楷體" w:hint="eastAsia"/>
        </w:rPr>
        <w:t>極具挑戰性，若未</w:t>
      </w:r>
      <w:r w:rsidR="00137121">
        <w:rPr>
          <w:rFonts w:eastAsia="標楷體" w:hint="eastAsia"/>
        </w:rPr>
        <w:t>能</w:t>
      </w:r>
      <w:r w:rsidRPr="009332E0">
        <w:rPr>
          <w:rFonts w:eastAsia="標楷體" w:hint="eastAsia"/>
        </w:rPr>
        <w:t>及早評估並進行手術介入，可能導致組織纖維化、</w:t>
      </w:r>
      <w:r w:rsidR="005B1E52">
        <w:rPr>
          <w:rFonts w:eastAsia="標楷體" w:hint="eastAsia"/>
        </w:rPr>
        <w:t>反覆感染</w:t>
      </w:r>
      <w:r w:rsidRPr="009332E0">
        <w:rPr>
          <w:rFonts w:eastAsia="標楷體" w:hint="eastAsia"/>
        </w:rPr>
        <w:t>甚至肢體功能喪失。臨床上，醫師主要依賴螢光淋巴攝影（</w:t>
      </w:r>
      <w:r w:rsidRPr="009332E0">
        <w:rPr>
          <w:rFonts w:eastAsia="標楷體" w:hint="eastAsia"/>
        </w:rPr>
        <w:t>Indocyanine Green Lymphography,</w:t>
      </w:r>
      <w:r w:rsidR="002A55D9">
        <w:rPr>
          <w:rFonts w:eastAsia="標楷體" w:hint="eastAsia"/>
        </w:rPr>
        <w:t xml:space="preserve"> </w:t>
      </w:r>
      <w:r w:rsidR="00F75F8D">
        <w:rPr>
          <w:rFonts w:eastAsia="標楷體" w:hint="eastAsia"/>
        </w:rPr>
        <w:t>ICG</w:t>
      </w:r>
      <w:r w:rsidR="00221DA9">
        <w:rPr>
          <w:rFonts w:eastAsia="標楷體" w:hint="eastAsia"/>
        </w:rPr>
        <w:t>/ICE</w:t>
      </w:r>
      <w:r w:rsidRPr="009332E0">
        <w:rPr>
          <w:rFonts w:eastAsia="標楷體" w:hint="eastAsia"/>
        </w:rPr>
        <w:t>）來評估淋巴管與淋巴結的分布，作為顯微淋巴管靜脈吻合術（</w:t>
      </w:r>
      <w:r w:rsidR="004E0A76" w:rsidRPr="004E0A76">
        <w:rPr>
          <w:rFonts w:eastAsia="標楷體"/>
        </w:rPr>
        <w:t xml:space="preserve">Lymphatic </w:t>
      </w:r>
      <w:r w:rsidR="004E0A76">
        <w:rPr>
          <w:rFonts w:eastAsia="標楷體" w:hint="eastAsia"/>
        </w:rPr>
        <w:t>V</w:t>
      </w:r>
      <w:r w:rsidR="004E0A76" w:rsidRPr="004E0A76">
        <w:rPr>
          <w:rFonts w:eastAsia="標楷體"/>
        </w:rPr>
        <w:t>enous Anastomosis</w:t>
      </w:r>
      <w:r w:rsidR="004E0A76">
        <w:rPr>
          <w:rFonts w:eastAsia="標楷體" w:hint="eastAsia"/>
        </w:rPr>
        <w:t xml:space="preserve">, </w:t>
      </w:r>
      <w:r w:rsidRPr="009332E0">
        <w:rPr>
          <w:rFonts w:eastAsia="標楷體" w:hint="eastAsia"/>
        </w:rPr>
        <w:t>LVA</w:t>
      </w:r>
      <w:r w:rsidRPr="009332E0">
        <w:rPr>
          <w:rFonts w:eastAsia="標楷體" w:hint="eastAsia"/>
        </w:rPr>
        <w:t>）的術前規劃依據。然而，</w:t>
      </w:r>
      <w:r w:rsidRPr="009332E0">
        <w:rPr>
          <w:rFonts w:eastAsia="標楷體" w:hint="eastAsia"/>
        </w:rPr>
        <w:t>IC</w:t>
      </w:r>
      <w:r w:rsidR="00F75F8D">
        <w:rPr>
          <w:rFonts w:eastAsia="標楷體" w:hint="eastAsia"/>
        </w:rPr>
        <w:t>E</w:t>
      </w:r>
      <w:r w:rsidR="00354A29" w:rsidRPr="00354A29">
        <w:rPr>
          <w:rFonts w:eastAsia="標楷體"/>
        </w:rPr>
        <w:t>影像常因組織腫脹</w:t>
      </w:r>
      <w:r w:rsidRPr="009332E0">
        <w:rPr>
          <w:rFonts w:eastAsia="標楷體" w:hint="eastAsia"/>
        </w:rPr>
        <w:t>、</w:t>
      </w:r>
      <w:r w:rsidR="004E0A76">
        <w:rPr>
          <w:rFonts w:eastAsia="標楷體" w:hint="eastAsia"/>
        </w:rPr>
        <w:t>螢光擴散及</w:t>
      </w:r>
      <w:r w:rsidRPr="009332E0">
        <w:rPr>
          <w:rFonts w:eastAsia="標楷體" w:hint="eastAsia"/>
        </w:rPr>
        <w:t>背景雜訊</w:t>
      </w:r>
      <w:r w:rsidR="004E0A76">
        <w:rPr>
          <w:rFonts w:eastAsia="標楷體" w:hint="eastAsia"/>
        </w:rPr>
        <w:t>影響</w:t>
      </w:r>
      <w:r w:rsidRPr="009332E0">
        <w:rPr>
          <w:rFonts w:eastAsia="標楷體" w:hint="eastAsia"/>
        </w:rPr>
        <w:t>，導致淋巴管</w:t>
      </w:r>
      <w:r w:rsidR="004E0A76">
        <w:rPr>
          <w:rFonts w:eastAsia="標楷體" w:hint="eastAsia"/>
        </w:rPr>
        <w:t>影像</w:t>
      </w:r>
      <w:r w:rsidRPr="009332E0">
        <w:rPr>
          <w:rFonts w:eastAsia="標楷體" w:hint="eastAsia"/>
        </w:rPr>
        <w:t>難以</w:t>
      </w:r>
      <w:r w:rsidR="004E0A76">
        <w:rPr>
          <w:rFonts w:eastAsia="標楷體" w:hint="eastAsia"/>
        </w:rPr>
        <w:t>判讀</w:t>
      </w:r>
      <w:r w:rsidR="001D7BD7">
        <w:rPr>
          <w:rFonts w:eastAsia="標楷體" w:hint="eastAsia"/>
        </w:rPr>
        <w:t>，使</w:t>
      </w:r>
      <w:r w:rsidR="004D1674">
        <w:rPr>
          <w:rFonts w:eastAsia="標楷體" w:hint="eastAsia"/>
        </w:rPr>
        <w:t>醫師</w:t>
      </w:r>
      <w:r w:rsidR="00012EF9">
        <w:rPr>
          <w:rFonts w:eastAsia="標楷體" w:hint="eastAsia"/>
        </w:rPr>
        <w:t>在</w:t>
      </w:r>
      <w:r w:rsidR="001D7BD7">
        <w:rPr>
          <w:rFonts w:eastAsia="標楷體" w:hint="eastAsia"/>
        </w:rPr>
        <w:t>下刀位置</w:t>
      </w:r>
      <w:r w:rsidR="00221DA9">
        <w:rPr>
          <w:rFonts w:eastAsia="標楷體" w:hint="eastAsia"/>
        </w:rPr>
        <w:t>評估上面臨較高不確定性</w:t>
      </w:r>
      <w:r w:rsidRPr="009332E0">
        <w:rPr>
          <w:rFonts w:eastAsia="標楷體" w:hint="eastAsia"/>
        </w:rPr>
        <w:t>。</w:t>
      </w:r>
      <w:r w:rsidR="004E0A76">
        <w:rPr>
          <w:rFonts w:eastAsia="標楷體" w:hint="eastAsia"/>
        </w:rPr>
        <w:t>基於上述臨床需求</w:t>
      </w:r>
      <w:r w:rsidRPr="009332E0">
        <w:rPr>
          <w:rFonts w:eastAsia="標楷體" w:hint="eastAsia"/>
        </w:rPr>
        <w:t>，</w:t>
      </w:r>
      <w:r w:rsidR="005B1E52" w:rsidRPr="005B1E52">
        <w:rPr>
          <w:rFonts w:eastAsia="標楷體"/>
        </w:rPr>
        <w:t>醫師常需參考健康側中較為清晰之淋巴管走向，以輔助</w:t>
      </w:r>
      <w:r w:rsidR="005B1E52">
        <w:rPr>
          <w:rFonts w:eastAsia="標楷體" w:hint="eastAsia"/>
        </w:rPr>
        <w:t>判斷</w:t>
      </w:r>
      <w:r w:rsidR="005B1E52" w:rsidRPr="005B1E52">
        <w:rPr>
          <w:rFonts w:eastAsia="標楷體"/>
        </w:rPr>
        <w:t>患側可能之主幹管路分布。然而，此類跨側對照</w:t>
      </w:r>
      <w:r w:rsidR="00F75F8D">
        <w:rPr>
          <w:rFonts w:eastAsia="標楷體" w:hint="eastAsia"/>
        </w:rPr>
        <w:t>方法</w:t>
      </w:r>
      <w:r w:rsidR="005B1E52" w:rsidRPr="005B1E52">
        <w:rPr>
          <w:rFonts w:eastAsia="標楷體"/>
        </w:rPr>
        <w:t>高度仰賴個人經驗，缺乏系統化與視覺化之輔助工具。因此，本研究與台中榮民總醫院醫療團隊合作，建立包含</w:t>
      </w:r>
      <w:r w:rsidR="00D26FF2">
        <w:rPr>
          <w:rFonts w:eastAsia="標楷體" w:hint="eastAsia"/>
        </w:rPr>
        <w:t>7</w:t>
      </w:r>
      <w:r w:rsidR="005B1E52" w:rsidRPr="005B1E52">
        <w:rPr>
          <w:rFonts w:eastAsia="標楷體"/>
        </w:rPr>
        <w:t>86</w:t>
      </w:r>
      <w:r w:rsidR="005B1E52" w:rsidRPr="005B1E52">
        <w:rPr>
          <w:rFonts w:eastAsia="標楷體"/>
        </w:rPr>
        <w:t>張去識別化之臨床</w:t>
      </w:r>
      <w:r w:rsidR="005B1E52" w:rsidRPr="005B1E52">
        <w:rPr>
          <w:rFonts w:eastAsia="標楷體"/>
        </w:rPr>
        <w:t>IC</w:t>
      </w:r>
      <w:r w:rsidR="00F75F8D">
        <w:rPr>
          <w:rFonts w:eastAsia="標楷體" w:hint="eastAsia"/>
        </w:rPr>
        <w:t>E</w:t>
      </w:r>
      <w:r w:rsidR="005B1E52" w:rsidRPr="005B1E52">
        <w:rPr>
          <w:rFonts w:eastAsia="標楷體"/>
        </w:rPr>
        <w:t>影像資料庫，發展一套結合影像處理與深度學習之輔助分析流程，以提升淋巴主幹管路之可視性與判讀一致性。</w:t>
      </w:r>
      <w:r w:rsidR="00C03024">
        <w:rPr>
          <w:rFonts w:eastAsia="標楷體" w:hint="eastAsia"/>
        </w:rPr>
        <w:t>研究方法上</w:t>
      </w:r>
      <w:r w:rsidR="001E38FB" w:rsidRPr="005B4F7A">
        <w:rPr>
          <w:rFonts w:eastAsia="標楷體" w:hint="eastAsia"/>
        </w:rPr>
        <w:t>，</w:t>
      </w:r>
      <w:r w:rsidR="005A638E" w:rsidRPr="005B4F7A">
        <w:rPr>
          <w:rFonts w:eastAsia="標楷體" w:hint="eastAsia"/>
        </w:rPr>
        <w:t>首先針對</w:t>
      </w:r>
      <w:r w:rsidR="001E38FB" w:rsidRPr="001E38FB">
        <w:rPr>
          <w:rFonts w:eastAsia="標楷體" w:hint="eastAsia"/>
        </w:rPr>
        <w:t>原始</w:t>
      </w:r>
      <w:r w:rsidR="00F75F8D">
        <w:rPr>
          <w:rFonts w:eastAsia="標楷體" w:hint="eastAsia"/>
        </w:rPr>
        <w:t>ICE</w:t>
      </w:r>
      <w:r w:rsidR="001E38FB" w:rsidRPr="001E38FB">
        <w:rPr>
          <w:rFonts w:eastAsia="標楷體" w:hint="eastAsia"/>
        </w:rPr>
        <w:t>影像進行</w:t>
      </w:r>
      <w:r w:rsidR="00E8440B">
        <w:rPr>
          <w:rFonts w:eastAsia="標楷體" w:hint="eastAsia"/>
        </w:rPr>
        <w:t>預處理，採用</w:t>
      </w:r>
      <w:r w:rsidR="001E1D1E" w:rsidRPr="001E1D1E">
        <w:rPr>
          <w:rFonts w:eastAsia="標楷體" w:hint="eastAsia"/>
        </w:rPr>
        <w:t>形態學頂帽運算（</w:t>
      </w:r>
      <w:r w:rsidR="001E1D1E" w:rsidRPr="001E1D1E">
        <w:rPr>
          <w:rFonts w:eastAsia="標楷體" w:hint="eastAsia"/>
        </w:rPr>
        <w:t>Top-hat Transform</w:t>
      </w:r>
      <w:r w:rsidR="001E1D1E" w:rsidRPr="001E1D1E">
        <w:rPr>
          <w:rFonts w:eastAsia="標楷體" w:hint="eastAsia"/>
        </w:rPr>
        <w:t>）</w:t>
      </w:r>
      <w:r w:rsidR="001E1D1E">
        <w:rPr>
          <w:rFonts w:eastAsia="標楷體" w:hint="eastAsia"/>
        </w:rPr>
        <w:t>與</w:t>
      </w:r>
      <w:r w:rsidR="00E8440B" w:rsidRPr="005B4F7A">
        <w:rPr>
          <w:rFonts w:eastAsia="標楷體" w:hint="eastAsia"/>
        </w:rPr>
        <w:t>限制對比度自適應直方圖均衡化</w:t>
      </w:r>
      <w:r w:rsidR="004E0A76">
        <w:rPr>
          <w:rFonts w:ascii="標楷體" w:eastAsia="標楷體" w:hAnsi="標楷體" w:hint="eastAsia"/>
        </w:rPr>
        <w:t>(</w:t>
      </w:r>
      <w:r w:rsidR="00E273AC" w:rsidRPr="00E273AC">
        <w:rPr>
          <w:rFonts w:eastAsia="標楷體"/>
        </w:rPr>
        <w:t>Contrast Limited Adaptive Histogram Equalization</w:t>
      </w:r>
      <w:r w:rsidR="00E273AC">
        <w:rPr>
          <w:rFonts w:eastAsia="標楷體" w:hint="eastAsia"/>
        </w:rPr>
        <w:t xml:space="preserve">, </w:t>
      </w:r>
      <w:r w:rsidR="004E0A76" w:rsidRPr="004E0A76">
        <w:rPr>
          <w:rFonts w:eastAsia="標楷體"/>
        </w:rPr>
        <w:t>CLAHE</w:t>
      </w:r>
      <w:r w:rsidR="004E0A76">
        <w:rPr>
          <w:rFonts w:ascii="標楷體" w:eastAsia="標楷體" w:hAnsi="標楷體" w:hint="eastAsia"/>
        </w:rPr>
        <w:t>)</w:t>
      </w:r>
      <w:r w:rsidR="001E38FB" w:rsidRPr="001E38FB">
        <w:rPr>
          <w:rFonts w:eastAsia="標楷體" w:hint="eastAsia"/>
        </w:rPr>
        <w:t>，</w:t>
      </w:r>
      <w:r w:rsidR="004E0A76">
        <w:rPr>
          <w:rFonts w:eastAsia="標楷體" w:hint="eastAsia"/>
        </w:rPr>
        <w:t>以</w:t>
      </w:r>
      <w:r w:rsidR="001E38FB" w:rsidRPr="001E38FB">
        <w:rPr>
          <w:rFonts w:eastAsia="標楷體" w:hint="eastAsia"/>
        </w:rPr>
        <w:t>抑制背景雜訊並</w:t>
      </w:r>
      <w:r w:rsidR="004E0A76">
        <w:rPr>
          <w:rFonts w:eastAsia="標楷體" w:hint="eastAsia"/>
        </w:rPr>
        <w:t>強化淋巴管</w:t>
      </w:r>
      <w:r w:rsidR="001E38FB" w:rsidRPr="001E38FB">
        <w:rPr>
          <w:rFonts w:eastAsia="標楷體" w:hint="eastAsia"/>
        </w:rPr>
        <w:t>結構</w:t>
      </w:r>
      <w:r w:rsidR="004E0A76">
        <w:rPr>
          <w:rFonts w:eastAsia="標楷體" w:hint="eastAsia"/>
        </w:rPr>
        <w:t>之可視性</w:t>
      </w:r>
      <w:r w:rsidR="001D4BAF">
        <w:rPr>
          <w:rFonts w:eastAsia="標楷體" w:hint="eastAsia"/>
        </w:rPr>
        <w:t>，</w:t>
      </w:r>
      <w:r w:rsidR="004E0A76">
        <w:rPr>
          <w:rFonts w:eastAsia="標楷體" w:hint="eastAsia"/>
        </w:rPr>
        <w:t>接著</w:t>
      </w:r>
      <w:r w:rsidR="00FE6227">
        <w:rPr>
          <w:rFonts w:eastAsia="標楷體" w:hint="eastAsia"/>
        </w:rPr>
        <w:t>，</w:t>
      </w:r>
      <w:r w:rsidR="001E38FB" w:rsidRPr="001E38FB">
        <w:rPr>
          <w:rFonts w:eastAsia="標楷體" w:hint="eastAsia"/>
        </w:rPr>
        <w:t>導入</w:t>
      </w:r>
      <w:r w:rsidR="00304582" w:rsidRPr="00304582">
        <w:rPr>
          <w:rFonts w:eastAsia="標楷體"/>
        </w:rPr>
        <w:t>YOLO</w:t>
      </w:r>
      <w:r w:rsidR="00F75F8D">
        <w:rPr>
          <w:rFonts w:eastAsia="標楷體"/>
        </w:rPr>
        <w:t>26</w:t>
      </w:r>
      <w:r w:rsidR="00FE6227">
        <w:rPr>
          <w:rFonts w:eastAsia="標楷體" w:hint="eastAsia"/>
        </w:rPr>
        <w:t>-</w:t>
      </w:r>
      <w:r w:rsidR="00D443C0">
        <w:rPr>
          <w:rFonts w:eastAsia="標楷體" w:hint="eastAsia"/>
        </w:rPr>
        <w:t>Seg</w:t>
      </w:r>
      <w:r w:rsidR="00FE6227">
        <w:rPr>
          <w:rFonts w:eastAsia="標楷體" w:hint="eastAsia"/>
        </w:rPr>
        <w:t>分割模型</w:t>
      </w:r>
      <w:r w:rsidR="00FE6227" w:rsidRPr="00FE6227">
        <w:rPr>
          <w:rFonts w:eastAsia="標楷體"/>
        </w:rPr>
        <w:t>進行淋巴管分割，以萃取淋巴主幹管路之像素遮罩</w:t>
      </w:r>
      <w:r w:rsidR="00304582" w:rsidRPr="00304582">
        <w:rPr>
          <w:rFonts w:eastAsia="標楷體"/>
        </w:rPr>
        <w:t>。</w:t>
      </w:r>
      <w:r w:rsidR="00FE6227" w:rsidRPr="00FE6227">
        <w:rPr>
          <w:rFonts w:eastAsia="標楷體"/>
        </w:rPr>
        <w:t>系統將自健康側影像中分割所得之主幹管路，轉換為半透明之視覺化</w:t>
      </w:r>
      <w:r w:rsidR="00FE6227">
        <w:rPr>
          <w:rFonts w:eastAsia="標楷體" w:hint="eastAsia"/>
        </w:rPr>
        <w:t>遮罩</w:t>
      </w:r>
      <w:r w:rsidR="00FE6227" w:rsidRPr="00FE6227">
        <w:rPr>
          <w:rFonts w:eastAsia="標楷體"/>
        </w:rPr>
        <w:t>，並疊加於患側</w:t>
      </w:r>
      <w:r w:rsidR="00F75F8D">
        <w:rPr>
          <w:rFonts w:eastAsia="標楷體"/>
        </w:rPr>
        <w:t>ICE</w:t>
      </w:r>
      <w:r w:rsidR="00FE6227" w:rsidRPr="00FE6227">
        <w:rPr>
          <w:rFonts w:eastAsia="標楷體"/>
        </w:rPr>
        <w:t>影像上，作為跨側管路對照之輔助，協助醫師於患側影像判讀可能之主幹管路走向，進而</w:t>
      </w:r>
      <w:r w:rsidR="00221DA9">
        <w:rPr>
          <w:rFonts w:eastAsia="標楷體" w:hint="eastAsia"/>
        </w:rPr>
        <w:t>顯示可供參考之下刀區域</w:t>
      </w:r>
      <w:r w:rsidR="00FE6227" w:rsidRPr="00FE6227">
        <w:rPr>
          <w:rFonts w:eastAsia="標楷體"/>
        </w:rPr>
        <w:t>。</w:t>
      </w:r>
      <w:r w:rsidR="005B1E52" w:rsidRPr="005B1E52">
        <w:rPr>
          <w:rFonts w:eastAsia="標楷體"/>
        </w:rPr>
        <w:t>本研究期望透過此輔助系統，在患側影像資訊不足的情況下，提供醫師更完整且可解釋之淋巴主幹管路參考資訊，降低影像判讀不確定性，並作為未來智慧化淋巴影像導航技術之研究基礎。</w:t>
      </w:r>
      <w:r w:rsidR="00E07D69">
        <w:rPr>
          <w:rFonts w:eastAsia="標楷體" w:hint="eastAsia"/>
        </w:rPr>
        <w:t>本研究影像之資料庫如</w:t>
      </w:r>
      <w:r w:rsidR="00E07D69" w:rsidRPr="00E07D69">
        <w:rPr>
          <w:rFonts w:ascii="標楷體" w:eastAsia="標楷體" w:hAnsi="標楷體"/>
        </w:rPr>
        <w:fldChar w:fldCharType="begin"/>
      </w:r>
      <w:r w:rsidR="00E07D69" w:rsidRPr="00E07D69">
        <w:rPr>
          <w:rFonts w:ascii="標楷體" w:eastAsia="標楷體" w:hAnsi="標楷體"/>
        </w:rPr>
        <w:instrText xml:space="preserve"> </w:instrText>
      </w:r>
      <w:r w:rsidR="00E07D69" w:rsidRPr="00E07D69">
        <w:rPr>
          <w:rFonts w:ascii="標楷體" w:eastAsia="標楷體" w:hAnsi="標楷體" w:hint="eastAsia"/>
        </w:rPr>
        <w:instrText>REF _Ref220689427 \h</w:instrText>
      </w:r>
      <w:r w:rsidR="00E07D69" w:rsidRPr="00E07D69">
        <w:rPr>
          <w:rFonts w:ascii="標楷體" w:eastAsia="標楷體" w:hAnsi="標楷體"/>
        </w:rPr>
        <w:instrText xml:space="preserve"> </w:instrText>
      </w:r>
      <w:r w:rsidR="00E07D69" w:rsidRPr="00E07D69">
        <w:rPr>
          <w:rFonts w:ascii="標楷體" w:eastAsia="標楷體" w:hAnsi="標楷體"/>
        </w:rPr>
      </w:r>
      <w:r w:rsidR="00E07D69" w:rsidRPr="00E07D69">
        <w:rPr>
          <w:rFonts w:ascii="標楷體" w:eastAsia="標楷體" w:hAnsi="標楷體"/>
        </w:rPr>
        <w:instrText xml:space="preserve"> \* MERGEFORMAT </w:instrText>
      </w:r>
      <w:r w:rsidR="00E07D69" w:rsidRPr="00E07D69">
        <w:rPr>
          <w:rFonts w:ascii="標楷體" w:eastAsia="標楷體" w:hAnsi="標楷體"/>
        </w:rPr>
        <w:fldChar w:fldCharType="separate"/>
      </w:r>
      <w:r w:rsidR="00944D07" w:rsidRPr="00944D07">
        <w:rPr>
          <w:rFonts w:ascii="標楷體" w:eastAsia="標楷體" w:hAnsi="標楷體" w:hint="eastAsia"/>
        </w:rPr>
        <w:t>圖一</w:t>
      </w:r>
      <w:r w:rsidR="00E07D69" w:rsidRPr="00E07D69">
        <w:rPr>
          <w:rFonts w:ascii="標楷體" w:eastAsia="標楷體" w:hAnsi="標楷體"/>
        </w:rPr>
        <w:fldChar w:fldCharType="end"/>
      </w:r>
      <w:r w:rsidR="00E07D69">
        <w:rPr>
          <w:rFonts w:ascii="標楷體" w:eastAsia="標楷體" w:hAnsi="標楷體" w:hint="eastAsia"/>
        </w:rPr>
        <w:t>所示。</w:t>
      </w:r>
    </w:p>
    <w:p w14:paraId="1CE57F2C" w14:textId="77777777" w:rsidR="00E07D69" w:rsidRDefault="00E07D69" w:rsidP="00E07D69">
      <w:pPr>
        <w:keepNext/>
        <w:overflowPunct w:val="0"/>
        <w:spacing w:after="40"/>
        <w:jc w:val="center"/>
      </w:pPr>
      <w:r>
        <w:rPr>
          <w:rFonts w:eastAsia="標楷體" w:hint="eastAsia"/>
          <w:noProof/>
        </w:rPr>
        <w:drawing>
          <wp:inline distT="0" distB="0" distL="0" distR="0" wp14:anchorId="59BCF904" wp14:editId="1B4ADE97">
            <wp:extent cx="5219700" cy="3135717"/>
            <wp:effectExtent l="0" t="0" r="0" b="762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pic:nvPicPr>
                  <pic:blipFill>
                    <a:blip r:embed="rId8">
                      <a:extLst>
                        <a:ext uri="{28A0092B-C50C-407E-A947-70E740481C1C}">
                          <a14:useLocalDpi xmlns:a14="http://schemas.microsoft.com/office/drawing/2010/main" val="0"/>
                        </a:ext>
                      </a:extLst>
                    </a:blip>
                    <a:stretch>
                      <a:fillRect/>
                    </a:stretch>
                  </pic:blipFill>
                  <pic:spPr>
                    <a:xfrm>
                      <a:off x="0" y="0"/>
                      <a:ext cx="5281242" cy="3172688"/>
                    </a:xfrm>
                    <a:prstGeom prst="rect">
                      <a:avLst/>
                    </a:prstGeom>
                  </pic:spPr>
                </pic:pic>
              </a:graphicData>
            </a:graphic>
          </wp:inline>
        </w:drawing>
      </w:r>
    </w:p>
    <w:p w14:paraId="0810A7CC" w14:textId="45F24ECE" w:rsidR="00E07D69" w:rsidRPr="00E07D69" w:rsidRDefault="00E07D69" w:rsidP="00E07D69">
      <w:pPr>
        <w:pStyle w:val="a8"/>
        <w:jc w:val="center"/>
        <w:rPr>
          <w:rFonts w:ascii="標楷體" w:eastAsia="標楷體" w:hAnsi="標楷體" w:hint="eastAsia"/>
          <w:i w:val="0"/>
          <w:iCs w:val="0"/>
        </w:rPr>
      </w:pPr>
      <w:bookmarkStart w:id="0" w:name="_Ref220689427"/>
      <w:r w:rsidRPr="00E07D69">
        <w:rPr>
          <w:rFonts w:ascii="標楷體" w:eastAsia="標楷體" w:hAnsi="標楷體" w:hint="eastAsia"/>
          <w:i w:val="0"/>
          <w:iCs w:val="0"/>
        </w:rPr>
        <w:t>圖</w:t>
      </w:r>
      <w:r w:rsidRPr="00E07D69">
        <w:rPr>
          <w:rFonts w:ascii="標楷體" w:eastAsia="標楷體" w:hAnsi="標楷體"/>
          <w:i w:val="0"/>
          <w:iCs w:val="0"/>
        </w:rPr>
        <w:fldChar w:fldCharType="begin"/>
      </w:r>
      <w:r w:rsidRPr="00E07D69">
        <w:rPr>
          <w:rFonts w:ascii="標楷體" w:eastAsia="標楷體" w:hAnsi="標楷體"/>
          <w:i w:val="0"/>
          <w:iCs w:val="0"/>
        </w:rPr>
        <w:instrText xml:space="preserve"> </w:instrText>
      </w:r>
      <w:r w:rsidRPr="00E07D69">
        <w:rPr>
          <w:rFonts w:ascii="標楷體" w:eastAsia="標楷體" w:hAnsi="標楷體" w:hint="eastAsia"/>
          <w:i w:val="0"/>
          <w:iCs w:val="0"/>
        </w:rPr>
        <w:instrText>SEQ 圖 \* CHINESENUM3</w:instrText>
      </w:r>
      <w:r w:rsidRPr="00E07D69">
        <w:rPr>
          <w:rFonts w:ascii="標楷體" w:eastAsia="標楷體" w:hAnsi="標楷體"/>
          <w:i w:val="0"/>
          <w:iCs w:val="0"/>
        </w:rPr>
        <w:instrText xml:space="preserve"> </w:instrText>
      </w:r>
      <w:r w:rsidRPr="00E07D69">
        <w:rPr>
          <w:rFonts w:ascii="標楷體" w:eastAsia="標楷體" w:hAnsi="標楷體"/>
          <w:i w:val="0"/>
          <w:iCs w:val="0"/>
        </w:rPr>
        <w:fldChar w:fldCharType="separate"/>
      </w:r>
      <w:r w:rsidR="00944D07" w:rsidRPr="00E07D69">
        <w:rPr>
          <w:rFonts w:ascii="標楷體" w:eastAsia="標楷體" w:hAnsi="標楷體" w:hint="eastAsia"/>
          <w:i w:val="0"/>
          <w:iCs w:val="0"/>
          <w:noProof/>
        </w:rPr>
        <w:t>一</w:t>
      </w:r>
      <w:r w:rsidRPr="00E07D69">
        <w:rPr>
          <w:rFonts w:ascii="標楷體" w:eastAsia="標楷體" w:hAnsi="標楷體"/>
          <w:i w:val="0"/>
          <w:iCs w:val="0"/>
        </w:rPr>
        <w:fldChar w:fldCharType="end"/>
      </w:r>
      <w:bookmarkEnd w:id="0"/>
      <w:r>
        <w:rPr>
          <w:rFonts w:ascii="標楷體" w:eastAsia="標楷體" w:hAnsi="標楷體" w:hint="eastAsia"/>
          <w:i w:val="0"/>
          <w:iCs w:val="0"/>
        </w:rPr>
        <w:t>、本研究使用之影像資料庫</w:t>
      </w:r>
    </w:p>
    <w:p w14:paraId="0799B09E" w14:textId="77777777" w:rsidR="009E373A" w:rsidRPr="003B12F0" w:rsidRDefault="002C6985" w:rsidP="00FB42FB">
      <w:pPr>
        <w:numPr>
          <w:ilvl w:val="0"/>
          <w:numId w:val="4"/>
        </w:numPr>
        <w:spacing w:before="40" w:after="40"/>
        <w:ind w:left="567" w:hanging="567"/>
        <w:rPr>
          <w:rFonts w:eastAsia="標楷體"/>
          <w:b/>
          <w:bCs/>
        </w:rPr>
      </w:pPr>
      <w:r w:rsidRPr="003B12F0">
        <w:rPr>
          <w:rFonts w:eastAsia="標楷體"/>
          <w:b/>
          <w:bCs/>
        </w:rPr>
        <w:lastRenderedPageBreak/>
        <w:t>研究動機與研究問題</w:t>
      </w:r>
    </w:p>
    <w:p w14:paraId="496DC510" w14:textId="74F0FCAB" w:rsidR="0087348E" w:rsidRDefault="000C76F4" w:rsidP="0087348E">
      <w:pPr>
        <w:overflowPunct w:val="0"/>
        <w:spacing w:after="40" w:line="440" w:lineRule="exact"/>
        <w:ind w:firstLineChars="200" w:firstLine="480"/>
        <w:jc w:val="both"/>
        <w:rPr>
          <w:rFonts w:eastAsia="標楷體"/>
        </w:rPr>
      </w:pPr>
      <w:r w:rsidRPr="000C76F4">
        <w:rPr>
          <w:rFonts w:eastAsia="標楷體" w:hint="eastAsia"/>
        </w:rPr>
        <w:t>隨著科技的迅速發展，人工智慧（</w:t>
      </w:r>
      <w:r w:rsidR="000B164D" w:rsidRPr="000B164D">
        <w:rPr>
          <w:rFonts w:eastAsia="標楷體"/>
        </w:rPr>
        <w:t>Artificial Intelligence</w:t>
      </w:r>
      <w:r w:rsidR="000B164D">
        <w:rPr>
          <w:rFonts w:eastAsia="標楷體" w:hint="eastAsia"/>
        </w:rPr>
        <w:t xml:space="preserve">, </w:t>
      </w:r>
      <w:r w:rsidRPr="000C76F4">
        <w:rPr>
          <w:rFonts w:eastAsia="標楷體" w:hint="eastAsia"/>
        </w:rPr>
        <w:t>AI</w:t>
      </w:r>
      <w:r w:rsidRPr="000C76F4">
        <w:rPr>
          <w:rFonts w:eastAsia="標楷體" w:hint="eastAsia"/>
        </w:rPr>
        <w:t>）已廣泛應用於肺部影像、胰臟癌治療及心血管疾病檢測等醫學領域</w:t>
      </w:r>
      <w:r w:rsidR="000E251F">
        <w:rPr>
          <w:rFonts w:eastAsia="標楷體"/>
        </w:rPr>
        <w:fldChar w:fldCharType="begin"/>
      </w:r>
      <w:r w:rsidR="000E251F">
        <w:rPr>
          <w:rFonts w:eastAsia="標楷體"/>
        </w:rPr>
        <w:instrText xml:space="preserve"> ADDIN ZOTERO_ITEM CSL_CITATION {"citationID":"6pYpv5gi","properties":{"formattedCitation":"[1], [2]","plainCitation":"[1], [2]","noteIndex":0},"citationItems":[{"id":176,"uris":["http://zotero.org/users/15911017/items/TREGGRE9"],"itemData":{"id":176,"type":"article-journal","abstract":"Artificial Intelligence (AI) solutions have been widely used in healthcare, and recent developments in deep neural networks have contributed to significant advances in medical image processing. Much ongoing research is aimed at helping medical practitioners by providing automated systems to analyze images and diagnose acute diseases, such as brain tumors, bone cancer, breast cancer, bone fracture, and many others. This comprehensive review delivers an overview of recent advances in medical imaging using deep neural networks. In addition to the comprehensive literature review, a summary of openly available data sources and future research directions are outlined.","container-title":"Healthcare Analytics","DOI":"10.1016/j.health.2023.100216","ISSN":"2772-4425","journalAbbreviation":"Healthcare Analytics","page":"100216","source":"ScienceDirect","title":"A comprehensive review of deep neural networks for medical image processing: Recent developments and future opportunities","title-short":"A comprehensive review of deep neural networks for medical image processing","volume":"4","author":[{"family":"Mall","given":"Pawan Kumar"},{"family":"Singh","given":"Pradeep Kumar"},{"family":"Srivastav","given":"Swapnita"},{"family":"Narayan","given":"Vipul"},{"family":"Paprzycki","given":"Marcin"},{"family":"Jaworska","given":"Tatiana"},{"family":"Ganzha","given":"Maria"}],"issued":{"date-parts":[["2023",12,1]]}}},{"id":179,"uris":["http://zotero.org/users/15911017/items/5KHNU3LE"],"itemData":{"id":179,"type":"article-journal","abstract":"IntroductionCoronary artery disease (CAD) remains a leading cause of death worldwide. While non-invasive imaging techniques are widely used for diagnosis, their interpretation can be time-consuming and subject to intra- and inter-observer variability. Artificial intelligence (AI), including machine learning and deep learning, offers potential advantages in improving diagnostic accuracy and efficiency by rapidly processing large imaging datasets.MethodsA systematic review was conducted to evaluate current evidence on AI applications in non-invasive CAD imaging. Searches were performed in PubMed, Embase, Web of Science, Engineering Index, and the Cochrane Library for studies published between 2018 and 2023. A total of 122 studies were included in the evidence map, and 9 studies assessing AI for detecting ≥50% coronary stenosis were selected for meta-analysis.ResultsThe pooled sensitivity and specificity for detecting stenosis were 0.94 and 0.69, respectively, at the patient level, and 0.81 and 0.88 at the vessel level. The area under the SROC curve was 0.83 (patient level) and 0.92 (vessel level), indicating good diagnostic performance. High heterogeneity was observed across studies.DiscussionThese findings suggest that AI holds promise for enhancing the diagnostic process in CAD imaging. However, variability in methodologies and AI implementation underscores the need for standardization and further prospective validation.","container-title":"Frontiers in Cardiovascular Medicine","DOI":"10.3389/fcvm.2025.1664183","ISSN":"2297-055X","journalAbbreviation":"Front. Cardiovasc. Med.","language":"English","publisher":"Frontiers","source":"Frontiers","title":"Application of artificial intelligence in non-invasive cardiovascular imaging for coronary artery disease: a systematic review and meta-analysis","title-short":"Application of artificial intelligence in non-invasive cardiovascular imaging for coronary artery disease","URL":"https://www.frontiersin.org/journals/cardiovascular-medicine/articles/10.3389/fcvm.2025.1664183/full","volume":"12","author":[{"family":"Liu","given":"Baiyun"},{"family":"Reis","given":"Joana"},{"family":"Sharma","given":"Ankur"},{"family":"Wang","given":"Wei"}],"accessed":{"date-parts":[["2026",1,29]]},"issued":{"date-parts":[["2025",12,12]]}}}],"schema":"https://github.com/citation-style-language/schema/raw/master/csl-citation.json"} </w:instrText>
      </w:r>
      <w:r w:rsidR="000E251F">
        <w:rPr>
          <w:rFonts w:eastAsia="標楷體"/>
        </w:rPr>
        <w:fldChar w:fldCharType="separate"/>
      </w:r>
      <w:r w:rsidR="000E251F" w:rsidRPr="000E251F">
        <w:t>[1], [2]</w:t>
      </w:r>
      <w:r w:rsidR="000E251F">
        <w:rPr>
          <w:rFonts w:eastAsia="標楷體"/>
        </w:rPr>
        <w:fldChar w:fldCharType="end"/>
      </w:r>
      <w:r w:rsidRPr="000C76F4">
        <w:rPr>
          <w:rFonts w:eastAsia="標楷體" w:hint="eastAsia"/>
        </w:rPr>
        <w:t>。然而，相較於上述成熟領域，針對淋巴循環與淋巴水腫的影像分析技術仍處於起步階段。雖然現有文獻指出，深度學習模型已能成功分類</w:t>
      </w:r>
      <w:r w:rsidR="00F75F8D">
        <w:rPr>
          <w:rFonts w:eastAsia="標楷體" w:hint="eastAsia"/>
        </w:rPr>
        <w:t>ICE</w:t>
      </w:r>
      <w:r w:rsidRPr="000C76F4">
        <w:rPr>
          <w:rFonts w:eastAsia="標楷體" w:hint="eastAsia"/>
        </w:rPr>
        <w:t>淋巴</w:t>
      </w:r>
      <w:r w:rsidR="00FA6B34">
        <w:rPr>
          <w:rFonts w:eastAsia="標楷體" w:hint="eastAsia"/>
        </w:rPr>
        <w:t>攝</w:t>
      </w:r>
      <w:r w:rsidRPr="000C76F4">
        <w:rPr>
          <w:rFonts w:eastAsia="標楷體" w:hint="eastAsia"/>
        </w:rPr>
        <w:t>影的</w:t>
      </w:r>
      <w:r w:rsidR="00FA6B34">
        <w:rPr>
          <w:rFonts w:eastAsia="標楷體" w:hint="eastAsia"/>
        </w:rPr>
        <w:t>影像</w:t>
      </w:r>
      <w:r w:rsidRPr="000C76F4">
        <w:rPr>
          <w:rFonts w:eastAsia="標楷體" w:hint="eastAsia"/>
        </w:rPr>
        <w:t>類型</w:t>
      </w:r>
      <w:r w:rsidR="00257691">
        <w:rPr>
          <w:rFonts w:eastAsia="標楷體"/>
        </w:rPr>
        <w:fldChar w:fldCharType="begin"/>
      </w:r>
      <w:r w:rsidR="000E251F">
        <w:rPr>
          <w:rFonts w:eastAsia="標楷體"/>
        </w:rPr>
        <w:instrText xml:space="preserve"> ADDIN ZOTERO_ITEM CSL_CITATION {"citationID":"JjBXuSTP","properties":{"formattedCitation":"[3]","plainCitation":"[3]","noteIndex":0},"citationItems":[{"id":134,"uris":["http://zotero.org/users/15911017/items/UKDQIK64"],"itemData":{"id":134,"type":"article-journal","abstract":"BACKGROUND: Lymphedema diagnosis relies on effective imaging of the lymphatic system. Indocyanine green (ICG) lymphography has become an essential diagnostic tool, but globally accepted protocols and objective analysis methods are lacking. In this study, we aimed to investigate artificial intelligence (AI), specifically convolutional neural networks, to categorize ICG lymphography images patterns into linear, reticular, splash, stardust, and diffuse.\nMETHODS: A dataset composed of 68 ICG lymphography images was compiled and labeled according to five recognized pattern types: linear, reticular, splash, stardust, and diffuse. A convolutional neural network model, using MobileNetV2 and TensorFlow, was developed and coded in Python for pattern classification.\nRESULTS: The AI model achieved 97.78% accuracy and 0.0678 loss in categorizing images into five ICG lymphography patterns, demonstrating high potential for enhancing ICG lymphography interpretation. The high level of accuracy with a low loss achieved by our model demonstrates its effectiveness in pattern recognition with a high degree of precision.\nCONCLUSIONS: This study demonstrates that AI models can accurately classify ICG lymphography patterns. AI can assist in standardizing and automating the interpretation of ICG lymphographic imaging.","container-title":"Plastic and Reconstructive Surgery. Global Open","DOI":"10.1097/GOX.0000000000006132","ISSN":"2169-7574","issue":"8","journalAbbreviation":"Plast Reconstr Surg Glob Open","language":"eng","page":"e6132","PMID":"39185382","PMCID":"PMC11343520","source":"PubMed","title":"Artificial Intelligence-Based Indocyanine Green Lymphography Pattern Classification for Management of Lymphatic Disease","volume":"12","author":[{"family":"Ozmen","given":"Berk B."},{"family":"Pandey","given":"Sonia K."},{"family":"Schwarz","given":"Graham S."}],"issued":{"date-parts":[["2024",8]]}}}],"schema":"https://github.com/citation-style-language/schema/raw/master/csl-citation.json"} </w:instrText>
      </w:r>
      <w:r w:rsidR="00257691">
        <w:rPr>
          <w:rFonts w:eastAsia="標楷體"/>
        </w:rPr>
        <w:fldChar w:fldCharType="separate"/>
      </w:r>
      <w:r w:rsidR="000E251F" w:rsidRPr="000E251F">
        <w:t>[3]</w:t>
      </w:r>
      <w:r w:rsidR="00257691">
        <w:rPr>
          <w:rFonts w:eastAsia="標楷體"/>
        </w:rPr>
        <w:fldChar w:fldCharType="end"/>
      </w:r>
      <w:r w:rsidRPr="000C76F4">
        <w:rPr>
          <w:rFonts w:eastAsia="標楷體" w:hint="eastAsia"/>
        </w:rPr>
        <w:t>，亦有少數基於電腦視覺的淋巴管偵測系統問世</w:t>
      </w:r>
      <w:r w:rsidR="00D86846">
        <w:rPr>
          <w:rFonts w:eastAsia="標楷體"/>
        </w:rPr>
        <w:fldChar w:fldCharType="begin"/>
      </w:r>
      <w:r w:rsidR="000E251F">
        <w:rPr>
          <w:rFonts w:eastAsia="標楷體"/>
        </w:rPr>
        <w:instrText xml:space="preserve"> ADDIN ZOTERO_ITEM CSL_CITATION {"citationID":"FdiNd2qw","properties":{"formattedCitation":"[4]","plainCitation":"[4]","noteIndex":0},"citationItems":[{"id":136,"uris":["http://zotero.org/users/15911017/items/9K5QPXSG"],"itemData":{"id":136,"type":"article-journal","abstract":"Lymphaticovenous anastomosis (LVA) is a critical surgical approach for managing limb lymphedema, proving particularly effective in mild cases where lymphatic vessels are visible via indocyanine green (ICG) imaging. However, in advanced cases, substantial lymphatic obstructions manifest as stardust patterns in ICG images, posing diagnostic challenges. Traditionally, surgeons have relied on manually extrapolating the position and orientation of lymphatic vessels from the unaffected limb to the affected one based on the assumption of bodily symmetry. To streamline this process and enhance accuracy, we developed the LVA detection model (LVADet), which employs computer vision-based artificial intelligence techniques to automate the detection of lymphatic vessels. LVADet uses a segmentation algorithm to identify lymphatic vessels on ICG images of the unaffected limb and performs keypoint detection on both limbs. Through Procrustes analysis, keypoints from both limbs are used to construct an affine transformation matrix, enabling the projection of segmented vessels from the unaffected limb onto the image of the affected limb. We tested the model using a dataset of 52 lymphedema cases, with 42 used for training and 10 for testing. This included high-quality annotations of segmentations, keypoints, and incisional wounds. Our findings, supported by rigorous evaluation and ablation studies, validate the model’s design choices. Furthermore, we integrated LVADet into a prototype system using Microsoft HoloLens, facilitating real-time identification of lymphatic vessels during LVA procedures. This integration significantly reduces labor and time in the preparatory phases of surgery and shows the potential to mark a substantial advancement in surgical treatments for lymphedema.","container-title":"IEEE Access","DOI":"10.1109/ACCESS.2024.3510714","ISSN":"2169-3536","page":"182124-182136","source":"IEEE Xplore","title":"LVADet: A Computer Vision-Based System for Detecting Lymphatic Vessels in Indocyanine Green Images","title-short":"LVADet","volume":"12","author":[{"family":"Tai","given":"Yen-L."},{"family":"Cheng","given":"Kai-Y."},{"family":"Tseng","given":"Yu-C."},{"family":"Chen","given":"Yi-T."},{"family":"Lai","given":"Chih-S."}],"issued":{"date-parts":[["2024"]]}}}],"schema":"https://github.com/citation-style-language/schema/raw/master/csl-citation.json"} </w:instrText>
      </w:r>
      <w:r w:rsidR="00D86846">
        <w:rPr>
          <w:rFonts w:eastAsia="標楷體"/>
        </w:rPr>
        <w:fldChar w:fldCharType="separate"/>
      </w:r>
      <w:r w:rsidR="000E251F" w:rsidRPr="000E251F">
        <w:t>[4]</w:t>
      </w:r>
      <w:r w:rsidR="00D86846">
        <w:rPr>
          <w:rFonts w:eastAsia="標楷體"/>
        </w:rPr>
        <w:fldChar w:fldCharType="end"/>
      </w:r>
      <w:r w:rsidRPr="000C76F4">
        <w:rPr>
          <w:rFonts w:eastAsia="標楷體" w:hint="eastAsia"/>
        </w:rPr>
        <w:t>，證實了</w:t>
      </w:r>
      <w:r w:rsidRPr="000C76F4">
        <w:rPr>
          <w:rFonts w:eastAsia="標楷體" w:hint="eastAsia"/>
        </w:rPr>
        <w:t>AI</w:t>
      </w:r>
      <w:r w:rsidRPr="000C76F4">
        <w:rPr>
          <w:rFonts w:eastAsia="標楷體" w:hint="eastAsia"/>
        </w:rPr>
        <w:t>有助於標準化</w:t>
      </w:r>
      <w:r w:rsidR="00802941">
        <w:rPr>
          <w:rFonts w:eastAsia="標楷體" w:hint="eastAsia"/>
        </w:rPr>
        <w:t>淋巴</w:t>
      </w:r>
      <w:r w:rsidRPr="000C76F4">
        <w:rPr>
          <w:rFonts w:eastAsia="標楷體" w:hint="eastAsia"/>
        </w:rPr>
        <w:t>影像解釋並提升手術規劃效率。但此類研究仍相對稀少，且現行解決方案多</w:t>
      </w:r>
      <w:r w:rsidR="00D171B6">
        <w:rPr>
          <w:rFonts w:eastAsia="標楷體" w:hint="eastAsia"/>
        </w:rPr>
        <w:t>採用</w:t>
      </w:r>
      <w:r w:rsidRPr="000C76F4">
        <w:rPr>
          <w:rFonts w:eastAsia="標楷體" w:hint="eastAsia"/>
        </w:rPr>
        <w:t>於傳統的多階段串聯架構。這種設計不僅容易導致各階段誤差累加，其龐大的運算需求亦造成高延遲，難以滿足臨床對於輕量化與即時偵測的迫切需求。因此，目前尚未形成一套完整的自動化淋巴管偵測系統。</w:t>
      </w:r>
    </w:p>
    <w:p w14:paraId="01FB6DC1" w14:textId="5A38DC6A" w:rsidR="00754A9F" w:rsidRPr="00754A9F" w:rsidRDefault="005327A6" w:rsidP="00570339">
      <w:pPr>
        <w:overflowPunct w:val="0"/>
        <w:spacing w:after="40" w:line="440" w:lineRule="exact"/>
        <w:ind w:firstLineChars="200" w:firstLine="480"/>
        <w:jc w:val="both"/>
        <w:rPr>
          <w:rFonts w:eastAsia="標楷體"/>
        </w:rPr>
      </w:pPr>
      <w:r w:rsidRPr="005327A6">
        <w:rPr>
          <w:rFonts w:eastAsia="標楷體" w:hint="eastAsia"/>
        </w:rPr>
        <w:t>淋巴水腫是一種因淋巴系統運輸功能障礙導致的慢性病症，特徵為淋巴液在組織間隙異常積聚，</w:t>
      </w:r>
      <w:r w:rsidR="00E17AEC">
        <w:rPr>
          <w:rFonts w:eastAsia="標楷體" w:hint="eastAsia"/>
        </w:rPr>
        <w:t>進而</w:t>
      </w:r>
      <w:r w:rsidRPr="005327A6">
        <w:rPr>
          <w:rFonts w:eastAsia="標楷體" w:hint="eastAsia"/>
        </w:rPr>
        <w:t>引發局部腫脹、疼痛、沉重感及皮膚纖維化。全球受影響人數估計高達數億人，特別是在癌症治療後其發病率顯著增加</w:t>
      </w:r>
      <w:r>
        <w:rPr>
          <w:rFonts w:eastAsia="標楷體" w:hint="eastAsia"/>
        </w:rPr>
        <w:t>，</w:t>
      </w:r>
      <w:r w:rsidRPr="005327A6">
        <w:rPr>
          <w:rFonts w:eastAsia="標楷體" w:hint="eastAsia"/>
        </w:rPr>
        <w:t>據統計，約</w:t>
      </w:r>
      <w:r w:rsidRPr="005327A6">
        <w:rPr>
          <w:rFonts w:eastAsia="標楷體" w:hint="eastAsia"/>
        </w:rPr>
        <w:t>20%</w:t>
      </w:r>
      <w:r w:rsidRPr="005327A6">
        <w:rPr>
          <w:rFonts w:eastAsia="標楷體" w:hint="eastAsia"/>
        </w:rPr>
        <w:t>的乳癌倖存者和</w:t>
      </w:r>
      <w:r w:rsidRPr="005327A6">
        <w:rPr>
          <w:rFonts w:eastAsia="標楷體" w:hint="eastAsia"/>
        </w:rPr>
        <w:t>40%</w:t>
      </w:r>
      <w:r w:rsidRPr="005327A6">
        <w:rPr>
          <w:rFonts w:eastAsia="標楷體" w:hint="eastAsia"/>
        </w:rPr>
        <w:t>的婦科癌症患者會併發淋巴水腫，成為癌症康復期最常見且棘手的慢性併發症之一</w:t>
      </w:r>
      <w:r w:rsidR="002232C8">
        <w:rPr>
          <w:rFonts w:eastAsia="標楷體"/>
        </w:rPr>
        <w:fldChar w:fldCharType="begin"/>
      </w:r>
      <w:r w:rsidR="000E251F">
        <w:rPr>
          <w:rFonts w:eastAsia="標楷體"/>
        </w:rPr>
        <w:instrText xml:space="preserve"> ADDIN ZOTERO_ITEM CSL_CITATION {"citationID":"pGucNFXH","properties":{"formattedCitation":"[5], [6]","plainCitation":"[5], [6]","noteIndex":0},"citationItems":[{"id":129,"uris":["http://zotero.org/users/15911017/items/WBY73ZJL"],"itemData":{"id":129,"type":"chapter","abstract":"The lymphatic system consists of initial capillaries, collecting vessels, trunks, and lymph nodes that transport lymph, a fluid rich in proteins, immune cells, lipids, and metabolic waste. Superficial and deep lymphatic networks are connected by perforating vessels that traverse fascial layers, maintaining tissue fluid balance and immune surveillance. Lymphedema is a chronic, progressive condition caused by impaired lymphatic drainage, leading to the abnormal accumulation of protein-rich lymphatic fluid in the interstitial tissues. When lymphatic transport capacity is exceeded, persistent edema triggers inflammation and progressive tissue remodeling, resulting in functional decline and long-term morbidity. Lymphedema is classified as primary, due to congenital or genetic abnormalities in lymphatic development, or secondary, arising from acquired injury or obstruction. Secondary causes include surgery, radiation therapy, infection, trauma, and malignancy, with limb involvement most often seen following oncologic treatment. Although extremities are most commonly affected, the head and neck, trunk, or genitalia can also be involved, leading to cosmetic deformity, psychological distress, and impaired function. Clinically, patients present with swelling, heaviness, discomfort, reduced mobility, skin thickening, and difficulty wearing clothing. Complications such as recurrent infections and progressive decline in quality of life frequently occur without timely intervention.","call-number":"NBK537239","container-title":"StatPearls","language":"eng","license":"Copyright © 2025, StatPearls Publishing LLC.","note":"PMID: 30725924","publisher":"StatPearls Publishing","publisher-place":"Treasure Island (FL)","source":"PubMed","title":"Lymphedema","URL":"http://www.ncbi.nlm.nih.gov/books/NBK537239/","author":[{"family":"Nimmana","given":"Bala K."},{"family":"Kimyaghalam","given":"Ali"},{"family":"Manna","given":"Biagio"}],"accessed":{"date-parts":[["2026",1,23]]},"issued":{"date-parts":[["2025"]]}}},{"id":132,"uris":["http://zotero.org/users/15911017/items/JCL5N39F"],"itemData":{"id":132,"type":"article-journal","abstract":"Lymphedema is a localized form of tissue swelling resulting from excessive retention of lymphatic fluid in the interstitial compartment and caused by impaired lymphatic drainage. Lymphedema is classified as primary or secondary. Primary lymphedema is caused by developmental lymphatic vascular anomalies. Secondary lymphedema is acquired and arises as a result of an underlying systemic disease, trauma, or surgery. We performed PubMed and Google Scholar searches of the English-language literature (1966-2017) using the terms lymphedema, cancer-related lymphedema, and lymphatic complications. Relevant publications were manually reviewed for additional resources. This progressive chronic disease has serious implications on patients' quality of life. It is often misdiagnosed because it mimics other conditions of extremity swelling. There is no definitive cure for lymphedema. However, with proper diagnosis and management, its progression and potential complications may be limited.","container-title":"Journal of the American Academy of Dermatology","DOI":"10.1016/j.jaad.2017.03.022","ISSN":"1097-6787","issue":"6","journalAbbreviation":"J Am Acad Dermatol","language":"eng","page":"1009-1020","PMID":"29132848","source":"PubMed","title":"Lymphedema: Pathophysiology and clinical manifestations","title-short":"Lymphedema","volume":"77","author":[{"family":"Grada","given":"Ayman A."},{"family":"Phillips","given":"Tania J."}],"issued":{"date-parts":[["2017",12]]}}}],"schema":"https://github.com/citation-style-language/schema/raw/master/csl-citation.json"} </w:instrText>
      </w:r>
      <w:r w:rsidR="002232C8">
        <w:rPr>
          <w:rFonts w:eastAsia="標楷體"/>
        </w:rPr>
        <w:fldChar w:fldCharType="separate"/>
      </w:r>
      <w:r w:rsidR="000E251F" w:rsidRPr="000E251F">
        <w:t>[5], [6]</w:t>
      </w:r>
      <w:r w:rsidR="002232C8">
        <w:rPr>
          <w:rFonts w:eastAsia="標楷體"/>
        </w:rPr>
        <w:fldChar w:fldCharType="end"/>
      </w:r>
      <w:r w:rsidR="002232C8">
        <w:rPr>
          <w:rFonts w:eastAsia="標楷體" w:hint="eastAsia"/>
        </w:rPr>
        <w:t>。</w:t>
      </w:r>
      <w:r w:rsidR="005945E4" w:rsidRPr="005945E4">
        <w:rPr>
          <w:rFonts w:eastAsia="標楷體" w:hint="eastAsia"/>
        </w:rPr>
        <w:t>若未及時干預，淋巴水腫將導致反覆的蜂窩性組織炎，造成淋巴管破壞與病情惡化，長期甚至可能引發組織重塑、纖維化及罕見的淋巴管肉瘤</w:t>
      </w:r>
      <w:r w:rsidR="00CF1BB4">
        <w:rPr>
          <w:rFonts w:eastAsia="標楷體"/>
        </w:rPr>
        <w:fldChar w:fldCharType="begin"/>
      </w:r>
      <w:r w:rsidR="000E251F">
        <w:rPr>
          <w:rFonts w:eastAsia="標楷體"/>
        </w:rPr>
        <w:instrText xml:space="preserve"> ADDIN ZOTERO_ITEM CSL_CITATION {"citationID":"aqaKLWLO","properties":{"formattedCitation":"[7]","plainCitation":"[7]","noteIndex":0},"citationItems":[{"id":163,"uris":["http://zotero.org/users/15911017/items/V52UYMPG"],"itemData":{"id":163,"type":"article-journal","abstract":"An estimated 5 million people in the United States are affected by secondary lymphedema, with most cases attributed to malignancies or malignancy-related treatments. The pathogenesis of secondary lymphedema has historically been attributed to lymphatic injury or dysfunction; however, recent studies illustrate the complexity of lymphedema as a disease process in which many of its clinical features such as inflammation, fibrosis, adipogenesis, and recurrent infections contribute to on-going lymphatic dysfunction in a vicious cycle. Investigations into the molecular underpinning of these features further our understanding of the pathophysiology of this disease and suggests new therapeutics.","container-title":"International Journal of Molecular Sciences","DOI":"10.3390/ijms21072546","ISSN":"1422-0067","issue":"7","journalAbbreviation":"Int J Mol Sci","page":"2546","PMID":"32268536","PMCID":"PMC7177532","source":"PubMed Central","title":"Histopathologic Features of Lymphedema: A Molecular Review","title-short":"Histopathologic Features of Lymphedema","volume":"21","author":[{"family":"Li","given":"Claire Y."},{"family":"Kataru","given":"Raghu P."},{"family":"Mehrara","given":"Babak J."}],"issued":{"date-parts":[["2020",4,6]]}}}],"schema":"https://github.com/citation-style-language/schema/raw/master/csl-citation.json"} </w:instrText>
      </w:r>
      <w:r w:rsidR="00CF1BB4">
        <w:rPr>
          <w:rFonts w:eastAsia="標楷體"/>
        </w:rPr>
        <w:fldChar w:fldCharType="separate"/>
      </w:r>
      <w:r w:rsidR="000E251F" w:rsidRPr="000E251F">
        <w:t>[7]</w:t>
      </w:r>
      <w:r w:rsidR="00CF1BB4">
        <w:rPr>
          <w:rFonts w:eastAsia="標楷體"/>
        </w:rPr>
        <w:fldChar w:fldCharType="end"/>
      </w:r>
      <w:r w:rsidR="005945E4" w:rsidRPr="005945E4">
        <w:rPr>
          <w:rFonts w:eastAsia="標楷體" w:hint="eastAsia"/>
        </w:rPr>
        <w:t>。這不僅嚴重影響患者的生理功能與生活品質，更對長期照護系統造成龐大的負擔。</w:t>
      </w:r>
      <w:r w:rsidR="00A16010" w:rsidRPr="00A16010">
        <w:rPr>
          <w:rFonts w:eastAsia="標楷體" w:hint="eastAsia"/>
        </w:rPr>
        <w:t>隨著顯微手術技術的進步，</w:t>
      </w:r>
      <w:r w:rsidR="00A16010" w:rsidRPr="00A16010">
        <w:rPr>
          <w:rFonts w:eastAsia="標楷體" w:hint="eastAsia"/>
        </w:rPr>
        <w:t>LVA</w:t>
      </w:r>
      <w:r w:rsidR="00A16010" w:rsidRPr="00A16010">
        <w:rPr>
          <w:rFonts w:eastAsia="標楷體" w:hint="eastAsia"/>
        </w:rPr>
        <w:t>已成為治療淋巴水腫的</w:t>
      </w:r>
      <w:r w:rsidR="00E94D89">
        <w:rPr>
          <w:rFonts w:eastAsia="標楷體" w:hint="eastAsia"/>
        </w:rPr>
        <w:t>主要治療方式</w:t>
      </w:r>
      <w:r w:rsidR="00A16010" w:rsidRPr="00A16010">
        <w:rPr>
          <w:rFonts w:eastAsia="標楷體" w:hint="eastAsia"/>
        </w:rPr>
        <w:t>。目前</w:t>
      </w:r>
      <w:r w:rsidR="00E17AEC">
        <w:rPr>
          <w:rFonts w:eastAsia="標楷體" w:hint="eastAsia"/>
        </w:rPr>
        <w:t>常用的評估方式</w:t>
      </w:r>
      <w:r w:rsidR="00A16010" w:rsidRPr="00A16010">
        <w:rPr>
          <w:rFonts w:eastAsia="標楷體" w:hint="eastAsia"/>
        </w:rPr>
        <w:t>為</w:t>
      </w:r>
      <w:r w:rsidR="00F75F8D">
        <w:rPr>
          <w:rFonts w:eastAsia="標楷體" w:hint="eastAsia"/>
        </w:rPr>
        <w:t>ICE</w:t>
      </w:r>
      <w:r w:rsidR="00A16010" w:rsidRPr="00A16010">
        <w:rPr>
          <w:rFonts w:eastAsia="標楷體" w:hint="eastAsia"/>
        </w:rPr>
        <w:t>，具備非侵入性且能即時顯示淋巴流動</w:t>
      </w:r>
      <w:r w:rsidR="00E17AEC">
        <w:rPr>
          <w:rFonts w:eastAsia="標楷體" w:hint="eastAsia"/>
        </w:rPr>
        <w:t>狀態之</w:t>
      </w:r>
      <w:r w:rsidR="00A16010" w:rsidRPr="00A16010">
        <w:rPr>
          <w:rFonts w:eastAsia="標楷體" w:hint="eastAsia"/>
        </w:rPr>
        <w:t>優勢</w:t>
      </w:r>
      <w:r w:rsidR="00481604">
        <w:rPr>
          <w:rFonts w:eastAsia="標楷體"/>
        </w:rPr>
        <w:fldChar w:fldCharType="begin"/>
      </w:r>
      <w:r w:rsidR="000E251F">
        <w:rPr>
          <w:rFonts w:eastAsia="標楷體"/>
        </w:rPr>
        <w:instrText xml:space="preserve"> ADDIN ZOTERO_ITEM CSL_CITATION {"citationID":"H2hCOojA","properties":{"formattedCitation":"[8]","plainCitation":"[8]","noteIndex":0},"citationItems":[{"id":138,"uris":["http://zotero.org/users/15911017/items/LYQHRR67"],"itemData":{"id":138,"type":"article-journal","abstract":"OBJECTIVES: This systematic review aims to evaluate the use of indocyanine green lymphography (ICGL) for the investigation of the lymphatics in the lower limbs of primary lymphoedema patients.\nMETHODS: MEDLINE and EMBASE articles from January 1, 2000 to September 1, 2023 were searched for. A total of 11 studies were included in the review after a two-stage screening process.\nRESULTS: Data on patient demographics, ICG contrast injection technique, imaging protocols, and imaging outcomes were summarized and reviewed in detail. The review highlights the lack of commonality in protocols used. Factors important for good imaging are highly variable, particularly the number of injections, their location, and whether they are delivered intradermally or subcutaneously.\nCONCLUSIONS: ICGL has strong potential to become a diagnostic tool to diagnose lymphoedema due to its non-ionizing nature and cost-effectiveness. However, due to the lack of thorough phenotyping and genotyping of patients included in the studies, uncertainty still exists as to the value of the described imaging features such as splash, starburst, and diffuse dermal rerouting patterns. Future studies, therefore, should aim to explore the diagnostic utility of ICGL for lymphoedema further through the imaging of primary lymphoedema patients with a confirmed genetic diagnosis and using standardized imaging protocols.\nADVANCES IN KNOWLEDGE: ICGL is a strong candidate for advancing the diagnosis and understanding of primary lymphoedema, and monitoring response to treatment, but protocol heterogeneity and a lack of consistency in reporting imaging details and patient phenotyping currently hold it back.","container-title":"The British Journal of Radiology","DOI":"10.1093/bjr/tqaf006","ISSN":"1748-880X","issue":"1168","journalAbbreviation":"Br J Radiol","language":"eng","page":"517-526","PMID":"39836641","PMCID":"PMC11919075","source":"PubMed","title":"A systematic review of indocyanine green lymphography imaging for the diagnosis of primary lymphoedema","volume":"98","author":[{"family":"Brezgyte","given":"Greta"},{"family":"Mills","given":"Mike"},{"family":"Zanten","given":"Malou","non-dropping-particle":"van"},{"family":"Gordon","given":"Kristiana"},{"family":"Mortimer","given":"Peter S."},{"family":"Ostergaard","given":"Pia"}],"issued":{"date-parts":[["2025",4,1]]}}}],"schema":"https://github.com/citation-style-language/schema/raw/master/csl-citation.json"} </w:instrText>
      </w:r>
      <w:r w:rsidR="00481604">
        <w:rPr>
          <w:rFonts w:eastAsia="標楷體"/>
        </w:rPr>
        <w:fldChar w:fldCharType="separate"/>
      </w:r>
      <w:r w:rsidR="000E251F" w:rsidRPr="000E251F">
        <w:t>[8]</w:t>
      </w:r>
      <w:r w:rsidR="00481604">
        <w:rPr>
          <w:rFonts w:eastAsia="標楷體"/>
        </w:rPr>
        <w:fldChar w:fldCharType="end"/>
      </w:r>
      <w:r w:rsidR="00A16010" w:rsidRPr="00A16010">
        <w:rPr>
          <w:rFonts w:eastAsia="標楷體" w:hint="eastAsia"/>
        </w:rPr>
        <w:t>。雖然</w:t>
      </w:r>
      <w:r w:rsidR="00F75F8D">
        <w:rPr>
          <w:rFonts w:eastAsia="標楷體" w:hint="eastAsia"/>
        </w:rPr>
        <w:t>ICE</w:t>
      </w:r>
      <w:r w:rsidR="00A16010" w:rsidRPr="00A16010">
        <w:rPr>
          <w:rFonts w:eastAsia="標楷體" w:hint="eastAsia"/>
        </w:rPr>
        <w:t>對早期淋巴運動異常較傳統理學檢查更為敏感，但在實際臨床應用上，</w:t>
      </w:r>
      <w:r w:rsidR="00140771">
        <w:rPr>
          <w:rFonts w:eastAsia="標楷體" w:hint="eastAsia"/>
        </w:rPr>
        <w:t>因</w:t>
      </w:r>
      <w:r w:rsidR="00A16010" w:rsidRPr="00A16010">
        <w:rPr>
          <w:rFonts w:eastAsia="標楷體" w:hint="eastAsia"/>
        </w:rPr>
        <w:t>受限於光學成像原理，仍面臨兩大技術瓶頸：</w:t>
      </w:r>
    </w:p>
    <w:p w14:paraId="2A4A4D2D" w14:textId="31489366" w:rsidR="00754A9F" w:rsidRPr="00F141AF" w:rsidRDefault="00754A9F" w:rsidP="006B2333">
      <w:pPr>
        <w:pStyle w:val="af1"/>
        <w:numPr>
          <w:ilvl w:val="0"/>
          <w:numId w:val="12"/>
        </w:numPr>
        <w:overflowPunct w:val="0"/>
        <w:spacing w:after="40" w:line="440" w:lineRule="exact"/>
        <w:ind w:leftChars="0" w:left="0" w:firstLine="0"/>
        <w:jc w:val="both"/>
        <w:rPr>
          <w:rFonts w:eastAsia="標楷體"/>
        </w:rPr>
      </w:pPr>
      <w:r w:rsidRPr="00F141AF">
        <w:rPr>
          <w:rFonts w:eastAsia="標楷體" w:hint="eastAsia"/>
        </w:rPr>
        <w:t>病理狀態下的成像干擾：</w:t>
      </w:r>
      <w:r w:rsidR="00693CFF" w:rsidRPr="00693CFF">
        <w:rPr>
          <w:rFonts w:eastAsia="標楷體" w:hint="eastAsia"/>
        </w:rPr>
        <w:t>當病患肢體出現淋巴阻塞時，皮下組織液的堆積會導致螢光訊號呈現不規則的「飛濺狀」或「擴散狀」</w:t>
      </w:r>
      <w:r w:rsidR="00693CFF">
        <w:rPr>
          <w:rFonts w:eastAsia="標楷體" w:hint="eastAsia"/>
        </w:rPr>
        <w:t>形成</w:t>
      </w:r>
      <w:r w:rsidR="00693CFF" w:rsidRPr="00693CFF">
        <w:rPr>
          <w:rFonts w:eastAsia="標楷體" w:hint="eastAsia"/>
        </w:rPr>
        <w:t>真皮逆流</w:t>
      </w:r>
      <w:r w:rsidR="000A5E6B">
        <w:rPr>
          <w:rFonts w:eastAsia="標楷體" w:hint="eastAsia"/>
        </w:rPr>
        <w:t>，如</w:t>
      </w:r>
      <w:r w:rsidR="00E07D69" w:rsidRPr="00E07D69">
        <w:rPr>
          <w:rFonts w:eastAsia="標楷體"/>
        </w:rPr>
        <w:fldChar w:fldCharType="begin"/>
      </w:r>
      <w:r w:rsidR="00E07D69" w:rsidRPr="00E07D69">
        <w:rPr>
          <w:rFonts w:eastAsia="標楷體"/>
        </w:rPr>
        <w:instrText xml:space="preserve"> </w:instrText>
      </w:r>
      <w:r w:rsidR="00E07D69" w:rsidRPr="00E07D69">
        <w:rPr>
          <w:rFonts w:eastAsia="標楷體" w:hint="eastAsia"/>
        </w:rPr>
        <w:instrText>REF _Ref220263861 \h</w:instrText>
      </w:r>
      <w:r w:rsidR="00E07D69" w:rsidRPr="00E07D69">
        <w:rPr>
          <w:rFonts w:eastAsia="標楷體"/>
        </w:rPr>
        <w:instrText xml:space="preserve"> </w:instrText>
      </w:r>
      <w:r w:rsidR="00E07D69" w:rsidRPr="00E07D69">
        <w:rPr>
          <w:rFonts w:eastAsia="標楷體"/>
        </w:rPr>
      </w:r>
      <w:r w:rsidR="00E07D69" w:rsidRPr="00E07D69">
        <w:rPr>
          <w:rFonts w:eastAsia="標楷體"/>
        </w:rPr>
        <w:instrText xml:space="preserve"> \* MERGEFORMAT </w:instrText>
      </w:r>
      <w:r w:rsidR="00E07D69" w:rsidRPr="00E07D69">
        <w:rPr>
          <w:rFonts w:eastAsia="標楷體"/>
        </w:rPr>
        <w:fldChar w:fldCharType="separate"/>
      </w:r>
      <w:r w:rsidR="00944D07" w:rsidRPr="00320C13">
        <w:rPr>
          <w:rFonts w:eastAsia="標楷體"/>
        </w:rPr>
        <w:t>圖</w:t>
      </w:r>
      <w:r w:rsidR="00944D07" w:rsidRPr="00944D07">
        <w:rPr>
          <w:rFonts w:eastAsia="標楷體" w:hint="eastAsia"/>
        </w:rPr>
        <w:t>二</w:t>
      </w:r>
      <w:r w:rsidR="00E07D69" w:rsidRPr="00E07D69">
        <w:rPr>
          <w:rFonts w:eastAsia="標楷體"/>
        </w:rPr>
        <w:fldChar w:fldCharType="end"/>
      </w:r>
      <w:r w:rsidR="000A5E6B">
        <w:rPr>
          <w:rFonts w:eastAsia="標楷體" w:hint="eastAsia"/>
        </w:rPr>
        <w:t>所示</w:t>
      </w:r>
      <w:r w:rsidR="007E7EF9">
        <w:rPr>
          <w:rFonts w:eastAsia="標楷體" w:hint="eastAsia"/>
        </w:rPr>
        <w:t>，</w:t>
      </w:r>
      <w:r w:rsidR="000A5E6B">
        <w:rPr>
          <w:rFonts w:eastAsia="標楷體" w:hint="eastAsia"/>
        </w:rPr>
        <w:t>其</w:t>
      </w:r>
      <w:r w:rsidR="00DD7245">
        <w:rPr>
          <w:rFonts w:eastAsia="標楷體" w:hint="eastAsia"/>
        </w:rPr>
        <w:t>所造成的</w:t>
      </w:r>
      <w:r w:rsidR="00FF464C" w:rsidRPr="00FF464C">
        <w:rPr>
          <w:rFonts w:eastAsia="標楷體" w:hint="eastAsia"/>
        </w:rPr>
        <w:t>雜訊會嚴重掩蓋深層真實的淋巴管路徑，使醫師難以辨識下刀位置</w:t>
      </w:r>
      <w:r w:rsidR="003656B5">
        <w:rPr>
          <w:rFonts w:eastAsia="標楷體"/>
        </w:rPr>
        <w:fldChar w:fldCharType="begin"/>
      </w:r>
      <w:r w:rsidR="000E251F">
        <w:rPr>
          <w:rFonts w:eastAsia="標楷體"/>
        </w:rPr>
        <w:instrText xml:space="preserve"> ADDIN ZOTERO_ITEM CSL_CITATION {"citationID":"kamfEzwR","properties":{"formattedCitation":"[9]","plainCitation":"[9]","noteIndex":0},"citationItems":[{"id":127,"uris":["http://zotero.org/users/15911017/items/83Q7WQVS"],"itemData":{"id":127,"type":"article-journal","abstract":"BACKGROUND: Early diagnosis and treatment are as important for management of secondary lymphedema following cancer treatment as in primary cancer treatment. Indocyanine green lymphography is the modality of choice for routine follow-up evaluation of patients at high risk of developing lymphedema after cancer therapy.\nMETHODS: Fifty-six limbs of 28 so-called unilateral secondary lower extremity lymphedema patients who underwent indocyanine green lymphography were compared with dermal backflow patterns of indocyanine green lymphography on 28 asymptomatic limbs and assessed using leg dermal backflow stage.\nRESULTS: Of 28 asymptomatic limbs of secondary lower extremity lymphedema patients, the dermal backflow patterns were detected in 19 limbs but were absent in nine limbs. Significant differences were seen between asymptomatic limbs with dermal backflow patterns (n=19) and limbs without them (n=9): age, 51.4±15.3 years versus 34.8±12.7 years (p=0.007); body weight, 75.1±7.9 kg versus 50.1±5.3 kg (p=0.012); body mass index, 23.1±4.2 versus 19.7±1.8 (p=0.005); leg dermal backflow stage of asymptomatic limb, 1.2±0.4 versus 0.0±0.0 (p&lt;0.001); and leg dermal backflow stage of symptomatic limb, 3.5±0.6 versus 2.8±0.8 (p=0.033).\nCONCLUSIONS: The splash pattern is the earliest finding on indocyanine green lymphography of asymptomatic limbs of secondary lower extremity lymphedema patients. The leg dermal backflow stage allows early diagnosis of secondary lower extremity lymphedema even in a subclinical stage. The concept of subclinical lymphedema could play an important role in early diagnosis and prevention of lymphedema after cancer treatment.\nCLINICAL QUESTION/LEVEL OF EVIDENCE: Diagnostic, V.","container-title":"Plastic and Reconstructive Surgery","DOI":"10.1097/PRS.0b013e3182268da8","ISSN":"1529-4242","issue":"4","journalAbbreviation":"Plast Reconstr Surg","language":"eng","page":"314e-321e","PMID":"21921744","source":"PubMed","title":"The earliest finding of indocyanine green lymphography in asymptomatic limbs of lower extremity lymphedema patients secondary to cancer treatment: the modified dermal backflow stage and concept of subclinical lymphedema","title-short":"The earliest finding of indocyanine green lymphography in asymptomatic limbs of lower extremity lymphedema patients secondary to cancer treatment","volume":"128","author":[{"family":"Yamamoto","given":"Takumi"},{"family":"Matsuda","given":"Nana"},{"family":"Doi","given":"Kentaro"},{"family":"Oshima","given":"Azusa"},{"family":"Yoshimatsu","given":"Hidehiko"},{"family":"Todokoro","given":"Takeshi"},{"family":"Ogata","given":"Fusa"},{"family":"Mihara","given":"Makoto"},{"family":"Narushima","given":"Mitsunaga"},{"family":"Iida","given":"Takuya"},{"family":"Koshima","given":"Isao"}],"issued":{"date-parts":[["2011",10]]}}}],"schema":"https://github.com/citation-style-language/schema/raw/master/csl-citation.json"} </w:instrText>
      </w:r>
      <w:r w:rsidR="003656B5">
        <w:rPr>
          <w:rFonts w:eastAsia="標楷體"/>
        </w:rPr>
        <w:fldChar w:fldCharType="separate"/>
      </w:r>
      <w:r w:rsidR="000E251F" w:rsidRPr="000E251F">
        <w:t>[9]</w:t>
      </w:r>
      <w:r w:rsidR="003656B5">
        <w:rPr>
          <w:rFonts w:eastAsia="標楷體"/>
        </w:rPr>
        <w:fldChar w:fldCharType="end"/>
      </w:r>
      <w:r w:rsidR="007E7EF9">
        <w:rPr>
          <w:rFonts w:eastAsia="標楷體" w:hint="eastAsia"/>
        </w:rPr>
        <w:t>。</w:t>
      </w:r>
    </w:p>
    <w:p w14:paraId="5871557D" w14:textId="3F5100FA" w:rsidR="00F145A6" w:rsidRDefault="00754A9F" w:rsidP="006B2333">
      <w:pPr>
        <w:pStyle w:val="af1"/>
        <w:numPr>
          <w:ilvl w:val="0"/>
          <w:numId w:val="12"/>
        </w:numPr>
        <w:overflowPunct w:val="0"/>
        <w:spacing w:after="40" w:line="440" w:lineRule="exact"/>
        <w:ind w:leftChars="0" w:left="0" w:firstLine="0"/>
        <w:jc w:val="both"/>
        <w:rPr>
          <w:rFonts w:eastAsia="標楷體"/>
        </w:rPr>
      </w:pPr>
      <w:r w:rsidRPr="00DD7245">
        <w:rPr>
          <w:rFonts w:eastAsia="標楷體" w:hint="eastAsia"/>
        </w:rPr>
        <w:t>微小結構的對比度低：</w:t>
      </w:r>
      <w:r w:rsidR="00DD7245" w:rsidRPr="00DD7245">
        <w:rPr>
          <w:rFonts w:eastAsia="標楷體" w:hint="eastAsia"/>
        </w:rPr>
        <w:t>淋巴管管徑極細，且在</w:t>
      </w:r>
      <w:r w:rsidR="00F75F8D">
        <w:rPr>
          <w:rFonts w:eastAsia="標楷體" w:hint="eastAsia"/>
        </w:rPr>
        <w:t>ICE</w:t>
      </w:r>
      <w:r w:rsidR="00DD7245" w:rsidRPr="00DD7245">
        <w:rPr>
          <w:rFonts w:eastAsia="標楷體" w:hint="eastAsia"/>
        </w:rPr>
        <w:t>影像中與周圍軟組織的灰階差異微小。這導致醫師需耗費大量精神進行判讀，且極易因視覺疲勞而產生漏判或誤判，增加了術前規劃的不確定性。</w:t>
      </w:r>
    </w:p>
    <w:p w14:paraId="7E5BFC16" w14:textId="77777777" w:rsidR="00320C13" w:rsidRDefault="00320C13" w:rsidP="00320C13">
      <w:pPr>
        <w:keepNext/>
        <w:overflowPunct w:val="0"/>
        <w:spacing w:after="40"/>
        <w:jc w:val="center"/>
      </w:pPr>
      <w:r w:rsidRPr="00320C13">
        <w:rPr>
          <w:rFonts w:eastAsia="標楷體"/>
          <w:noProof/>
        </w:rPr>
        <w:drawing>
          <wp:inline distT="0" distB="0" distL="0" distR="0" wp14:anchorId="767EA46A" wp14:editId="1CAF6BC9">
            <wp:extent cx="1924050" cy="1933247"/>
            <wp:effectExtent l="0" t="0" r="0" b="0"/>
            <wp:docPr id="191607571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75718" name="圖片 1"/>
                    <pic:cNvPicPr/>
                  </pic:nvPicPr>
                  <pic:blipFill>
                    <a:blip r:embed="rId9">
                      <a:extLst>
                        <a:ext uri="{28A0092B-C50C-407E-A947-70E740481C1C}">
                          <a14:useLocalDpi xmlns:a14="http://schemas.microsoft.com/office/drawing/2010/main" val="0"/>
                        </a:ext>
                      </a:extLst>
                    </a:blip>
                    <a:stretch>
                      <a:fillRect/>
                    </a:stretch>
                  </pic:blipFill>
                  <pic:spPr>
                    <a:xfrm>
                      <a:off x="0" y="0"/>
                      <a:ext cx="1956336" cy="1965687"/>
                    </a:xfrm>
                    <a:prstGeom prst="rect">
                      <a:avLst/>
                    </a:prstGeom>
                  </pic:spPr>
                </pic:pic>
              </a:graphicData>
            </a:graphic>
          </wp:inline>
        </w:drawing>
      </w:r>
    </w:p>
    <w:p w14:paraId="4B45C239" w14:textId="1C925A67" w:rsidR="00320C13" w:rsidRPr="00320C13" w:rsidRDefault="00320C13" w:rsidP="00320C13">
      <w:pPr>
        <w:pStyle w:val="a8"/>
        <w:jc w:val="center"/>
        <w:rPr>
          <w:rFonts w:eastAsia="標楷體" w:cs="Times New Roman"/>
          <w:i w:val="0"/>
          <w:iCs w:val="0"/>
        </w:rPr>
      </w:pPr>
      <w:bookmarkStart w:id="1" w:name="_Ref220263861"/>
      <w:r w:rsidRPr="00320C13">
        <w:rPr>
          <w:rFonts w:eastAsia="標楷體" w:cs="Times New Roman"/>
          <w:i w:val="0"/>
          <w:iCs w:val="0"/>
        </w:rPr>
        <w:t>圖</w:t>
      </w:r>
      <w:r w:rsidR="000A5E6B">
        <w:rPr>
          <w:rFonts w:eastAsia="標楷體" w:cs="Times New Roman"/>
          <w:i w:val="0"/>
          <w:iCs w:val="0"/>
        </w:rPr>
        <w:fldChar w:fldCharType="begin"/>
      </w:r>
      <w:r w:rsidR="000A5E6B">
        <w:rPr>
          <w:rFonts w:eastAsia="標楷體" w:cs="Times New Roman"/>
          <w:i w:val="0"/>
          <w:iCs w:val="0"/>
        </w:rPr>
        <w:instrText xml:space="preserve"> SEQ </w:instrText>
      </w:r>
      <w:r w:rsidR="000A5E6B">
        <w:rPr>
          <w:rFonts w:eastAsia="標楷體" w:cs="Times New Roman"/>
          <w:i w:val="0"/>
          <w:iCs w:val="0"/>
        </w:rPr>
        <w:instrText>圖</w:instrText>
      </w:r>
      <w:r w:rsidR="000A5E6B">
        <w:rPr>
          <w:rFonts w:eastAsia="標楷體" w:cs="Times New Roman"/>
          <w:i w:val="0"/>
          <w:iCs w:val="0"/>
        </w:rPr>
        <w:instrText xml:space="preserve"> \* CHINESENUM3 </w:instrText>
      </w:r>
      <w:r w:rsidR="000A5E6B">
        <w:rPr>
          <w:rFonts w:eastAsia="標楷體" w:cs="Times New Roman"/>
          <w:i w:val="0"/>
          <w:iCs w:val="0"/>
        </w:rPr>
        <w:fldChar w:fldCharType="separate"/>
      </w:r>
      <w:r w:rsidR="00944D07">
        <w:rPr>
          <w:rFonts w:eastAsia="標楷體" w:cs="Times New Roman" w:hint="eastAsia"/>
          <w:i w:val="0"/>
          <w:iCs w:val="0"/>
          <w:noProof/>
        </w:rPr>
        <w:t>二</w:t>
      </w:r>
      <w:r w:rsidR="000A5E6B">
        <w:rPr>
          <w:rFonts w:eastAsia="標楷體" w:cs="Times New Roman"/>
          <w:i w:val="0"/>
          <w:iCs w:val="0"/>
        </w:rPr>
        <w:fldChar w:fldCharType="end"/>
      </w:r>
      <w:bookmarkEnd w:id="1"/>
      <w:r w:rsidRPr="00320C13">
        <w:rPr>
          <w:rFonts w:eastAsia="標楷體" w:cs="Times New Roman"/>
          <w:i w:val="0"/>
          <w:iCs w:val="0"/>
        </w:rPr>
        <w:t>、</w:t>
      </w:r>
      <w:r>
        <w:rPr>
          <w:rFonts w:eastAsia="標楷體" w:cs="Times New Roman" w:hint="eastAsia"/>
          <w:i w:val="0"/>
          <w:iCs w:val="0"/>
        </w:rPr>
        <w:t>（</w:t>
      </w:r>
      <w:r>
        <w:rPr>
          <w:rFonts w:eastAsia="標楷體" w:cs="Times New Roman" w:hint="eastAsia"/>
          <w:i w:val="0"/>
          <w:iCs w:val="0"/>
        </w:rPr>
        <w:t>a</w:t>
      </w:r>
      <w:r>
        <w:rPr>
          <w:rFonts w:eastAsia="標楷體" w:cs="Times New Roman" w:hint="eastAsia"/>
          <w:i w:val="0"/>
          <w:iCs w:val="0"/>
        </w:rPr>
        <w:t>）患有淋巴水腫的</w:t>
      </w:r>
      <w:r w:rsidR="00BD2922">
        <w:rPr>
          <w:rFonts w:eastAsia="標楷體" w:cs="Times New Roman" w:hint="eastAsia"/>
          <w:i w:val="0"/>
          <w:iCs w:val="0"/>
        </w:rPr>
        <w:t>左</w:t>
      </w:r>
      <w:r>
        <w:rPr>
          <w:rFonts w:eastAsia="標楷體" w:cs="Times New Roman" w:hint="eastAsia"/>
          <w:i w:val="0"/>
          <w:iCs w:val="0"/>
        </w:rPr>
        <w:t>腳（</w:t>
      </w:r>
      <w:r>
        <w:rPr>
          <w:rFonts w:eastAsia="標楷體" w:cs="Times New Roman" w:hint="eastAsia"/>
          <w:i w:val="0"/>
          <w:iCs w:val="0"/>
        </w:rPr>
        <w:t>b</w:t>
      </w:r>
      <w:r>
        <w:rPr>
          <w:rFonts w:eastAsia="標楷體" w:cs="Times New Roman" w:hint="eastAsia"/>
          <w:i w:val="0"/>
          <w:iCs w:val="0"/>
        </w:rPr>
        <w:t>）</w:t>
      </w:r>
      <w:r w:rsidR="00BD2922">
        <w:rPr>
          <w:rFonts w:eastAsia="標楷體" w:cs="Times New Roman" w:hint="eastAsia"/>
          <w:i w:val="0"/>
          <w:iCs w:val="0"/>
        </w:rPr>
        <w:t>健康的右腳</w:t>
      </w:r>
    </w:p>
    <w:p w14:paraId="260E7E8D" w14:textId="5844A267" w:rsidR="00754A9F" w:rsidRDefault="003504B0" w:rsidP="00570339">
      <w:pPr>
        <w:overflowPunct w:val="0"/>
        <w:spacing w:after="40" w:line="440" w:lineRule="exact"/>
        <w:ind w:firstLineChars="200" w:firstLine="480"/>
        <w:jc w:val="both"/>
        <w:rPr>
          <w:rFonts w:eastAsia="標楷體"/>
        </w:rPr>
      </w:pPr>
      <w:r w:rsidRPr="003504B0">
        <w:rPr>
          <w:rFonts w:eastAsia="標楷體" w:hint="eastAsia"/>
        </w:rPr>
        <w:lastRenderedPageBreak/>
        <w:t>在臨床實務中，當患側</w:t>
      </w:r>
      <w:r w:rsidR="00F75F8D">
        <w:rPr>
          <w:rFonts w:eastAsia="標楷體" w:hint="eastAsia"/>
        </w:rPr>
        <w:t>ICE</w:t>
      </w:r>
      <w:r w:rsidRPr="003504B0">
        <w:rPr>
          <w:rFonts w:eastAsia="標楷體" w:hint="eastAsia"/>
        </w:rPr>
        <w:t>影像因雜訊干擾而難以判讀時，醫師往往需仰賴健康側影像作為參考。由於人體左右淋巴系統在解剖結構上具有一定的對稱性，健康側清晰的淋巴管走向可作為推測患側下刀位置的重要依據</w:t>
      </w:r>
      <w:r w:rsidR="001742EA">
        <w:rPr>
          <w:rFonts w:eastAsia="標楷體"/>
        </w:rPr>
        <w:fldChar w:fldCharType="begin"/>
      </w:r>
      <w:r w:rsidR="000E251F">
        <w:rPr>
          <w:rFonts w:eastAsia="標楷體"/>
        </w:rPr>
        <w:instrText xml:space="preserve"> ADDIN ZOTERO_ITEM CSL_CITATION {"citationID":"XVLIQe8C","properties":{"formattedCitation":"[10]","plainCitation":"[10]","noteIndex":0},"citationItems":[{"id":169,"uris":["http://zotero.org/users/15911017/items/G8LZ8G96"],"itemData":{"id":169,"type":"article-journal","abstract":"BACKGROUND: When indocyanine green lymphography (ICG-L) fails to display a linear pattern, preoperative planning for lymphovenous anastomosis (LVA) becomes challenging. Given the anatomical symmetry of lymphatics in extremities, the healthy limb can serve as a template for the affected one. This study introduces an accessible technique that uses augmented reality (AR) to mirror the lymphatic anatomy of the unaffected limb onto the affected side to assist in surgical planning.\nMETHODS: Twelve patients with unilateral secondary lymphedema of the upper or lower extremity (Stage II or less) were included. After standard ICG-L mapping, the unaffected limb was photographed when it showed a linear lymphatic pattern. The image was mirrored and superimposed onto the affected limb using an AR smartphone app to guide incision planning for LVA. Volume reduction and clinical outcomes were measured postoperatively.\nRESULTS: A total of 39 LVAs were successfully performed at the planned locations, with 100% intraoperative accuracy. No modifications or extensions of incisions were needed. Patients experienced an average operative time of 142.5 min. Volume excess was reduced by 47% over a follow-up period of 3-24 months, with a notable reduction in episodes of cellulitis and improvements in symptoms and quality of life.\nCONCLUSIONS: \"Mirror the lymph\" is a reliable, low-cost AR-based planning method for identifying lymphatic vessels in patients with unilateral lymphedema when ICG-L mapping shows early dermal backflow. This technique improves surgical precision and efficiency and offers an innovative tool for resource-limited settings.","container-title":"Microsurgery","DOI":"10.1002/micr.70115","ISSN":"1098-2752","issue":"6","journalAbbreviation":"Microsurgery","language":"eng","page":"e70115","PMID":"40904036","source":"PubMed","title":"Augmented Reality for Lymphovenous Anastomosis Planning Based on ICG Lymphography Anatomy of the Healthy Limb","volume":"45","author":[{"family":"Pereira","given":"Nicolás"},{"family":"López","given":"María Antonella"},{"family":"Oñate","given":"Vanessa"},{"family":"Roa","given":"Ricardo"}],"issued":{"date-parts":[["2025",9]]}}}],"schema":"https://github.com/citation-style-language/schema/raw/master/csl-citation.json"} </w:instrText>
      </w:r>
      <w:r w:rsidR="001742EA">
        <w:rPr>
          <w:rFonts w:eastAsia="標楷體"/>
        </w:rPr>
        <w:fldChar w:fldCharType="separate"/>
      </w:r>
      <w:r w:rsidR="000E251F" w:rsidRPr="000E251F">
        <w:t>[10]</w:t>
      </w:r>
      <w:r w:rsidR="001742EA">
        <w:rPr>
          <w:rFonts w:eastAsia="標楷體"/>
        </w:rPr>
        <w:fldChar w:fldCharType="end"/>
      </w:r>
      <w:r w:rsidRPr="003504B0">
        <w:rPr>
          <w:rFonts w:eastAsia="標楷體" w:hint="eastAsia"/>
        </w:rPr>
        <w:t>。然而，目前此一對照過程高度依賴醫師的個人經驗與空間想像，</w:t>
      </w:r>
      <w:r w:rsidR="00E17AEC" w:rsidRPr="00E17AEC">
        <w:rPr>
          <w:rFonts w:eastAsia="標楷體"/>
        </w:rPr>
        <w:t>若能結合影像處理與深度學習方法，將健康側中可辨識之淋巴主幹管路轉化為視覺化參考，有望在患側影像資訊不足的情況下，提供更完整之術前判讀輔助。</w:t>
      </w:r>
      <w:r w:rsidR="00570339">
        <w:rPr>
          <w:rFonts w:eastAsia="標楷體" w:hint="eastAsia"/>
        </w:rPr>
        <w:t>因此，本研究欲聚焦之核心問題如下</w:t>
      </w:r>
      <w:r w:rsidR="00570339">
        <w:rPr>
          <w:rFonts w:ascii="新細明體" w:hAnsi="新細明體" w:hint="eastAsia"/>
        </w:rPr>
        <w:t>：</w:t>
      </w:r>
    </w:p>
    <w:p w14:paraId="53F1B053" w14:textId="73ECA6A1" w:rsidR="00570339" w:rsidRDefault="00570339" w:rsidP="00570339">
      <w:pPr>
        <w:pStyle w:val="af1"/>
        <w:numPr>
          <w:ilvl w:val="0"/>
          <w:numId w:val="17"/>
        </w:numPr>
        <w:overflowPunct w:val="0"/>
        <w:spacing w:after="40" w:line="440" w:lineRule="exact"/>
        <w:ind w:leftChars="0"/>
        <w:jc w:val="both"/>
        <w:rPr>
          <w:rFonts w:eastAsia="標楷體"/>
        </w:rPr>
      </w:pPr>
      <w:r w:rsidRPr="00570339">
        <w:rPr>
          <w:rFonts w:eastAsia="標楷體"/>
        </w:rPr>
        <w:t>在</w:t>
      </w:r>
      <w:r w:rsidRPr="00570339">
        <w:rPr>
          <w:rFonts w:eastAsia="標楷體"/>
        </w:rPr>
        <w:t>ICE</w:t>
      </w:r>
      <w:r w:rsidRPr="00570339">
        <w:rPr>
          <w:rFonts w:eastAsia="標楷體"/>
        </w:rPr>
        <w:t>影像受限於螢光擴散與低對比的情況下，是否可透過影像增強結合深度學習分割，穩定萃取具臨床意義之淋巴主幹管路</w:t>
      </w:r>
      <w:r>
        <w:rPr>
          <w:rFonts w:ascii="標楷體" w:eastAsia="標楷體" w:hAnsi="標楷體" w:hint="eastAsia"/>
        </w:rPr>
        <w:t>？</w:t>
      </w:r>
    </w:p>
    <w:p w14:paraId="2A5153E2" w14:textId="3E63114F" w:rsidR="00570339" w:rsidRDefault="00570339" w:rsidP="00570339">
      <w:pPr>
        <w:pStyle w:val="af1"/>
        <w:numPr>
          <w:ilvl w:val="0"/>
          <w:numId w:val="17"/>
        </w:numPr>
        <w:overflowPunct w:val="0"/>
        <w:spacing w:after="40" w:line="440" w:lineRule="exact"/>
        <w:ind w:leftChars="0"/>
        <w:jc w:val="both"/>
        <w:rPr>
          <w:rFonts w:eastAsia="標楷體"/>
        </w:rPr>
      </w:pPr>
      <w:r w:rsidRPr="00570339">
        <w:rPr>
          <w:rFonts w:eastAsia="標楷體"/>
        </w:rPr>
        <w:t>當患側影像資訊不足時，是否能將健康側之管路結構轉換為可視覺化之跨側參考，以降低醫師術前判讀的不確定性</w:t>
      </w:r>
      <w:r>
        <w:rPr>
          <w:rFonts w:ascii="標楷體" w:eastAsia="標楷體" w:hAnsi="標楷體" w:hint="eastAsia"/>
        </w:rPr>
        <w:t>？</w:t>
      </w:r>
    </w:p>
    <w:p w14:paraId="799BE600" w14:textId="1C829CBD" w:rsidR="00570339" w:rsidRPr="00570339" w:rsidRDefault="00570339" w:rsidP="00F0486A">
      <w:pPr>
        <w:pStyle w:val="af1"/>
        <w:numPr>
          <w:ilvl w:val="0"/>
          <w:numId w:val="17"/>
        </w:numPr>
        <w:overflowPunct w:val="0"/>
        <w:spacing w:after="40" w:line="440" w:lineRule="exact"/>
        <w:ind w:leftChars="0"/>
        <w:jc w:val="both"/>
        <w:rPr>
          <w:rFonts w:eastAsia="標楷體"/>
        </w:rPr>
      </w:pPr>
      <w:r w:rsidRPr="00570339">
        <w:rPr>
          <w:rFonts w:eastAsia="標楷體"/>
        </w:rPr>
        <w:t>相較於僅仰賴醫師經驗之傳統判讀方式，本研究所提出之輔助流程，是否能提升淋巴管路判讀之一致性與效率</w:t>
      </w:r>
      <w:r w:rsidRPr="00F0486A">
        <w:rPr>
          <w:rFonts w:eastAsia="標楷體" w:hint="eastAsia"/>
        </w:rPr>
        <w:t>？</w:t>
      </w:r>
    </w:p>
    <w:p w14:paraId="74F1A08B" w14:textId="170DB8ED" w:rsidR="000C6770" w:rsidRDefault="00314950" w:rsidP="0085535E">
      <w:pPr>
        <w:overflowPunct w:val="0"/>
        <w:spacing w:after="40" w:line="440" w:lineRule="exact"/>
        <w:ind w:firstLineChars="200" w:firstLine="480"/>
        <w:jc w:val="both"/>
        <w:rPr>
          <w:rFonts w:eastAsia="標楷體"/>
        </w:rPr>
      </w:pPr>
      <w:r w:rsidRPr="00314950">
        <w:rPr>
          <w:rFonts w:eastAsia="標楷體" w:hint="eastAsia"/>
        </w:rPr>
        <w:t>基於上述需求，</w:t>
      </w:r>
      <w:r w:rsidR="0085535E" w:rsidRPr="0085535E">
        <w:rPr>
          <w:rFonts w:eastAsia="標楷體" w:hint="eastAsia"/>
        </w:rPr>
        <w:t>本</w:t>
      </w:r>
      <w:r w:rsidR="00E17AEC">
        <w:rPr>
          <w:rFonts w:eastAsia="標楷體" w:hint="eastAsia"/>
        </w:rPr>
        <w:t>研究旨在</w:t>
      </w:r>
      <w:r w:rsidR="00770BAB" w:rsidRPr="00770BAB">
        <w:rPr>
          <w:rFonts w:eastAsia="標楷體" w:hint="eastAsia"/>
        </w:rPr>
        <w:t>開發一套結合影像</w:t>
      </w:r>
      <w:r w:rsidR="00E17AEC">
        <w:rPr>
          <w:rFonts w:eastAsia="標楷體" w:hint="eastAsia"/>
        </w:rPr>
        <w:t>前處理</w:t>
      </w:r>
      <w:r w:rsidR="00770BAB" w:rsidRPr="00770BAB">
        <w:rPr>
          <w:rFonts w:eastAsia="標楷體" w:hint="eastAsia"/>
        </w:rPr>
        <w:t>與深度學習分割</w:t>
      </w:r>
      <w:r w:rsidR="00E17AEC">
        <w:rPr>
          <w:rFonts w:eastAsia="標楷體" w:hint="eastAsia"/>
        </w:rPr>
        <w:t>模型</w:t>
      </w:r>
      <w:r w:rsidR="00770BAB" w:rsidRPr="00770BAB">
        <w:rPr>
          <w:rFonts w:eastAsia="標楷體" w:hint="eastAsia"/>
        </w:rPr>
        <w:t>的輔助診斷系統。不同於傳統僅依靠醫師肉眼比對，本研究將透過演算法自動強化影像特徵，首先應用</w:t>
      </w:r>
      <w:r w:rsidR="00770BAB" w:rsidRPr="00770BAB">
        <w:rPr>
          <w:rFonts w:eastAsia="標楷體" w:hint="eastAsia"/>
        </w:rPr>
        <w:t>Top-hat Transform</w:t>
      </w:r>
      <w:r w:rsidR="001E1D1E">
        <w:rPr>
          <w:rFonts w:eastAsia="標楷體" w:hint="eastAsia"/>
        </w:rPr>
        <w:t>與</w:t>
      </w:r>
      <w:r w:rsidR="001E1D1E" w:rsidRPr="001E1D1E">
        <w:rPr>
          <w:rFonts w:eastAsia="標楷體"/>
        </w:rPr>
        <w:t>CLAHE</w:t>
      </w:r>
      <w:r w:rsidR="00770BAB" w:rsidRPr="00770BAB">
        <w:rPr>
          <w:rFonts w:eastAsia="標楷體" w:hint="eastAsia"/>
        </w:rPr>
        <w:t>，有效濾除背景雜訊。接著，導入最新的</w:t>
      </w:r>
      <w:r w:rsidR="00770BAB" w:rsidRPr="00770BAB">
        <w:rPr>
          <w:rFonts w:eastAsia="標楷體" w:hint="eastAsia"/>
        </w:rPr>
        <w:t>YOLO26-</w:t>
      </w:r>
      <w:r w:rsidR="00D443C0">
        <w:rPr>
          <w:rFonts w:eastAsia="標楷體" w:hint="eastAsia"/>
        </w:rPr>
        <w:t>Seg</w:t>
      </w:r>
      <w:r w:rsidR="00770BAB" w:rsidRPr="00770BAB">
        <w:rPr>
          <w:rFonts w:eastAsia="標楷體" w:hint="eastAsia"/>
        </w:rPr>
        <w:t>分割模型，利用其在邊緣運算上的優勢，萃取淋巴管的像素級遮罩。最後，本專題將建立標準化的對照流程，將健康側的淋巴管遮罩進行翻轉與視覺化處理，疊加於患側影像上，作為</w:t>
      </w:r>
      <w:r w:rsidR="00E17AEC">
        <w:rPr>
          <w:rFonts w:eastAsia="標楷體" w:hint="eastAsia"/>
        </w:rPr>
        <w:t>診斷</w:t>
      </w:r>
      <w:r w:rsidR="00770BAB" w:rsidRPr="00770BAB">
        <w:rPr>
          <w:rFonts w:eastAsia="標楷體" w:hint="eastAsia"/>
        </w:rPr>
        <w:t>參考。此系統將設計為輔助決策工具，協助醫師在術前快速評估</w:t>
      </w:r>
      <w:r w:rsidR="00E17AEC">
        <w:rPr>
          <w:rFonts w:eastAsia="標楷體" w:hint="eastAsia"/>
        </w:rPr>
        <w:t>可參考之</w:t>
      </w:r>
      <w:r w:rsidR="00770BAB" w:rsidRPr="00770BAB">
        <w:rPr>
          <w:rFonts w:eastAsia="標楷體" w:hint="eastAsia"/>
        </w:rPr>
        <w:t>下刀區域，提升診斷一致性並降低手術風險。</w:t>
      </w:r>
      <w:r w:rsidR="00006F77">
        <w:rPr>
          <w:rFonts w:eastAsia="標楷體" w:hint="eastAsia"/>
        </w:rPr>
        <w:t>其系統</w:t>
      </w:r>
      <w:r w:rsidR="00754A9F" w:rsidRPr="00754A9F">
        <w:rPr>
          <w:rFonts w:eastAsia="標楷體" w:hint="eastAsia"/>
        </w:rPr>
        <w:t>總流程如</w:t>
      </w:r>
      <w:r w:rsidR="00E07D69">
        <w:rPr>
          <w:rFonts w:eastAsia="標楷體"/>
        </w:rPr>
        <w:fldChar w:fldCharType="begin"/>
      </w:r>
      <w:r w:rsidR="00E07D69">
        <w:rPr>
          <w:rFonts w:eastAsia="標楷體"/>
        </w:rPr>
        <w:instrText xml:space="preserve"> </w:instrText>
      </w:r>
      <w:r w:rsidR="00E07D69">
        <w:rPr>
          <w:rFonts w:eastAsia="標楷體" w:hint="eastAsia"/>
        </w:rPr>
        <w:instrText>REF _Ref220109778 \h</w:instrText>
      </w:r>
      <w:r w:rsidR="00E07D69">
        <w:rPr>
          <w:rFonts w:eastAsia="標楷體"/>
        </w:rPr>
        <w:instrText xml:space="preserve"> </w:instrText>
      </w:r>
      <w:r w:rsidR="00E07D69">
        <w:rPr>
          <w:rFonts w:eastAsia="標楷體"/>
        </w:rPr>
      </w:r>
      <w:r w:rsidR="00E07D69">
        <w:rPr>
          <w:rFonts w:eastAsia="標楷體"/>
        </w:rPr>
        <w:instrText xml:space="preserve"> \* MERGEFORMAT </w:instrText>
      </w:r>
      <w:r w:rsidR="00E07D69">
        <w:rPr>
          <w:rFonts w:eastAsia="標楷體"/>
        </w:rPr>
        <w:fldChar w:fldCharType="separate"/>
      </w:r>
      <w:r w:rsidR="00944D07" w:rsidRPr="00BA5509">
        <w:rPr>
          <w:rFonts w:ascii="標楷體" w:eastAsia="標楷體" w:hAnsi="標楷體" w:hint="eastAsia"/>
        </w:rPr>
        <w:t>圖</w:t>
      </w:r>
      <w:r w:rsidR="00944D07" w:rsidRPr="00944D07">
        <w:rPr>
          <w:rFonts w:ascii="標楷體" w:eastAsia="標楷體" w:hAnsi="標楷體" w:hint="eastAsia"/>
        </w:rPr>
        <w:t>三</w:t>
      </w:r>
      <w:r w:rsidR="00E07D69">
        <w:rPr>
          <w:rFonts w:eastAsia="標楷體"/>
        </w:rPr>
        <w:fldChar w:fldCharType="end"/>
      </w:r>
      <w:r w:rsidR="00754A9F" w:rsidRPr="00754A9F">
        <w:rPr>
          <w:rFonts w:eastAsia="標楷體" w:hint="eastAsia"/>
        </w:rPr>
        <w:t>所示</w:t>
      </w:r>
      <w:r w:rsidR="000C6770">
        <w:rPr>
          <w:rFonts w:eastAsia="標楷體" w:hint="eastAsia"/>
        </w:rPr>
        <w:t>。</w:t>
      </w:r>
    </w:p>
    <w:p w14:paraId="1E63C7AC" w14:textId="2CEF375F" w:rsidR="00BA5509" w:rsidRDefault="00584315" w:rsidP="00BA5509">
      <w:pPr>
        <w:keepNext/>
        <w:overflowPunct w:val="0"/>
        <w:spacing w:after="40"/>
        <w:ind w:firstLineChars="200" w:firstLine="480"/>
        <w:jc w:val="center"/>
      </w:pPr>
      <w:r>
        <w:rPr>
          <w:noProof/>
        </w:rPr>
        <w:drawing>
          <wp:inline distT="0" distB="0" distL="0" distR="0" wp14:anchorId="702C07AF" wp14:editId="109D8AA2">
            <wp:extent cx="5730240" cy="1709871"/>
            <wp:effectExtent l="0" t="0" r="3810" b="508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9562" cy="1712653"/>
                    </a:xfrm>
                    <a:prstGeom prst="rect">
                      <a:avLst/>
                    </a:prstGeom>
                  </pic:spPr>
                </pic:pic>
              </a:graphicData>
            </a:graphic>
          </wp:inline>
        </w:drawing>
      </w:r>
    </w:p>
    <w:p w14:paraId="1D712E4A" w14:textId="7B162FFD" w:rsidR="00BA5509" w:rsidRPr="00BA5509" w:rsidRDefault="00BA5509" w:rsidP="00BA5509">
      <w:pPr>
        <w:pStyle w:val="a8"/>
        <w:jc w:val="center"/>
        <w:rPr>
          <w:rFonts w:ascii="標楷體" w:eastAsia="標楷體" w:hAnsi="標楷體"/>
          <w:i w:val="0"/>
          <w:iCs w:val="0"/>
        </w:rPr>
      </w:pPr>
      <w:bookmarkStart w:id="2" w:name="_Ref220109778"/>
      <w:r w:rsidRPr="00BA5509">
        <w:rPr>
          <w:rFonts w:ascii="標楷體" w:eastAsia="標楷體" w:hAnsi="標楷體" w:hint="eastAsia"/>
          <w:i w:val="0"/>
          <w:iCs w:val="0"/>
        </w:rPr>
        <w:t>圖</w:t>
      </w:r>
      <w:r w:rsidR="000A5E6B">
        <w:rPr>
          <w:rFonts w:ascii="標楷體" w:eastAsia="標楷體" w:hAnsi="標楷體"/>
          <w:i w:val="0"/>
          <w:iCs w:val="0"/>
        </w:rPr>
        <w:fldChar w:fldCharType="begin"/>
      </w:r>
      <w:r w:rsidR="000A5E6B">
        <w:rPr>
          <w:rFonts w:ascii="標楷體" w:eastAsia="標楷體" w:hAnsi="標楷體"/>
          <w:i w:val="0"/>
          <w:iCs w:val="0"/>
        </w:rPr>
        <w:instrText xml:space="preserve"> </w:instrText>
      </w:r>
      <w:r w:rsidR="000A5E6B">
        <w:rPr>
          <w:rFonts w:ascii="標楷體" w:eastAsia="標楷體" w:hAnsi="標楷體" w:hint="eastAsia"/>
          <w:i w:val="0"/>
          <w:iCs w:val="0"/>
        </w:rPr>
        <w:instrText>SEQ 圖 \* CHINESENUM3</w:instrText>
      </w:r>
      <w:r w:rsidR="000A5E6B">
        <w:rPr>
          <w:rFonts w:ascii="標楷體" w:eastAsia="標楷體" w:hAnsi="標楷體"/>
          <w:i w:val="0"/>
          <w:iCs w:val="0"/>
        </w:rPr>
        <w:instrText xml:space="preserve"> </w:instrText>
      </w:r>
      <w:r w:rsidR="000A5E6B">
        <w:rPr>
          <w:rFonts w:ascii="標楷體" w:eastAsia="標楷體" w:hAnsi="標楷體"/>
          <w:i w:val="0"/>
          <w:iCs w:val="0"/>
        </w:rPr>
        <w:fldChar w:fldCharType="separate"/>
      </w:r>
      <w:r w:rsidR="00944D07">
        <w:rPr>
          <w:rFonts w:ascii="標楷體" w:eastAsia="標楷體" w:hAnsi="標楷體" w:hint="eastAsia"/>
          <w:i w:val="0"/>
          <w:iCs w:val="0"/>
          <w:noProof/>
        </w:rPr>
        <w:t>三</w:t>
      </w:r>
      <w:r w:rsidR="000A5E6B">
        <w:rPr>
          <w:rFonts w:ascii="標楷體" w:eastAsia="標楷體" w:hAnsi="標楷體"/>
          <w:i w:val="0"/>
          <w:iCs w:val="0"/>
        </w:rPr>
        <w:fldChar w:fldCharType="end"/>
      </w:r>
      <w:bookmarkEnd w:id="2"/>
      <w:r>
        <w:rPr>
          <w:rFonts w:ascii="標楷體" w:eastAsia="標楷體" w:hAnsi="標楷體" w:hint="eastAsia"/>
          <w:i w:val="0"/>
          <w:iCs w:val="0"/>
        </w:rPr>
        <w:t>、</w:t>
      </w:r>
      <w:r w:rsidRPr="00BA5509">
        <w:rPr>
          <w:rFonts w:ascii="標楷體" w:eastAsia="標楷體" w:hAnsi="標楷體" w:hint="eastAsia"/>
          <w:i w:val="0"/>
          <w:iCs w:val="0"/>
        </w:rPr>
        <w:t>本計畫總流程圖</w:t>
      </w:r>
    </w:p>
    <w:p w14:paraId="66785506" w14:textId="49D79170" w:rsidR="00974006" w:rsidRPr="00974006" w:rsidRDefault="002C6985" w:rsidP="00974006">
      <w:pPr>
        <w:numPr>
          <w:ilvl w:val="0"/>
          <w:numId w:val="4"/>
        </w:numPr>
        <w:spacing w:after="40"/>
        <w:ind w:left="567" w:hanging="567"/>
        <w:rPr>
          <w:rFonts w:eastAsia="標楷體"/>
          <w:b/>
          <w:bCs/>
        </w:rPr>
      </w:pPr>
      <w:r w:rsidRPr="001F2DA8">
        <w:rPr>
          <w:rFonts w:eastAsia="標楷體"/>
          <w:b/>
          <w:bCs/>
        </w:rPr>
        <w:t>文獻回顧與探討</w:t>
      </w:r>
      <w:bookmarkStart w:id="3" w:name="_Hlk216049075"/>
    </w:p>
    <w:p w14:paraId="7010108C" w14:textId="483D07D0" w:rsidR="00374BEA" w:rsidRDefault="00D24DDE" w:rsidP="0081574D">
      <w:pPr>
        <w:suppressAutoHyphens w:val="0"/>
        <w:overflowPunct w:val="0"/>
        <w:spacing w:line="440" w:lineRule="exact"/>
        <w:ind w:firstLineChars="200" w:firstLine="480"/>
        <w:jc w:val="both"/>
        <w:rPr>
          <w:rFonts w:eastAsia="標楷體"/>
        </w:rPr>
      </w:pPr>
      <w:r w:rsidRPr="00D24DDE">
        <w:rPr>
          <w:rFonts w:eastAsia="標楷體" w:hint="eastAsia"/>
        </w:rPr>
        <w:t>本專題之研究目的在於透過物件辨識技術，為臨床醫師提供準確且客觀的術前導航系統。</w:t>
      </w:r>
      <w:r w:rsidR="00D030A4" w:rsidRPr="00D030A4">
        <w:rPr>
          <w:rFonts w:eastAsia="標楷體" w:hint="eastAsia"/>
        </w:rPr>
        <w:t>螢光淋巴攝影雖為淋巴水腫診斷的黃金標準，但在病理狀態下常伴隨嚴重的組織光散射與對比度低落問題。多項研究顯示，在進行自動化分析前導入適當的影像前處理，可顯著提升後續特徵提取的準確率</w:t>
      </w:r>
      <w:r w:rsidR="008C3F85">
        <w:rPr>
          <w:rFonts w:eastAsia="標楷體"/>
        </w:rPr>
        <w:fldChar w:fldCharType="begin"/>
      </w:r>
      <w:r w:rsidR="000E251F">
        <w:rPr>
          <w:rFonts w:eastAsia="標楷體"/>
        </w:rPr>
        <w:instrText xml:space="preserve"> ADDIN ZOTERO_ITEM CSL_CITATION {"citationID":"Vs3Vk69w","properties":{"formattedCitation":"[11], [12]","plainCitation":"[11], [12]","noteIndex":0},"citationItems":[{"id":158,"uris":["http://zotero.org/users/15911017/items/W7K9VCIM"],"itemData":{"id":158,"type":"article-journal","abstract":"Medical imaging is critical in modern healthcare for accurately detecting and diagnosing various medical conditions. Advanced computational techniques, particularly preprocessing methods and deep learning models, have demonstrated significant potential for improving medical image analysis. However, determining the optimal combination of these techniques across different types of medical images remains a challenge. Using empirical experiments, this evaluation research investigates the effectiveness of five popular pairs of preprocessing techniques combined with five widely used deep learning models. Preprocessing methods evaluated include CLAHE + Butterworth, DWT + Threshold, CLAHE + median filter, Median-Mean Hybrid Filter, and Unsharp Masking + Bilateral Filter, concatenated with deep learning models: EfficiencyNet-B4, ResNet-50, DenseNet-169, VGG16 and MobileNetV2. The performance of these combinations was evaluated through experiments carried out on eight diverse and commonly used datasets encompassing various medical imaging modalities. These datasets include two X-ray collections: the COVID-19 Pneumonia Normal Chest PA Dataset and the Osteoporosis Knee X-ray Dataset; two CT scan datasets: the Chest CT-Scan Images Dataset and the Brain Stroke CT Image Dataset; two MRI datasets: the Breast Cancer Patients MRI and the Brain Tumor MRI Dataset; and two ultrasound datasets: the Ultrasound Breast Images for Breast Cancer and the MT Small Dataset. Our findings show that the Median-Mean Hybrid Filter and Unsharp Masking + Bilateral Filter are the most effective preprocessing methods, achieving an efficiency rate of 87.5%. Among the deep learning models, EfficiencyNet-B4 and MobileNetV2 are the highest performing models with an efficiency ratio of 75%, with MobileNetV2 providing up to 34% shorter runtime compared to other models. This study provides a thorough evaluation of the performance of different preprocessing methods and deep learning algorithms across commonly used medical imaging modalities. Presenting empirical results from our experiments offers practical insights into choosing the most suitable preprocessing techniques and deep learning models for various types of medical images. These findings are intended to support improvements in diagnostic accuracy and efficiency in medical imaging, offering a valuable reference for enhancing image-based diagnostic processes.","container-title":"Alexandria Engineering Journal","DOI":"10.1016/j.aej.2025.01.090","ISSN":"1110-0168","journalAbbreviation":"Alexandria Engineering Journal","page":"558-586","source":"ScienceDirect","title":"Evaluating pre-processing and deep learning methods in medical imaging: Combined effectiveness across multiple modalities","title-short":"Evaluating pre-processing and deep learning methods in medical imaging","volume":"119","author":[{"family":"Nguyen-Tat","given":"Thien B."},{"family":"Hung","given":"Tran Quang"},{"family":"Nam","given":"Pham Tien"},{"family":"Ngo","given":"Vuong M."}],"issued":{"date-parts":[["2025",4,1]]}}},{"id":161,"uris":["http://zotero.org/users/15911017/items/847L4J4M"],"itemData":{"id":161,"type":"webpage","title":"A comparative study of pre-processing methods to improve glioma segmentation performance in brain MRI using deep learning | Journal of Associated Medical Sciences","URL":"https://he01.tci-thaijo.org/index.php/bulletinAMS/article/view/269124?utm_source=chatgpt.com","accessed":{"date-parts":[["2026",1,24]]}}}],"schema":"https://github.com/citation-style-language/schema/raw/master/csl-citation.json"} </w:instrText>
      </w:r>
      <w:r w:rsidR="008C3F85">
        <w:rPr>
          <w:rFonts w:eastAsia="標楷體"/>
        </w:rPr>
        <w:fldChar w:fldCharType="separate"/>
      </w:r>
      <w:r w:rsidR="000E251F" w:rsidRPr="000E251F">
        <w:t>[11], [12]</w:t>
      </w:r>
      <w:r w:rsidR="008C3F85">
        <w:rPr>
          <w:rFonts w:eastAsia="標楷體"/>
        </w:rPr>
        <w:fldChar w:fldCharType="end"/>
      </w:r>
      <w:r w:rsidR="00D030A4" w:rsidRPr="00D030A4">
        <w:rPr>
          <w:rFonts w:eastAsia="標楷體" w:hint="eastAsia"/>
        </w:rPr>
        <w:t>。</w:t>
      </w:r>
      <w:r w:rsidR="00D030A4">
        <w:rPr>
          <w:rFonts w:eastAsia="標楷體" w:hint="eastAsia"/>
        </w:rPr>
        <w:t>有鑑於此，</w:t>
      </w:r>
      <w:r w:rsidR="00974006" w:rsidRPr="00974006">
        <w:rPr>
          <w:rFonts w:eastAsia="標楷體" w:hint="eastAsia"/>
        </w:rPr>
        <w:t>為解決</w:t>
      </w:r>
      <w:r w:rsidR="00F75F8D">
        <w:rPr>
          <w:rFonts w:eastAsia="標楷體" w:hint="eastAsia"/>
        </w:rPr>
        <w:t>ICE</w:t>
      </w:r>
      <w:r w:rsidR="007F1334">
        <w:rPr>
          <w:rFonts w:eastAsia="標楷體" w:hint="eastAsia"/>
        </w:rPr>
        <w:t>影像</w:t>
      </w:r>
      <w:r w:rsidR="00974006" w:rsidRPr="00974006">
        <w:rPr>
          <w:rFonts w:eastAsia="標楷體" w:hint="eastAsia"/>
        </w:rPr>
        <w:t>常見的曝光不足與對比度低落問題，本研究採用</w:t>
      </w:r>
      <w:r w:rsidR="00374BEA" w:rsidRPr="00374BEA">
        <w:rPr>
          <w:rFonts w:eastAsia="標楷體" w:hint="eastAsia"/>
        </w:rPr>
        <w:t>兩階段增強策略</w:t>
      </w:r>
      <w:r w:rsidR="00374BEA">
        <w:rPr>
          <w:rFonts w:eastAsia="標楷體" w:hint="eastAsia"/>
        </w:rPr>
        <w:t>，首先</w:t>
      </w:r>
      <w:r w:rsidR="001E1D1E" w:rsidRPr="001E1D1E">
        <w:rPr>
          <w:rFonts w:eastAsia="標楷體" w:hint="eastAsia"/>
        </w:rPr>
        <w:t>使用</w:t>
      </w:r>
      <w:r w:rsidR="001E1D1E" w:rsidRPr="001E1D1E">
        <w:rPr>
          <w:rFonts w:eastAsia="標楷體" w:hint="eastAsia"/>
        </w:rPr>
        <w:t xml:space="preserve">Top-hat </w:t>
      </w:r>
      <w:r w:rsidR="001E1D1E" w:rsidRPr="001E1D1E">
        <w:rPr>
          <w:rFonts w:eastAsia="標楷體" w:hint="eastAsia"/>
        </w:rPr>
        <w:lastRenderedPageBreak/>
        <w:t>Transform</w:t>
      </w:r>
      <w:r w:rsidR="001E1D1E" w:rsidRPr="001E1D1E">
        <w:rPr>
          <w:rFonts w:eastAsia="標楷體" w:hint="eastAsia"/>
        </w:rPr>
        <w:t>強化管狀結構</w:t>
      </w:r>
      <w:r w:rsidR="00374BEA">
        <w:rPr>
          <w:rFonts w:eastAsia="標楷體" w:hint="eastAsia"/>
        </w:rPr>
        <w:t>，接著</w:t>
      </w:r>
      <w:r w:rsidR="001E1D1E">
        <w:rPr>
          <w:rFonts w:eastAsia="標楷體" w:hint="eastAsia"/>
        </w:rPr>
        <w:t>使用</w:t>
      </w:r>
      <w:r w:rsidR="001E1D1E" w:rsidRPr="001E1D1E">
        <w:rPr>
          <w:rFonts w:eastAsia="標楷體" w:hint="eastAsia"/>
        </w:rPr>
        <w:t>CLAHE</w:t>
      </w:r>
      <w:r w:rsidR="001E1D1E" w:rsidRPr="001E1D1E">
        <w:rPr>
          <w:rFonts w:eastAsia="標楷體" w:hint="eastAsia"/>
        </w:rPr>
        <w:t>進行局度對比強化</w:t>
      </w:r>
      <w:r w:rsidR="00374BEA">
        <w:rPr>
          <w:rFonts w:eastAsia="標楷體" w:hint="eastAsia"/>
        </w:rPr>
        <w:t>。</w:t>
      </w:r>
    </w:p>
    <w:p w14:paraId="69904DE5" w14:textId="5BFD66D9" w:rsidR="00BB2DCB" w:rsidRPr="006E199A" w:rsidRDefault="006E199A" w:rsidP="006E199A">
      <w:pPr>
        <w:suppressAutoHyphens w:val="0"/>
        <w:overflowPunct w:val="0"/>
        <w:spacing w:line="440" w:lineRule="exact"/>
        <w:ind w:firstLineChars="200" w:firstLine="480"/>
        <w:jc w:val="both"/>
      </w:pPr>
      <w:r w:rsidRPr="006E199A">
        <w:rPr>
          <w:rFonts w:eastAsia="標楷體" w:hint="eastAsia"/>
        </w:rPr>
        <w:t>多項研究已證實</w:t>
      </w:r>
      <w:r w:rsidRPr="006E199A">
        <w:rPr>
          <w:rFonts w:eastAsia="標楷體" w:hint="eastAsia"/>
        </w:rPr>
        <w:t>CLAHE</w:t>
      </w:r>
      <w:r w:rsidRPr="006E199A">
        <w:rPr>
          <w:rFonts w:eastAsia="標楷體" w:hint="eastAsia"/>
        </w:rPr>
        <w:t>能顯著強化影像的局部對比，使深度學習模型在醫學影像任務中能更有效擷取紋理與邊緣等關鍵特徵，進而改善分類或分割性能。例如在腦部影像分類研究中，應用</w:t>
      </w:r>
      <w:r w:rsidRPr="006E199A">
        <w:rPr>
          <w:rFonts w:eastAsia="標楷體" w:hint="eastAsia"/>
        </w:rPr>
        <w:t>CLAHE</w:t>
      </w:r>
      <w:r w:rsidRPr="006E199A">
        <w:rPr>
          <w:rFonts w:eastAsia="標楷體" w:hint="eastAsia"/>
        </w:rPr>
        <w:t>可提升模型的準確率與</w:t>
      </w:r>
      <w:r w:rsidRPr="006E199A">
        <w:rPr>
          <w:rFonts w:eastAsia="標楷體" w:hint="eastAsia"/>
        </w:rPr>
        <w:t>F1-score</w:t>
      </w:r>
      <w:r w:rsidR="00415486">
        <w:rPr>
          <w:rFonts w:eastAsia="標楷體"/>
        </w:rPr>
        <w:fldChar w:fldCharType="begin"/>
      </w:r>
      <w:r w:rsidR="000E251F">
        <w:rPr>
          <w:rFonts w:eastAsia="標楷體"/>
        </w:rPr>
        <w:instrText xml:space="preserve"> ADDIN ZOTERO_ITEM CSL_CITATION {"citationID":"4hu9Yb5G","properties":{"formattedCitation":"[13]","plainCitation":"[13]","noteIndex":0},"citationItems":[{"id":154,"uris":["http://zotero.org/users/15911017/items/UDUJYIRD"],"itemData":{"id":154,"type":"article-journal","abstract":"INTRODUCTION: This paper examines the impact of transfer learning and CLAHE (Contrast Limited Adaptive Histogram Equalization) optimization on the classification of medical images, specifically brain images.\nMETHODS: Four different setups were tested: normal images without data augmentation, normal images with data augmentation, CLAHE-processed images without data augmentation, and CLAHE-processed images with data augmentation.\nRESULTS: The results show that using CLAHE combined with data augmentation significantly improves classification accuracy. Specifically, the combination of CLAHE and data augmentation achieved a precision of 0.90, a recall of 0.87, an F1-score of 0.89, and an accuracy of 0.86, outperforming the other setups.\nCONCLUSION: These findings highlight the effectiveness of CLAHE optimization in the context of transfer learning, particularly when data augmentation techniques are also applied, leading to an overall improvement in the performance of brain image classification models.","container-title":"Current Medical Imaging","DOI":"10.2174/0115734056342623241119061744","ISSN":"1573-4056","journalAbbreviation":"Curr Med Imaging","language":"eng","page":"e15734056342623","PMID":"40259867","PMCID":"PMC12784379","source":"PubMed","title":"Enhancing Medical Image Classification through Transfer Learning and CLAHE Optimization","volume":"21","author":[{"family":"Halloum","given":"Kamal"},{"family":"Ez-Zahraouy","given":"Hamid"}],"issued":{"date-parts":[["2025"]]}}}],"schema":"https://github.com/citation-style-language/schema/raw/master/csl-citation.json"} </w:instrText>
      </w:r>
      <w:r w:rsidR="00415486">
        <w:rPr>
          <w:rFonts w:eastAsia="標楷體"/>
        </w:rPr>
        <w:fldChar w:fldCharType="separate"/>
      </w:r>
      <w:r w:rsidR="000E251F" w:rsidRPr="000E251F">
        <w:t>[13]</w:t>
      </w:r>
      <w:r w:rsidR="00415486">
        <w:rPr>
          <w:rFonts w:eastAsia="標楷體"/>
        </w:rPr>
        <w:fldChar w:fldCharType="end"/>
      </w:r>
      <w:r w:rsidR="001B56A2">
        <w:rPr>
          <w:rFonts w:eastAsia="標楷體" w:hint="eastAsia"/>
        </w:rPr>
        <w:t>；</w:t>
      </w:r>
      <w:r w:rsidR="00BD2F12" w:rsidRPr="00BD2F12">
        <w:rPr>
          <w:rFonts w:eastAsia="標楷體" w:hint="eastAsia"/>
        </w:rPr>
        <w:t>在</w:t>
      </w:r>
      <w:r w:rsidR="00BD2F12" w:rsidRPr="00BD2F12">
        <w:rPr>
          <w:rFonts w:eastAsia="標楷體" w:hint="eastAsia"/>
        </w:rPr>
        <w:t>MRI</w:t>
      </w:r>
      <w:r w:rsidR="00BD2F12" w:rsidRPr="00BD2F12">
        <w:rPr>
          <w:rFonts w:eastAsia="標楷體" w:hint="eastAsia"/>
        </w:rPr>
        <w:t>影像分割中，</w:t>
      </w:r>
      <w:r w:rsidR="00BD2F12" w:rsidRPr="00BD2F12">
        <w:rPr>
          <w:rFonts w:eastAsia="標楷體" w:hint="eastAsia"/>
        </w:rPr>
        <w:t>CLAHE</w:t>
      </w:r>
      <w:r w:rsidR="00BD2F12" w:rsidRPr="00BD2F12">
        <w:rPr>
          <w:rFonts w:eastAsia="標楷體" w:hint="eastAsia"/>
        </w:rPr>
        <w:t>預處理也能顯著提升</w:t>
      </w:r>
      <w:r w:rsidR="001434C4">
        <w:rPr>
          <w:rFonts w:eastAsia="標楷體" w:hint="eastAsia"/>
        </w:rPr>
        <w:t>模型對</w:t>
      </w:r>
      <w:r w:rsidR="001434C4" w:rsidRPr="001434C4">
        <w:rPr>
          <w:rFonts w:eastAsia="標楷體" w:hint="eastAsia"/>
        </w:rPr>
        <w:t>細節區域的學習能力與分割準確性</w:t>
      </w:r>
      <w:r w:rsidR="00C4635E">
        <w:rPr>
          <w:rFonts w:eastAsia="標楷體"/>
        </w:rPr>
        <w:fldChar w:fldCharType="begin"/>
      </w:r>
      <w:r w:rsidR="000E251F">
        <w:rPr>
          <w:rFonts w:eastAsia="標楷體"/>
        </w:rPr>
        <w:instrText xml:space="preserve"> ADDIN ZOTERO_ITEM CSL_CITATION {"citationID":"FibI61Kj","properties":{"formattedCitation":"[14]","plainCitation":"[14]","noteIndex":0},"citationItems":[{"id":156,"uris":["http://zotero.org/users/15911017/items/ALTQATQ7"],"itemData":{"id":156,"type":"article-journal","abstract":"OBJECTIVES: The objective was to evaluate the robustness of deep learning (DL)-based encoder-decoder convolutional neural networks (ED-CNNs) for segmenting temporomandibular joint (TMJ) articular disks using data sets acquired from 2 different 3.0-T magnetic resonance imaging (MRI) scanners using original images and images subjected to contrast-limited adaptive histogram equalization (CLAHE).\nSTUDY DESIGN: In total, 536 MR images from 49 individuals were examined. An expert orthodontist identified and manually segmented the disks in all images, which were then reviewed by another expert orthodontist and 2 expert oral and maxillofacial radiologists. These images were used to evaluate a DL-based semantic segmentation approach using an ED-CNN. Original and preprocessed CLAHE images were used to train and validate the models whose performances were compared.\nRESULTS: Original and CLAHE images acquired on 1 scanner had pixel values that were significantly darker and with lower contrast. The values of 3 metrics-the Dice similarity coefficient, sensitivity, and positive predictive value-were low when the original MR images were used for model training and validation. However, these metrics significantly improved when images were preprocessed with CLAHE.\nCONCLUSIONS: The robustness of the ED-CNN model trained on a dataset obtained from a single device is low but can be improved with CLAHE preprocessing. The proposed system provides promising results for a DL-based, fully automated segmentation method for TMJ articular disks on MRI.","container-title":"Oral Surgery, Oral Medicine, Oral Pathology and Oral Radiology","DOI":"10.1016/j.oooo.2023.01.016","ISSN":"2212-4411","issue":"1","journalAbbreviation":"Oral Surg Oral Med Oral Pathol Oral Radiol","language":"eng","page":"128-141","PMID":"37263812","source":"PubMed","title":"Image preprocessing with contrast-limited adaptive histogram equalization improves the segmentation performance of deep learning for the articular disk of the temporomandibular joint on magnetic resonance images","volume":"138","author":[{"family":"Yoshimi","given":"Yuki"},{"family":"Mine","given":"Yuichi"},{"family":"Ito","given":"Shota"},{"family":"Takeda","given":"Saori"},{"family":"Okazaki","given":"Shota"},{"family":"Nakamoto","given":"Takashi"},{"family":"Nagasaki","given":"Toshikazu"},{"family":"Kakimoto","given":"Naoya"},{"family":"Murayama","given":"Takeshi"},{"family":"Tanimoto","given":"Kotaro"}],"issued":{"date-parts":[["2024",7]]}}}],"schema":"https://github.com/citation-style-language/schema/raw/master/csl-citation.json"} </w:instrText>
      </w:r>
      <w:r w:rsidR="00C4635E">
        <w:rPr>
          <w:rFonts w:eastAsia="標楷體"/>
        </w:rPr>
        <w:fldChar w:fldCharType="separate"/>
      </w:r>
      <w:r w:rsidR="000E251F" w:rsidRPr="000E251F">
        <w:t>[14]</w:t>
      </w:r>
      <w:r w:rsidR="00C4635E">
        <w:rPr>
          <w:rFonts w:eastAsia="標楷體"/>
        </w:rPr>
        <w:fldChar w:fldCharType="end"/>
      </w:r>
      <w:r w:rsidR="00BD2F12" w:rsidRPr="00BD2F12">
        <w:rPr>
          <w:rFonts w:eastAsia="標楷體" w:hint="eastAsia"/>
        </w:rPr>
        <w:t>。</w:t>
      </w:r>
      <w:r w:rsidR="00974006" w:rsidRPr="00974006">
        <w:rPr>
          <w:rFonts w:eastAsia="標楷體" w:hint="eastAsia"/>
        </w:rPr>
        <w:t>此外，儘管</w:t>
      </w:r>
      <w:r w:rsidR="00974006" w:rsidRPr="00974006">
        <w:rPr>
          <w:rFonts w:eastAsia="標楷體" w:hint="eastAsia"/>
        </w:rPr>
        <w:t>CLAHE</w:t>
      </w:r>
      <w:r w:rsidR="00974006" w:rsidRPr="00974006">
        <w:rPr>
          <w:rFonts w:eastAsia="標楷體" w:hint="eastAsia"/>
        </w:rPr>
        <w:t>技術已被廣泛應用於醫學影像</w:t>
      </w:r>
      <w:r w:rsidR="00BD2F12">
        <w:rPr>
          <w:rFonts w:eastAsia="標楷體" w:hint="eastAsia"/>
        </w:rPr>
        <w:t>增強</w:t>
      </w:r>
      <w:r w:rsidR="00974006" w:rsidRPr="00974006">
        <w:rPr>
          <w:rFonts w:eastAsia="標楷體" w:hint="eastAsia"/>
        </w:rPr>
        <w:t>，其對於</w:t>
      </w:r>
      <w:r w:rsidR="00F75F8D">
        <w:rPr>
          <w:rFonts w:eastAsia="標楷體" w:hint="eastAsia"/>
        </w:rPr>
        <w:t>ICE</w:t>
      </w:r>
      <w:r w:rsidR="00C739BE">
        <w:rPr>
          <w:rFonts w:eastAsia="標楷體" w:hint="eastAsia"/>
        </w:rPr>
        <w:t>影像中</w:t>
      </w:r>
      <w:r w:rsidR="007F1334" w:rsidRPr="007F1334">
        <w:rPr>
          <w:rFonts w:eastAsia="標楷體" w:hint="eastAsia"/>
        </w:rPr>
        <w:t>淋巴管路徑</w:t>
      </w:r>
      <w:r w:rsidR="00974006" w:rsidRPr="00974006">
        <w:rPr>
          <w:rFonts w:eastAsia="標楷體" w:hint="eastAsia"/>
        </w:rPr>
        <w:t>等微小</w:t>
      </w:r>
      <w:r w:rsidR="007F1334">
        <w:rPr>
          <w:rFonts w:eastAsia="標楷體" w:hint="eastAsia"/>
        </w:rPr>
        <w:t>物件</w:t>
      </w:r>
      <w:r w:rsidR="00974006" w:rsidRPr="00974006">
        <w:rPr>
          <w:rFonts w:eastAsia="標楷體" w:hint="eastAsia"/>
        </w:rPr>
        <w:t>的增強效果，</w:t>
      </w:r>
      <w:r w:rsidR="00BD2F12" w:rsidRPr="00BD2F12">
        <w:rPr>
          <w:rFonts w:eastAsia="標楷體" w:hint="eastAsia"/>
        </w:rPr>
        <w:t>仍未在現有文獻中充分驗證</w:t>
      </w:r>
      <w:r w:rsidR="00974006" w:rsidRPr="00974006">
        <w:rPr>
          <w:rFonts w:eastAsia="標楷體" w:hint="eastAsia"/>
        </w:rPr>
        <w:t>。</w:t>
      </w:r>
    </w:p>
    <w:p w14:paraId="5D05328E" w14:textId="3F6D1C69" w:rsidR="00BB2DCB" w:rsidRDefault="00732223" w:rsidP="00974006">
      <w:pPr>
        <w:suppressAutoHyphens w:val="0"/>
        <w:overflowPunct w:val="0"/>
        <w:spacing w:line="440" w:lineRule="exact"/>
        <w:ind w:firstLineChars="200" w:firstLine="480"/>
        <w:jc w:val="both"/>
        <w:rPr>
          <w:rFonts w:eastAsia="標楷體"/>
        </w:rPr>
      </w:pPr>
      <w:r w:rsidRPr="00732223">
        <w:rPr>
          <w:rFonts w:eastAsia="標楷體" w:hint="eastAsia"/>
        </w:rPr>
        <w:t>針對管狀結構的提取，數學形態學展現了優異的效能。</w:t>
      </w:r>
      <w:r w:rsidRPr="00732223">
        <w:rPr>
          <w:rFonts w:eastAsia="標楷體" w:hint="eastAsia"/>
        </w:rPr>
        <w:t>Zana</w:t>
      </w:r>
      <w:r w:rsidR="00B24BF5">
        <w:rPr>
          <w:rFonts w:eastAsia="標楷體" w:hint="eastAsia"/>
        </w:rPr>
        <w:t>等人</w:t>
      </w:r>
      <w:r w:rsidRPr="00732223">
        <w:rPr>
          <w:rFonts w:eastAsia="標楷體" w:hint="eastAsia"/>
        </w:rPr>
        <w:t>的研究指出，利用形態學運算結合曲率評估，能有效從複雜背景中分割出血管結構</w:t>
      </w:r>
      <w:r w:rsidR="00B24BF5">
        <w:rPr>
          <w:rFonts w:eastAsia="標楷體"/>
        </w:rPr>
        <w:fldChar w:fldCharType="begin"/>
      </w:r>
      <w:r w:rsidR="000E251F">
        <w:rPr>
          <w:rFonts w:eastAsia="標楷體"/>
        </w:rPr>
        <w:instrText xml:space="preserve"> ADDIN ZOTERO_ITEM CSL_CITATION {"citationID":"wFYUmLtz","properties":{"formattedCitation":"[15]","plainCitation":"[15]","noteIndex":0},"citationItems":[{"id":140,"uris":["http://zotero.org/users/15911017/items/85CV5W46"],"itemData":{"id":140,"type":"article-journal","abstract":"This paper presents an algorithm based on mathematical morphology and curvature evaluation for the detection of vessel-like patterns in a noisy environment. Such patterns are very common in medical images. Vessel detection is interesting for the computation of parameters related to blood flow. Its tree-like geometry makes it a usable feature for registration between images that can be of a different nature. In order to define vessel-like patterns, segmentation is performed with respect to a precise model. We define a vessel as a bright pattern, piece-wise connected, and locally linear, mathematical morphology is very well adapted to this description, however other patterns fit such a morphological description. In order to differentiate vessels from analogous background patterns, a cross-curvature evaluation is performed. They are separated out as they have a specific Gaussian-like profile whose curvature varies smoothly along the vessel. The detection algorithm that derives directly from this modeling is based on four steps: (1) noise reduction; (2) linear pattern with Gaussian-like profile improvement; (3) cross-curvature evaluation; (4) linear filtering. We present its theoretical background and illustrate it on real images of various natures, then evaluate its robustness and its accuracy with respect to noise.","container-title":"IEEE Transactions on Image Processing","DOI":"10.1109/83.931095","ISSN":"1941-0042","issue":"7","page":"1010-1019","source":"IEEE Xplore","title":"Segmentation of vessel-like patterns using mathematical morphology and curvature evaluation","volume":"10","author":[{"family":"Zana","given":"F."},{"family":"Klein","given":"J.-C."}],"issued":{"date-parts":[["2001",7]]}}}],"schema":"https://github.com/citation-style-language/schema/raw/master/csl-citation.json"} </w:instrText>
      </w:r>
      <w:r w:rsidR="00B24BF5">
        <w:rPr>
          <w:rFonts w:eastAsia="標楷體"/>
        </w:rPr>
        <w:fldChar w:fldCharType="separate"/>
      </w:r>
      <w:r w:rsidR="000E251F" w:rsidRPr="000E251F">
        <w:t>[15]</w:t>
      </w:r>
      <w:r w:rsidR="00B24BF5">
        <w:rPr>
          <w:rFonts w:eastAsia="標楷體"/>
        </w:rPr>
        <w:fldChar w:fldCharType="end"/>
      </w:r>
      <w:r w:rsidRPr="00732223">
        <w:rPr>
          <w:rFonts w:eastAsia="標楷體" w:hint="eastAsia"/>
        </w:rPr>
        <w:t>。特別是</w:t>
      </w:r>
      <w:r w:rsidRPr="00732223">
        <w:rPr>
          <w:rFonts w:eastAsia="標楷體" w:hint="eastAsia"/>
        </w:rPr>
        <w:t>Top-hat Transform</w:t>
      </w:r>
      <w:r w:rsidRPr="00732223">
        <w:rPr>
          <w:rFonts w:eastAsia="標楷體" w:hint="eastAsia"/>
        </w:rPr>
        <w:t>被廣泛應用於視網膜血管分割與醫學影像增強中</w:t>
      </w:r>
      <w:r w:rsidR="005C3995">
        <w:rPr>
          <w:rFonts w:eastAsia="標楷體"/>
        </w:rPr>
        <w:fldChar w:fldCharType="begin"/>
      </w:r>
      <w:r w:rsidR="000E251F">
        <w:rPr>
          <w:rFonts w:eastAsia="標楷體"/>
        </w:rPr>
        <w:instrText xml:space="preserve"> ADDIN ZOTERO_ITEM CSL_CITATION {"citationID":"j4F40X5H","properties":{"formattedCitation":"[16], [17]","plainCitation":"[16], [17]","noteIndex":0},"citationItems":[{"id":142,"uris":["http://zotero.org/users/15911017/items/4AQEKEKE"],"itemData":{"id":142,"type":"article-journal","container-title":"Jurnal Teknologi (Sciences &amp; Engineering)","DOI":"10.11113/jt.v77.6226","ISSN":"2180-3722","issue":"6","language":"en","source":"journals.utm.my","title":"SEGMENTATION OF RETINAL BLOOD VESSELS BY TOP-HAT MULTI-SCALE DETECTION FOR OPTIC DISC REMOVAL","URL":"https://journals.utm.my/jurnalteknologi/article/view/6226","volume":"77","author":[{"family":"Nazari","given":"Ain"},{"family":"Mustafa","given":"Mohd Marzuki"},{"family":"Zulkifley","given":"Mohd Asyraf"}],"accessed":{"date-parts":[["2026",1,23]]},"issued":{"date-parts":[["2015",11,11]]}}},{"id":144,"uris":["http://zotero.org/users/15911017/items/I5HRX7T4"],"itemData":{"id":144,"type":"article-journal","abstract":"Medical imaging plays an important role in monitoring the patient’s health condition and providing an effective treatment. However, the existence of several objects overlapping in an image and the close proximity of adjacent pixels values in medical images make the diagnostic process a difficult task. To cope with such problems, this paper presents a new method based on morphological transforms to enhance the quality of various medical images. In this method, a disk-shaped mask whose size fits that of the original input image is chosen for morphological operations. Afterward, the proposed filter from the Top-Hat transforms is applied to the image, using the chosen mask in a multi-step process. At each step, the size of the mask is increased. Consequently, an enhanced image is provided for each mask size. The number of required steps and the final enhanced image are determined based on the Contrast Improvement Ratio (CIR) measure. Indeed, this approach applies an exfoliation process on the images, in which one or several objects in the image are prominently manifested using morphological filter, hence provide an appropriate image for analysis. The results in this research indicate that the proposed approach makes a better contrast and works much better than the other existing methods in improving the quality of medical images.","container-title":"The Egyptian Journal of Radiology and Nuclear Medicine","DOI":"10.1016/j.ejrnm.2015.01.004","ISSN":"0378-603X","issue":"2","journalAbbreviation":"The Egyptian Journal of Radiology and Nuclear Medicine","page":"481-489","source":"ScienceDirect","title":"Using morphological transforms to enhance the contrast of medical images","volume":"46","author":[{"family":"Hassanpour","given":"Hamid"},{"family":"Samadiani","given":"Najmeh"},{"family":"Mahdi Salehi","given":"S. M."}],"issued":{"date-parts":[["2015",6,1]]}}}],"schema":"https://github.com/citation-style-language/schema/raw/master/csl-citation.json"} </w:instrText>
      </w:r>
      <w:r w:rsidR="005C3995">
        <w:rPr>
          <w:rFonts w:eastAsia="標楷體"/>
        </w:rPr>
        <w:fldChar w:fldCharType="separate"/>
      </w:r>
      <w:r w:rsidR="000E251F" w:rsidRPr="000E251F">
        <w:t>[16], [17]</w:t>
      </w:r>
      <w:r w:rsidR="005C3995">
        <w:rPr>
          <w:rFonts w:eastAsia="標楷體"/>
        </w:rPr>
        <w:fldChar w:fldCharType="end"/>
      </w:r>
      <w:r w:rsidRPr="00732223">
        <w:rPr>
          <w:rFonts w:eastAsia="標楷體" w:hint="eastAsia"/>
        </w:rPr>
        <w:t>。</w:t>
      </w:r>
      <w:r w:rsidR="00552046">
        <w:rPr>
          <w:rFonts w:eastAsia="標楷體" w:hint="eastAsia"/>
        </w:rPr>
        <w:t>多項研究</w:t>
      </w:r>
      <w:r w:rsidRPr="00732223">
        <w:rPr>
          <w:rFonts w:eastAsia="標楷體" w:hint="eastAsia"/>
        </w:rPr>
        <w:t>顯示，</w:t>
      </w:r>
      <w:r w:rsidRPr="00732223">
        <w:rPr>
          <w:rFonts w:eastAsia="標楷體" w:hint="eastAsia"/>
        </w:rPr>
        <w:t>Top-hat</w:t>
      </w:r>
      <w:r w:rsidRPr="00732223">
        <w:rPr>
          <w:rFonts w:eastAsia="標楷體" w:hint="eastAsia"/>
        </w:rPr>
        <w:t>演算法能有效移除背景光照變化，保留微血管的細節資訊</w:t>
      </w:r>
      <w:r w:rsidR="00552046">
        <w:rPr>
          <w:rFonts w:eastAsia="標楷體"/>
        </w:rPr>
        <w:fldChar w:fldCharType="begin"/>
      </w:r>
      <w:r w:rsidR="000E251F">
        <w:rPr>
          <w:rFonts w:eastAsia="標楷體"/>
        </w:rPr>
        <w:instrText xml:space="preserve"> ADDIN ZOTERO_ITEM CSL_CITATION {"citationID":"O9L7dn7n","properties":{"formattedCitation":"[17], [18]","plainCitation":"[17], [18]","noteIndex":0},"citationItems":[{"id":144,"uris":["http://zotero.org/users/15911017/items/I5HRX7T4"],"itemData":{"id":144,"type":"article-journal","abstract":"Medical imaging plays an important role in monitoring the patient’s health condition and providing an effective treatment. However, the existence of several objects overlapping in an image and the close proximity of adjacent pixels values in medical images make the diagnostic process a difficult task. To cope with such problems, this paper presents a new method based on morphological transforms to enhance the quality of various medical images. In this method, a disk-shaped mask whose size fits that of the original input image is chosen for morphological operations. Afterward, the proposed filter from the Top-Hat transforms is applied to the image, using the chosen mask in a multi-step process. At each step, the size of the mask is increased. Consequently, an enhanced image is provided for each mask size. The number of required steps and the final enhanced image are determined based on the Contrast Improvement Ratio (CIR) measure. Indeed, this approach applies an exfoliation process on the images, in which one or several objects in the image are prominently manifested using morphological filter, hence provide an appropriate image for analysis. The results in this research indicate that the proposed approach makes a better contrast and works much better than the other existing methods in improving the quality of medical images.","container-title":"The Egyptian Journal of Radiology and Nuclear Medicine","DOI":"10.1016/j.ejrnm.2015.01.004","ISSN":"0378-603X","issue":"2","journalAbbreviation":"The Egyptian Journal of Radiology and Nuclear Medicine","page":"481-489","source":"ScienceDirect","title":"Using morphological transforms to enhance the contrast of medical images","volume":"46","author":[{"family":"Hassanpour","given":"Hamid"},{"family":"Samadiani","given":"Najmeh"},{"family":"Mahdi Salehi","given":"S. M."}],"issued":{"date-parts":[["2015",6,1]]}}},{"id":147,"uris":["http://zotero.org/users/15911017/items/WYDCAV8G"],"itemData":{"id":147,"type":"article-journal","abstract":"Objective:\nrecent advances in ultrasound Doppler imaging have made it possible to visualize small vessels with diameters near the imaging resolution limits using spatiotemporal singular value thresholding of long ensembles of ultrasound data. However, vessel images derived based on this method present severe intensity variations and additional background noise that limits visibility and subsequent processing such as centerline extraction and morphological analysis. The goal of this paper is to devise a method to enhance vessel-background separation directly on the power Doppler images by exploiting blood echo-noise independence.\n\nMethod:\nwe present a two-step algorithm to mitigate these adverse effects when using singular value thresholding for obtaining gross vasculature images. Our method comprises a morphological-based filtering for removing global and local background signals and a multi-scale Hessian-based vessel enhancement filtering to further improve the vascular structures. We applied our method for in vivo imaging of the microvasculature of kidney in one healthy subject, liver in five healthy subjects, thyroid nodules in five patients, and breast tumors in five patients.\n\nResults:\nsingular value thresholding, top-hat filtering and Hessian-based vessel enhancement filtering each provided an average peak-to-side level gain of 1.11dB, 18.55dB and 2.26dB respectively, resulting in an overall gain of 21.92dB when compared to the conventional power Doppler imaging using infinite impulse response filtering.\n\nConclusion:\nsingular value thresholding combined with morphological and Hessian-based vessel enhancement filtering provides a powerful tool for visualization of the deep-seated small vessels using long ultrasound echo ensembles without requiring any type of contrast enhancing agents.\n\nSignificance:\nthis method provides a fast and cost-effective modality for in vivo assessment of the microvasculature suitable for both clinical and preclinical applications.","container-title":"IEEE transactions on bio-medical engineering","DOI":"10.1109/TBME.2018.2858205","ISSN":"0018-9294","issue":"3","journalAbbreviation":"IEEE Trans Biomed Eng","page":"831-842","PMID":"30040621","PMCID":"PMC7768787","source":"PubMed Central","title":"Background Removal and Vessel Filtering of Non-Contrast Ultrasound Images of Microvasculature","volume":"66","author":[{"family":"Bayat","given":"M."},{"family":"Fatemi","given":"M."},{"family":"Alizad","given":"A."}],"issued":{"date-parts":[["2019",3]]}}}],"schema":"https://github.com/citation-style-language/schema/raw/master/csl-citation.json"} </w:instrText>
      </w:r>
      <w:r w:rsidR="00552046">
        <w:rPr>
          <w:rFonts w:eastAsia="標楷體"/>
        </w:rPr>
        <w:fldChar w:fldCharType="separate"/>
      </w:r>
      <w:r w:rsidR="000E251F" w:rsidRPr="000E251F">
        <w:t>[17], [18]</w:t>
      </w:r>
      <w:r w:rsidR="00552046">
        <w:rPr>
          <w:rFonts w:eastAsia="標楷體"/>
        </w:rPr>
        <w:fldChar w:fldCharType="end"/>
      </w:r>
      <w:r w:rsidR="001D548C">
        <w:rPr>
          <w:rFonts w:eastAsia="標楷體" w:hint="eastAsia"/>
        </w:rPr>
        <w:t>，然現有研究仍未</w:t>
      </w:r>
      <w:r w:rsidR="00D05BA4">
        <w:rPr>
          <w:rFonts w:eastAsia="標楷體" w:hint="eastAsia"/>
        </w:rPr>
        <w:t>嘗試</w:t>
      </w:r>
      <w:r w:rsidR="001D548C">
        <w:rPr>
          <w:rFonts w:eastAsia="標楷體" w:hint="eastAsia"/>
        </w:rPr>
        <w:t>將</w:t>
      </w:r>
      <w:r w:rsidR="0081574D" w:rsidRPr="00732223">
        <w:rPr>
          <w:rFonts w:eastAsia="標楷體" w:hint="eastAsia"/>
        </w:rPr>
        <w:t>Top-hat</w:t>
      </w:r>
      <w:r w:rsidR="0081574D">
        <w:rPr>
          <w:rFonts w:eastAsia="標楷體" w:hint="eastAsia"/>
        </w:rPr>
        <w:t>應用於</w:t>
      </w:r>
      <w:r w:rsidR="00F75F8D">
        <w:rPr>
          <w:rFonts w:eastAsia="標楷體"/>
        </w:rPr>
        <w:t>ICE</w:t>
      </w:r>
      <w:r w:rsidR="0081574D" w:rsidRPr="00974006">
        <w:rPr>
          <w:rFonts w:eastAsia="標楷體" w:hint="eastAsia"/>
        </w:rPr>
        <w:t>影像中</w:t>
      </w:r>
      <w:r w:rsidR="0081574D">
        <w:rPr>
          <w:rFonts w:eastAsia="標楷體" w:hint="eastAsia"/>
        </w:rPr>
        <w:t>的淋巴管增強</w:t>
      </w:r>
      <w:r w:rsidRPr="00732223">
        <w:rPr>
          <w:rFonts w:eastAsia="標楷體" w:hint="eastAsia"/>
        </w:rPr>
        <w:t>。</w:t>
      </w:r>
    </w:p>
    <w:p w14:paraId="40967E10" w14:textId="1DF27412" w:rsidR="0081574D" w:rsidRPr="0027352B" w:rsidRDefault="00170BE5" w:rsidP="00E07D69">
      <w:pPr>
        <w:suppressAutoHyphens w:val="0"/>
        <w:overflowPunct w:val="0"/>
        <w:spacing w:line="440" w:lineRule="exact"/>
        <w:ind w:firstLineChars="200" w:firstLine="480"/>
        <w:jc w:val="both"/>
        <w:rPr>
          <w:rFonts w:eastAsia="標楷體"/>
        </w:rPr>
      </w:pPr>
      <w:r w:rsidRPr="00170BE5">
        <w:rPr>
          <w:rFonts w:eastAsia="標楷體" w:hint="eastAsia"/>
        </w:rPr>
        <w:t>隨著卷積神經網路（</w:t>
      </w:r>
      <w:r w:rsidR="00B15757" w:rsidRPr="00B15757">
        <w:rPr>
          <w:rFonts w:eastAsia="標楷體"/>
        </w:rPr>
        <w:t>Convolution</w:t>
      </w:r>
      <w:r w:rsidR="00D35A5C">
        <w:rPr>
          <w:rFonts w:eastAsia="標楷體" w:hint="eastAsia"/>
        </w:rPr>
        <w:t>al</w:t>
      </w:r>
      <w:r w:rsidR="00B15757" w:rsidRPr="00B15757">
        <w:rPr>
          <w:rFonts w:eastAsia="標楷體"/>
        </w:rPr>
        <w:t xml:space="preserve"> Neural Network</w:t>
      </w:r>
      <w:r w:rsidR="00B15757">
        <w:rPr>
          <w:rFonts w:eastAsia="標楷體" w:hint="eastAsia"/>
        </w:rPr>
        <w:t xml:space="preserve">, </w:t>
      </w:r>
      <w:r w:rsidRPr="00170BE5">
        <w:rPr>
          <w:rFonts w:eastAsia="標楷體" w:hint="eastAsia"/>
        </w:rPr>
        <w:t>CNN</w:t>
      </w:r>
      <w:r w:rsidRPr="00170BE5">
        <w:rPr>
          <w:rFonts w:eastAsia="標楷體" w:hint="eastAsia"/>
        </w:rPr>
        <w:t>）的發展，早期的技術主要集中於物件偵測，代表性架構包括</w:t>
      </w:r>
      <w:r w:rsidR="0081574D" w:rsidRPr="00D24DDE">
        <w:rPr>
          <w:rFonts w:eastAsia="標楷體" w:hint="eastAsia"/>
        </w:rPr>
        <w:t>雙階段偵測的</w:t>
      </w:r>
      <w:r w:rsidR="0081574D" w:rsidRPr="00D24DDE">
        <w:rPr>
          <w:rFonts w:eastAsia="標楷體" w:hint="eastAsia"/>
        </w:rPr>
        <w:t>Faster R-CNN</w:t>
      </w:r>
      <w:r w:rsidR="00087F54">
        <w:rPr>
          <w:rFonts w:eastAsia="標楷體"/>
        </w:rPr>
        <w:fldChar w:fldCharType="begin"/>
      </w:r>
      <w:r w:rsidR="000E251F">
        <w:rPr>
          <w:rFonts w:eastAsia="標楷體"/>
        </w:rPr>
        <w:instrText xml:space="preserve"> ADDIN ZOTERO_ITEM CSL_CITATION {"citationID":"nAldKVk4","properties":{"formattedCitation":"[19]","plainCitation":"[19]","noteIndex":0},"citationItems":[{"id":106,"uris":["http://zotero.org/users/15911017/items/BQ7GRNHT"],"itemData":{"id":106,"type":"article","abstract":"State-of-the-art object detection networks depend on region proposal algorithms to hypothesize object locations. Advances like SPPnet and Fast R-CNN have reduced the running time of these detection networks, exposing region proposal computation as a bottleneck. In this work, we introduce a Region Proposal Network (RPN) that shares full-image convolutional features with the detection network, thus enabling nearly cost-free region proposals. An RPN is a fully convolutional network that simultaneously predicts object bounds and objectness scores at each position. The RPN is trained end-to-end to generate high-quality region proposals, which are used by Fast R-CNN for detection. We further merge RPN and Fast R-CNN into a single network by sharing their convolutional features---using the recently popular terminology of neural networks with 'attention' mechanisms, the RPN component tells the unified network where to look. For the very deep VGG-16 model, our detection system has a frame rate of 5fps (including all steps) on a GPU, while achieving state-of-the-art object detection accuracy on PASCAL VOC 2007, 2012, and MS COCO datasets with only 300 proposals per image. In ILSVRC and COCO 2015 competitions, Faster R-CNN and RPN are the foundations of the 1st-place winning entries in several tracks. Code has been made publicly available.","DOI":"10.48550/arXiv.1506.01497","note":"arXiv:1506.01497 [cs]","number":"arXiv:1506.01497","publisher":"arXiv","source":"arXiv.org","title":"Faster R-CNN: Towards Real-Time Object Detection with Region Proposal Networks","title-short":"Faster R-CNN","URL":"http://arxiv.org/abs/1506.01497","author":[{"family":"Ren","given":"Shaoqing"},{"family":"He","given":"Kaiming"},{"family":"Girshick","given":"Ross"},{"family":"Sun","given":"Jian"}],"accessed":{"date-parts":[["2025",12,8]]},"issued":{"date-parts":[["2016",1,6]]}}}],"schema":"https://github.com/citation-style-language/schema/raw/master/csl-citation.json"} </w:instrText>
      </w:r>
      <w:r w:rsidR="00087F54">
        <w:rPr>
          <w:rFonts w:eastAsia="標楷體"/>
        </w:rPr>
        <w:fldChar w:fldCharType="separate"/>
      </w:r>
      <w:r w:rsidR="000E251F" w:rsidRPr="000E251F">
        <w:t>[19]</w:t>
      </w:r>
      <w:r w:rsidR="00087F54">
        <w:rPr>
          <w:rFonts w:eastAsia="標楷體"/>
        </w:rPr>
        <w:fldChar w:fldCharType="end"/>
      </w:r>
      <w:r w:rsidR="0081574D" w:rsidRPr="00D24DDE">
        <w:rPr>
          <w:rFonts w:eastAsia="標楷體" w:hint="eastAsia"/>
        </w:rPr>
        <w:t>以及單階段偵測的</w:t>
      </w:r>
      <w:r w:rsidR="0081574D" w:rsidRPr="00D24DDE">
        <w:rPr>
          <w:rFonts w:eastAsia="標楷體" w:hint="eastAsia"/>
        </w:rPr>
        <w:t>SSD</w:t>
      </w:r>
      <w:r w:rsidR="00087F54">
        <w:rPr>
          <w:rFonts w:eastAsia="標楷體"/>
        </w:rPr>
        <w:fldChar w:fldCharType="begin"/>
      </w:r>
      <w:r w:rsidR="000E251F">
        <w:rPr>
          <w:rFonts w:eastAsia="標楷體"/>
        </w:rPr>
        <w:instrText xml:space="preserve"> ADDIN ZOTERO_ITEM CSL_CITATION {"citationID":"ZGyNxrAb","properties":{"formattedCitation":"[20]","plainCitation":"[20]","noteIndex":0},"citationItems":[{"id":102,"uris":["http://zotero.org/users/15911017/items/VZG8GDXD"],"itemData":{"id":102,"type":"chapter","abstract":"We present a method for detecting objects in images using a single deep neural network. Our approach, named SSD, discretizes the output space of bounding boxes into a set of default boxes over different aspect ratios and scales per feature map location. At prediction time, the network generates scores for the presence of each object category in each default box and produces adjustments to the box to better match the object shape. Additionally, the network combines predictions from multiple feature maps with different resolutions to naturally handle objects of various sizes. Our SSD model is simple relative to methods that require object proposals because it completely eliminates proposal generation and subsequent pixel or feature resampling stage and encapsulates all computation in a single network. This makes SSD easy to train and straightforward to integrate into systems that require a detection component. Experimental results on the PASCAL VOC, MS COCO, and ILSVRC datasets confirm that SSD has comparable accuracy to methods that utilize an additional object proposal step and is much faster, while providing a unified framework for both training and inference. Compared to other single stage methods, SSD has much better accuracy, even with a smaller input image size. For $300\\times 300$ input, SSD achieves 72.1% mAP on VOC2007 test at 58 FPS on a Nvidia Titan X and for $500\\times 500$ input, SSD achieves 75.1% mAP, outperforming a comparable state of the art Faster R-CNN model. Code is available at https://github.com/weiliu89/caffe/tree/ssd .","DOI":"10.1007/978-3-319-46448-0_2","note":"arXiv:1512.02325 [cs]","page":"21-37","source":"arXiv.org","title":"SSD: Single Shot MultiBox Detector","title-short":"SSD","URL":"http://arxiv.org/abs/1512.02325","volume":"9905","author":[{"family":"Liu","given":"Wei"},{"family":"Anguelov","given":"Dragomir"},{"family":"Erhan","given":"Dumitru"},{"family":"Szegedy","given":"Christian"},{"family":"Reed","given":"Scott"},{"family":"Fu","given":"Cheng-Yang"},{"family":"Berg","given":"Alexander C."}],"accessed":{"date-parts":[["2025",12,8]]},"issued":{"date-parts":[["2016"]]}}}],"schema":"https://github.com/citation-style-language/schema/raw/master/csl-citation.json"} </w:instrText>
      </w:r>
      <w:r w:rsidR="00087F54">
        <w:rPr>
          <w:rFonts w:eastAsia="標楷體"/>
        </w:rPr>
        <w:fldChar w:fldCharType="separate"/>
      </w:r>
      <w:r w:rsidR="000E251F" w:rsidRPr="000E251F">
        <w:t>[20]</w:t>
      </w:r>
      <w:r w:rsidR="00087F54">
        <w:rPr>
          <w:rFonts w:eastAsia="標楷體"/>
        </w:rPr>
        <w:fldChar w:fldCharType="end"/>
      </w:r>
      <w:r w:rsidR="0081574D" w:rsidRPr="00D24DDE">
        <w:rPr>
          <w:rFonts w:eastAsia="標楷體" w:hint="eastAsia"/>
        </w:rPr>
        <w:t>和</w:t>
      </w:r>
      <w:r w:rsidR="0081574D" w:rsidRPr="00D24DDE">
        <w:rPr>
          <w:rFonts w:eastAsia="標楷體" w:hint="eastAsia"/>
        </w:rPr>
        <w:t>YOLO</w:t>
      </w:r>
      <w:r w:rsidR="00087F54">
        <w:rPr>
          <w:rFonts w:eastAsia="標楷體"/>
        </w:rPr>
        <w:fldChar w:fldCharType="begin"/>
      </w:r>
      <w:r w:rsidR="000E251F">
        <w:rPr>
          <w:rFonts w:eastAsia="標楷體"/>
        </w:rPr>
        <w:instrText xml:space="preserve"> ADDIN ZOTERO_ITEM CSL_CITATION {"citationID":"v5azcWmT","properties":{"formattedCitation":"[21]","plainCitation":"[21]","noteIndex":0},"citationItems":[{"id":99,"uris":["http://zotero.org/users/15911017/items/HXCAJ6P8"],"itemData":{"id":99,"type":"article","abstract":"We present YOLO, a new approach to object detection. Prior work on object detection repurposes classifiers to perform detection. Instead, we frame object detection as a regression problem to spatially separated bounding boxes and associated class probabilities. A single neural network predicts bounding boxes and class probabilities directly from full images in one evaluation. Since the whole detection pipeline is a single network, it can be optimized end-to-end directly on detection performance. Our unified architecture is extremely fast. Our base YOLO model processes images in real-time at 45 frames per second. A smaller version of the network, Fast YOLO, processes an astounding 155 frames per second while still achieving double the mAP of other real-time detectors. Compared to state-of-the-art detection systems, YOLO makes more localization errors but is far less likely to predict false detections where nothing exists. Finally, YOLO learns very general representations of objects. It outperforms all other detection methods, including DPM and R-CNN, by a wide margin when generalizing from natural images to artwork on both the Picasso Dataset and the People-Art Dataset.","DOI":"10.48550/arXiv.1506.02640","note":"arXiv:1506.02640 [cs]","number":"arXiv:1506.02640","publisher":"arXiv","source":"arXiv.org","title":"You Only Look Once: Unified, Real-Time Object Detection","title-short":"You Only Look Once","URL":"http://arxiv.org/abs/1506.02640","author":[{"family":"Redmon","given":"Joseph"},{"family":"Divvala","given":"Santosh"},{"family":"Girshick","given":"Ross"},{"family":"Farhadi","given":"Ali"}],"accessed":{"date-parts":[["2025",12,7]]},"issued":{"date-parts":[["2016",5,9]]}}}],"schema":"https://github.com/citation-style-language/schema/raw/master/csl-citation.json"} </w:instrText>
      </w:r>
      <w:r w:rsidR="00087F54">
        <w:rPr>
          <w:rFonts w:eastAsia="標楷體"/>
        </w:rPr>
        <w:fldChar w:fldCharType="separate"/>
      </w:r>
      <w:r w:rsidR="000E251F" w:rsidRPr="000E251F">
        <w:t>[21]</w:t>
      </w:r>
      <w:r w:rsidR="00087F54">
        <w:rPr>
          <w:rFonts w:eastAsia="標楷體"/>
        </w:rPr>
        <w:fldChar w:fldCharType="end"/>
      </w:r>
      <w:r w:rsidR="0081574D" w:rsidRPr="00D24DDE">
        <w:rPr>
          <w:rFonts w:eastAsia="標楷體" w:hint="eastAsia"/>
        </w:rPr>
        <w:t>。雖然</w:t>
      </w:r>
      <w:r w:rsidR="0081574D" w:rsidRPr="00D24DDE">
        <w:rPr>
          <w:rFonts w:eastAsia="標楷體" w:hint="eastAsia"/>
        </w:rPr>
        <w:t>SSD</w:t>
      </w:r>
      <w:r w:rsidR="0081574D" w:rsidRPr="00D24DDE">
        <w:rPr>
          <w:rFonts w:eastAsia="標楷體" w:hint="eastAsia"/>
        </w:rPr>
        <w:t>與</w:t>
      </w:r>
      <w:r w:rsidR="0081574D" w:rsidRPr="00D24DDE">
        <w:rPr>
          <w:rFonts w:eastAsia="標楷體" w:hint="eastAsia"/>
        </w:rPr>
        <w:t>YOLO</w:t>
      </w:r>
      <w:r w:rsidR="0081574D" w:rsidRPr="00D24DDE">
        <w:rPr>
          <w:rFonts w:eastAsia="標楷體" w:hint="eastAsia"/>
        </w:rPr>
        <w:t>同屬單階段偵測模型，具備快速推論的優勢，但傳統</w:t>
      </w:r>
      <w:r w:rsidR="0081574D" w:rsidRPr="00D24DDE">
        <w:rPr>
          <w:rFonts w:eastAsia="標楷體" w:hint="eastAsia"/>
        </w:rPr>
        <w:t>SSD</w:t>
      </w:r>
      <w:r w:rsidR="0081574D" w:rsidRPr="00D24DDE">
        <w:rPr>
          <w:rFonts w:eastAsia="標楷體" w:hint="eastAsia"/>
        </w:rPr>
        <w:t>在偵測細小物件時的表現往往不如預期</w:t>
      </w:r>
      <w:r w:rsidR="0081574D">
        <w:rPr>
          <w:rFonts w:eastAsia="標楷體" w:hint="eastAsia"/>
        </w:rPr>
        <w:t>，</w:t>
      </w:r>
      <w:r w:rsidR="0081574D" w:rsidRPr="00974006">
        <w:rPr>
          <w:rFonts w:eastAsia="標楷體" w:hint="eastAsia"/>
        </w:rPr>
        <w:t>相較之下，</w:t>
      </w:r>
      <w:r w:rsidR="0081574D" w:rsidRPr="00974006">
        <w:rPr>
          <w:rFonts w:eastAsia="標楷體" w:hint="eastAsia"/>
        </w:rPr>
        <w:t>YOLO</w:t>
      </w:r>
      <w:r w:rsidR="0081574D" w:rsidRPr="00974006">
        <w:rPr>
          <w:rFonts w:eastAsia="標楷體" w:hint="eastAsia"/>
        </w:rPr>
        <w:t>系列引入了特徵金字塔網路與路徑聚合網路等先進結構，顯著提升了對較小物件的偵測能力</w:t>
      </w:r>
      <w:r w:rsidR="00087F54">
        <w:rPr>
          <w:rFonts w:eastAsia="標楷體"/>
        </w:rPr>
        <w:fldChar w:fldCharType="begin"/>
      </w:r>
      <w:r w:rsidR="000E251F">
        <w:rPr>
          <w:rFonts w:eastAsia="標楷體"/>
        </w:rPr>
        <w:instrText xml:space="preserve"> ADDIN ZOTERO_ITEM CSL_CITATION {"citationID":"mYCt6vDL","properties":{"formattedCitation":"[22]","plainCitation":"[22]","noteIndex":0},"citationItems":[{"id":110,"uris":["http://zotero.org/users/15911017/items/NDCBXGA3"],"itemData":{"id":110,"type":"article","abstract":"There are a huge number of features which are said to improve Convolutional Neural Network (CNN) accuracy. Practical testing of combinations of such features on large datasets, and theoretical justification of the result, is required. Some features operate on certain models exclusively and for certain problems exclusively, or only for small-scale datasets; while some features, such as batch-normalization and residual-connections, are applicable to the majority of models, tasks, and datasets. We assume that such universal features include Weighted-Residual-Connections (WRC), Cross-Stage-Partial-connections (CSP), Cross mini-Batch Normalization (CmBN), Self-adversarial-training (SAT) and Mish-activation. We use new features: WRC, CSP, CmBN, SAT, Mish activation, Mosaic data augmentation, CmBN, DropBlock regularization, and CIoU loss, and combine some of them to achieve state-of-the-art results: 43.5% AP (65.7% AP50) for the MS COCO dataset at a realtime speed of ~65 FPS on Tesla V100. Source code is at https://github.com/AlexeyAB/darknet","DOI":"10.48550/arXiv.2004.10934","note":"arXiv:2004.10934 [cs]","number":"arXiv:2004.10934","publisher":"arXiv","source":"arXiv.org","title":"YOLOv4: Optimal Speed and Accuracy of Object Detection","title-short":"YOLOv4","URL":"http://arxiv.org/abs/2004.10934","author":[{"family":"Bochkovskiy","given":"Alexey"},{"family":"Wang","given":"Chien-Yao"},{"family":"Liao","given":"Hong-Yuan Mark"}],"accessed":{"date-parts":[["2025",12,8]]},"issued":{"date-parts":[["2020",4,23]]}}}],"schema":"https://github.com/citation-style-language/schema/raw/master/csl-citation.json"} </w:instrText>
      </w:r>
      <w:r w:rsidR="00087F54">
        <w:rPr>
          <w:rFonts w:eastAsia="標楷體"/>
        </w:rPr>
        <w:fldChar w:fldCharType="separate"/>
      </w:r>
      <w:r w:rsidR="000E251F" w:rsidRPr="000E251F">
        <w:t>[22]</w:t>
      </w:r>
      <w:r w:rsidR="00087F54">
        <w:rPr>
          <w:rFonts w:eastAsia="標楷體"/>
        </w:rPr>
        <w:fldChar w:fldCharType="end"/>
      </w:r>
      <w:r w:rsidR="0081574D" w:rsidRPr="00974006">
        <w:rPr>
          <w:rFonts w:eastAsia="標楷體" w:hint="eastAsia"/>
        </w:rPr>
        <w:t>。</w:t>
      </w:r>
      <w:r w:rsidR="0081574D" w:rsidRPr="004A38DD">
        <w:rPr>
          <w:rFonts w:eastAsia="標楷體" w:hint="eastAsia"/>
        </w:rPr>
        <w:t>考量到淋巴管路徑通常極為細微且易受腫脹組織掩蓋，特徵極不顯著，</w:t>
      </w:r>
      <w:r w:rsidR="0081574D" w:rsidRPr="004A38DD">
        <w:rPr>
          <w:rFonts w:eastAsia="標楷體" w:hint="eastAsia"/>
        </w:rPr>
        <w:t>YOLO</w:t>
      </w:r>
      <w:r w:rsidR="0081574D" w:rsidRPr="004A38DD">
        <w:rPr>
          <w:rFonts w:eastAsia="標楷體" w:hint="eastAsia"/>
        </w:rPr>
        <w:t>的架構更適合作為本研究的核心演算法。隨著</w:t>
      </w:r>
      <w:r w:rsidR="0081574D" w:rsidRPr="004A38DD">
        <w:rPr>
          <w:rFonts w:eastAsia="標楷體" w:hint="eastAsia"/>
        </w:rPr>
        <w:t>YOLO</w:t>
      </w:r>
      <w:r w:rsidR="0081574D" w:rsidRPr="004A38DD">
        <w:rPr>
          <w:rFonts w:eastAsia="標楷體" w:hint="eastAsia"/>
        </w:rPr>
        <w:t>演算法的持續迭代，從早期</w:t>
      </w:r>
      <w:r w:rsidR="0081574D">
        <w:rPr>
          <w:rFonts w:eastAsia="標楷體" w:hint="eastAsia"/>
        </w:rPr>
        <w:t>的</w:t>
      </w:r>
      <w:r w:rsidR="0081574D" w:rsidRPr="004A38DD">
        <w:rPr>
          <w:rFonts w:eastAsia="標楷體" w:hint="eastAsia"/>
        </w:rPr>
        <w:t>YOLOv5</w:t>
      </w:r>
      <w:r w:rsidR="0081574D" w:rsidRPr="004A38DD">
        <w:rPr>
          <w:rFonts w:eastAsia="標楷體" w:hint="eastAsia"/>
        </w:rPr>
        <w:t>到</w:t>
      </w:r>
      <w:r w:rsidR="0081574D">
        <w:rPr>
          <w:rFonts w:eastAsia="標楷體" w:hint="eastAsia"/>
        </w:rPr>
        <w:t>於</w:t>
      </w:r>
      <w:r w:rsidR="0081574D">
        <w:rPr>
          <w:rFonts w:eastAsia="標楷體" w:hint="eastAsia"/>
        </w:rPr>
        <w:t>2026</w:t>
      </w:r>
      <w:r w:rsidR="0081574D">
        <w:rPr>
          <w:rFonts w:eastAsia="標楷體" w:hint="eastAsia"/>
        </w:rPr>
        <w:t>年</w:t>
      </w:r>
      <w:r w:rsidR="0081574D">
        <w:rPr>
          <w:rFonts w:eastAsia="標楷體" w:hint="eastAsia"/>
        </w:rPr>
        <w:t>1</w:t>
      </w:r>
      <w:r w:rsidR="0081574D">
        <w:rPr>
          <w:rFonts w:eastAsia="標楷體" w:hint="eastAsia"/>
        </w:rPr>
        <w:t>月</w:t>
      </w:r>
      <w:r w:rsidR="0081574D" w:rsidRPr="004A38DD">
        <w:rPr>
          <w:rFonts w:eastAsia="標楷體" w:hint="eastAsia"/>
        </w:rPr>
        <w:t>最新釋出的</w:t>
      </w:r>
      <w:r w:rsidR="0081574D" w:rsidRPr="004A38DD">
        <w:rPr>
          <w:rFonts w:eastAsia="標楷體" w:hint="eastAsia"/>
        </w:rPr>
        <w:t>YOLO26</w:t>
      </w:r>
      <w:r w:rsidR="0081574D" w:rsidRPr="004A38DD">
        <w:rPr>
          <w:rFonts w:eastAsia="標楷體" w:hint="eastAsia"/>
        </w:rPr>
        <w:t>，其在網路結構輕量化與特徵融合技術上均有顯著突破</w:t>
      </w:r>
      <w:r w:rsidR="0030703A">
        <w:rPr>
          <w:rFonts w:eastAsia="標楷體"/>
        </w:rPr>
        <w:fldChar w:fldCharType="begin"/>
      </w:r>
      <w:r w:rsidR="000E251F">
        <w:rPr>
          <w:rFonts w:eastAsia="標楷體"/>
        </w:rPr>
        <w:instrText xml:space="preserve"> ADDIN ZOTERO_ITEM CSL_CITATION {"citationID":"YEXlqtun","properties":{"formattedCitation":"[23]","plainCitation":"[23]","noteIndex":0},"citationItems":[{"id":153,"uris":["http://zotero.org/users/15911017/items/EZ7H33PC"],"itemData":{"id":153,"type":"software","abstract":"Ultralytics YOLO </w:instrText>
      </w:r>
      <w:r w:rsidR="000E251F">
        <w:rPr>
          <w:rFonts w:ascii="Segoe UI Emoji" w:eastAsia="標楷體" w:hAnsi="Segoe UI Emoji" w:cs="Segoe UI Emoji"/>
        </w:rPr>
        <w:instrText>🚀</w:instrText>
      </w:r>
      <w:r w:rsidR="000E251F">
        <w:rPr>
          <w:rFonts w:eastAsia="標楷體"/>
        </w:rPr>
        <w:instrText xml:space="preserve">","genre":"Python","license":"AGPL-3.0","note":"original-date: 2022-09-11T16:39:45Z","source":"GitHub","title":"Ultralytics YOLO","URL":"https://github.com/ultralytics/ultralytics","version":"8.0.0","author":[{"family":"Jocher","given":"Glenn"},{"family":"Qiu","given":"Jing"},{"family":"Chaurasia","given":"Ayush"}],"accessed":{"date-parts":[["2026",1,23]]},"issued":{"date-parts":[["2023",1]]}}}],"schema":"https://github.com/citation-style-language/schema/raw/master/csl-citation.json"} </w:instrText>
      </w:r>
      <w:r w:rsidR="0030703A">
        <w:rPr>
          <w:rFonts w:eastAsia="標楷體"/>
        </w:rPr>
        <w:fldChar w:fldCharType="separate"/>
      </w:r>
      <w:r w:rsidR="000E251F" w:rsidRPr="000E251F">
        <w:t>[23]</w:t>
      </w:r>
      <w:r w:rsidR="0030703A">
        <w:rPr>
          <w:rFonts w:eastAsia="標楷體"/>
        </w:rPr>
        <w:fldChar w:fldCharType="end"/>
      </w:r>
      <w:r w:rsidR="0081574D" w:rsidRPr="004A38DD">
        <w:rPr>
          <w:rFonts w:eastAsia="標楷體" w:hint="eastAsia"/>
        </w:rPr>
        <w:t>。特別是新一代</w:t>
      </w:r>
      <w:r w:rsidR="0081574D" w:rsidRPr="004A38DD">
        <w:rPr>
          <w:rFonts w:eastAsia="標楷體" w:hint="eastAsia"/>
        </w:rPr>
        <w:t>YOLO26</w:t>
      </w:r>
      <w:r w:rsidR="0081574D" w:rsidRPr="004A38DD">
        <w:rPr>
          <w:rFonts w:eastAsia="標楷體" w:hint="eastAsia"/>
        </w:rPr>
        <w:t>版本在處理微小物</w:t>
      </w:r>
      <w:r w:rsidR="0081574D">
        <w:rPr>
          <w:rFonts w:eastAsia="標楷體" w:hint="eastAsia"/>
        </w:rPr>
        <w:t>件</w:t>
      </w:r>
      <w:r w:rsidR="0081574D" w:rsidRPr="004A38DD">
        <w:rPr>
          <w:rFonts w:eastAsia="標楷體" w:hint="eastAsia"/>
        </w:rPr>
        <w:t>與低對比度背景的偵測任務上表現優異，</w:t>
      </w:r>
      <w:r w:rsidR="00944D07">
        <w:rPr>
          <w:rFonts w:eastAsia="標楷體" w:hint="eastAsia"/>
        </w:rPr>
        <w:t>如</w:t>
      </w:r>
      <w:r w:rsidR="00944D07">
        <w:rPr>
          <w:rFonts w:eastAsia="標楷體"/>
        </w:rPr>
        <w:fldChar w:fldCharType="begin"/>
      </w:r>
      <w:r w:rsidR="00944D07">
        <w:rPr>
          <w:rFonts w:eastAsia="標楷體"/>
        </w:rPr>
        <w:instrText xml:space="preserve"> </w:instrText>
      </w:r>
      <w:r w:rsidR="00944D07">
        <w:rPr>
          <w:rFonts w:eastAsia="標楷體" w:hint="eastAsia"/>
        </w:rPr>
        <w:instrText>REF _Ref220689796 \h</w:instrText>
      </w:r>
      <w:r w:rsidR="00944D07">
        <w:rPr>
          <w:rFonts w:eastAsia="標楷體"/>
        </w:rPr>
        <w:instrText xml:space="preserve"> </w:instrText>
      </w:r>
      <w:r w:rsidR="00944D07">
        <w:rPr>
          <w:rFonts w:eastAsia="標楷體"/>
        </w:rPr>
      </w:r>
      <w:r w:rsidR="00944D07">
        <w:rPr>
          <w:rFonts w:eastAsia="標楷體"/>
        </w:rPr>
        <w:instrText xml:space="preserve"> \* MERGEFORMAT </w:instrText>
      </w:r>
      <w:r w:rsidR="00944D07">
        <w:rPr>
          <w:rFonts w:eastAsia="標楷體"/>
        </w:rPr>
        <w:fldChar w:fldCharType="separate"/>
      </w:r>
      <w:r w:rsidR="00944D07" w:rsidRPr="00BD2922">
        <w:rPr>
          <w:rFonts w:eastAsia="標楷體"/>
        </w:rPr>
        <w:t>圖</w:t>
      </w:r>
      <w:r w:rsidR="00944D07" w:rsidRPr="00944D07">
        <w:rPr>
          <w:rFonts w:eastAsia="標楷體" w:hint="eastAsia"/>
        </w:rPr>
        <w:t>四</w:t>
      </w:r>
      <w:r w:rsidR="00944D07">
        <w:rPr>
          <w:rFonts w:eastAsia="標楷體"/>
        </w:rPr>
        <w:fldChar w:fldCharType="end"/>
      </w:r>
      <w:r w:rsidR="00944D07">
        <w:rPr>
          <w:rFonts w:eastAsia="標楷體" w:hint="eastAsia"/>
        </w:rPr>
        <w:t>所示，</w:t>
      </w:r>
      <w:r w:rsidR="0081574D" w:rsidRPr="004A38DD">
        <w:rPr>
          <w:rFonts w:eastAsia="標楷體" w:hint="eastAsia"/>
        </w:rPr>
        <w:t>這對於</w:t>
      </w:r>
      <w:r w:rsidR="00F75F8D">
        <w:rPr>
          <w:rFonts w:eastAsia="標楷體" w:hint="eastAsia"/>
        </w:rPr>
        <w:t>ICE</w:t>
      </w:r>
      <w:r w:rsidR="0081574D" w:rsidRPr="004A38DD">
        <w:rPr>
          <w:rFonts w:eastAsia="標楷體" w:hint="eastAsia"/>
        </w:rPr>
        <w:t>影像中尺寸微小且邊緣模糊的淋巴管尤為關鍵。因</w:t>
      </w:r>
      <w:r w:rsidR="00FC667D">
        <w:rPr>
          <w:rFonts w:eastAsia="標楷體" w:hint="eastAsia"/>
        </w:rPr>
        <w:t>此，</w:t>
      </w:r>
      <w:r w:rsidR="00FC667D" w:rsidRPr="00FC667D">
        <w:rPr>
          <w:rFonts w:eastAsia="標楷體" w:hint="eastAsia"/>
        </w:rPr>
        <w:t>為滿足顯微手術對管路走向的精準需求，本計畫將選用具備實例分割功能的</w:t>
      </w:r>
      <w:r w:rsidR="00FC667D" w:rsidRPr="00FC667D">
        <w:rPr>
          <w:rFonts w:eastAsia="標楷體" w:hint="eastAsia"/>
        </w:rPr>
        <w:t>YOLO26-</w:t>
      </w:r>
      <w:r w:rsidR="00D443C0">
        <w:rPr>
          <w:rFonts w:eastAsia="標楷體" w:hint="eastAsia"/>
        </w:rPr>
        <w:t>Seg</w:t>
      </w:r>
      <w:r w:rsidR="00FC667D" w:rsidRPr="00FC667D">
        <w:rPr>
          <w:rFonts w:eastAsia="標楷體" w:hint="eastAsia"/>
        </w:rPr>
        <w:t>作為核心架構。不同於傳統僅能畫出矩形框的偵測模型，</w:t>
      </w:r>
      <w:r w:rsidR="00FC667D" w:rsidRPr="00FC667D">
        <w:rPr>
          <w:rFonts w:eastAsia="標楷體" w:hint="eastAsia"/>
        </w:rPr>
        <w:t>YOLO26-</w:t>
      </w:r>
      <w:r w:rsidR="00D443C0">
        <w:rPr>
          <w:rFonts w:eastAsia="標楷體" w:hint="eastAsia"/>
        </w:rPr>
        <w:t>Seg</w:t>
      </w:r>
      <w:r w:rsidR="00FC667D" w:rsidRPr="00FC667D">
        <w:rPr>
          <w:rFonts w:eastAsia="標楷體" w:hint="eastAsia"/>
        </w:rPr>
        <w:t>能輸出像素級遮罩，精確描繪淋巴管的彎曲形態，利用其強大的特徵提取能力徹底解決肉眼判讀的侷限。</w:t>
      </w:r>
      <w:r w:rsidR="00D1730E">
        <w:rPr>
          <w:rFonts w:eastAsia="標楷體" w:hint="eastAsia"/>
        </w:rPr>
        <w:t>此外</w:t>
      </w:r>
      <w:r w:rsidR="0081574D" w:rsidRPr="0027352B">
        <w:rPr>
          <w:rFonts w:eastAsia="標楷體" w:hint="eastAsia"/>
        </w:rPr>
        <w:t>與追求極致參數量的傳統大型模型不同，</w:t>
      </w:r>
      <w:r w:rsidR="0081574D" w:rsidRPr="0027352B">
        <w:rPr>
          <w:rFonts w:eastAsia="標楷體" w:hint="eastAsia"/>
        </w:rPr>
        <w:t>YOLO26</w:t>
      </w:r>
      <w:r w:rsidR="0081574D" w:rsidRPr="0027352B">
        <w:rPr>
          <w:rFonts w:eastAsia="標楷體" w:hint="eastAsia"/>
        </w:rPr>
        <w:t>透過</w:t>
      </w:r>
      <w:r w:rsidR="00DA5801">
        <w:rPr>
          <w:rFonts w:eastAsia="標楷體" w:hint="eastAsia"/>
        </w:rPr>
        <w:t>架構優化</w:t>
      </w:r>
      <w:r w:rsidR="0081574D">
        <w:rPr>
          <w:rFonts w:eastAsia="標楷體" w:hint="eastAsia"/>
        </w:rPr>
        <w:t>，</w:t>
      </w:r>
      <w:r w:rsidR="0081574D" w:rsidRPr="0027352B">
        <w:rPr>
          <w:rFonts w:eastAsia="標楷體" w:hint="eastAsia"/>
        </w:rPr>
        <w:t>在保持與</w:t>
      </w:r>
      <w:r w:rsidR="0081574D" w:rsidRPr="0027352B">
        <w:rPr>
          <w:rFonts w:eastAsia="標楷體" w:hint="eastAsia"/>
        </w:rPr>
        <w:t>YOLO</w:t>
      </w:r>
      <w:r w:rsidR="00B15757">
        <w:rPr>
          <w:rFonts w:eastAsia="標楷體"/>
        </w:rPr>
        <w:t>11</w:t>
      </w:r>
      <w:r w:rsidR="0081574D" w:rsidRPr="0027352B">
        <w:rPr>
          <w:rFonts w:eastAsia="標楷體" w:hint="eastAsia"/>
        </w:rPr>
        <w:t>同等優異的特徵提取能力下，大幅降低了浮點運算次數與模型體積</w:t>
      </w:r>
      <w:r w:rsidR="0081574D">
        <w:rPr>
          <w:rFonts w:eastAsia="標楷體" w:hint="eastAsia"/>
        </w:rPr>
        <w:t>，</w:t>
      </w:r>
      <w:r w:rsidR="000C04B7" w:rsidRPr="000C04B7">
        <w:rPr>
          <w:rFonts w:eastAsia="標楷體" w:hint="eastAsia"/>
        </w:rPr>
        <w:t>根據</w:t>
      </w:r>
      <w:r w:rsidR="000C04B7" w:rsidRPr="000C04B7">
        <w:rPr>
          <w:rFonts w:eastAsia="標楷體" w:hint="eastAsia"/>
        </w:rPr>
        <w:t>Ultralytics</w:t>
      </w:r>
      <w:r w:rsidR="000C04B7" w:rsidRPr="000C04B7">
        <w:rPr>
          <w:rFonts w:eastAsia="標楷體" w:hint="eastAsia"/>
        </w:rPr>
        <w:t>官方說明</w:t>
      </w:r>
      <w:r w:rsidR="0081574D" w:rsidRPr="00256FC8">
        <w:rPr>
          <w:rFonts w:eastAsia="標楷體" w:hint="eastAsia"/>
        </w:rPr>
        <w:t>，</w:t>
      </w:r>
      <w:r w:rsidR="0081574D" w:rsidRPr="00256FC8">
        <w:rPr>
          <w:rFonts w:eastAsia="標楷體" w:hint="eastAsia"/>
        </w:rPr>
        <w:t>YOLO26</w:t>
      </w:r>
      <w:r w:rsidR="0081574D" w:rsidRPr="00256FC8">
        <w:rPr>
          <w:rFonts w:eastAsia="標楷體" w:hint="eastAsia"/>
        </w:rPr>
        <w:t>在保持與</w:t>
      </w:r>
      <w:r w:rsidR="0081574D" w:rsidRPr="00256FC8">
        <w:rPr>
          <w:rFonts w:eastAsia="標楷體" w:hint="eastAsia"/>
        </w:rPr>
        <w:t>YOLO11</w:t>
      </w:r>
      <w:r w:rsidR="0081574D" w:rsidRPr="00256FC8">
        <w:rPr>
          <w:rFonts w:eastAsia="標楷體" w:hint="eastAsia"/>
        </w:rPr>
        <w:t>同等精度的前提下，於</w:t>
      </w:r>
      <w:r w:rsidR="0081574D" w:rsidRPr="00256FC8">
        <w:rPr>
          <w:rFonts w:eastAsia="標楷體" w:hint="eastAsia"/>
        </w:rPr>
        <w:t>CPU</w:t>
      </w:r>
      <w:r w:rsidR="0081574D" w:rsidRPr="00256FC8">
        <w:rPr>
          <w:rFonts w:eastAsia="標楷體" w:hint="eastAsia"/>
        </w:rPr>
        <w:t>環境的推論效率提升了</w:t>
      </w:r>
      <w:r w:rsidR="0081574D" w:rsidRPr="00256FC8">
        <w:rPr>
          <w:rFonts w:eastAsia="標楷體" w:hint="eastAsia"/>
        </w:rPr>
        <w:t>43%</w:t>
      </w:r>
      <w:r w:rsidR="006D11AF">
        <w:rPr>
          <w:rFonts w:eastAsia="標楷體"/>
        </w:rPr>
        <w:fldChar w:fldCharType="begin"/>
      </w:r>
      <w:r w:rsidR="000E251F">
        <w:rPr>
          <w:rFonts w:eastAsia="標楷體"/>
        </w:rPr>
        <w:instrText xml:space="preserve"> ADDIN ZOTERO_ITEM CSL_CITATION {"citationID":"yn6n0URf","properties":{"formattedCitation":"[23]","plainCitation":"[23]","noteIndex":0},"citationItems":[{"id":153,"uris":["http://zotero.org/users/15911017/items/EZ7H33PC"],"itemData":{"id":153,"type":"software","abstract":"Ultralytics YOLO </w:instrText>
      </w:r>
      <w:r w:rsidR="000E251F">
        <w:rPr>
          <w:rFonts w:ascii="Segoe UI Emoji" w:eastAsia="標楷體" w:hAnsi="Segoe UI Emoji" w:cs="Segoe UI Emoji"/>
        </w:rPr>
        <w:instrText>🚀</w:instrText>
      </w:r>
      <w:r w:rsidR="000E251F">
        <w:rPr>
          <w:rFonts w:eastAsia="標楷體"/>
        </w:rPr>
        <w:instrText xml:space="preserve">","genre":"Python","license":"AGPL-3.0","note":"original-date: 2022-09-11T16:39:45Z","source":"GitHub","title":"Ultralytics YOLO","URL":"https://github.com/ultralytics/ultralytics","version":"8.0.0","author":[{"family":"Jocher","given":"Glenn"},{"family":"Qiu","given":"Jing"},{"family":"Chaurasia","given":"Ayush"}],"accessed":{"date-parts":[["2026",1,23]]},"issued":{"date-parts":[["2023",1]]}}}],"schema":"https://github.com/citation-style-language/schema/raw/master/csl-citation.json"} </w:instrText>
      </w:r>
      <w:r w:rsidR="006D11AF">
        <w:rPr>
          <w:rFonts w:eastAsia="標楷體"/>
        </w:rPr>
        <w:fldChar w:fldCharType="separate"/>
      </w:r>
      <w:r w:rsidR="000E251F" w:rsidRPr="000E251F">
        <w:t>[23]</w:t>
      </w:r>
      <w:r w:rsidR="006D11AF">
        <w:rPr>
          <w:rFonts w:eastAsia="標楷體"/>
        </w:rPr>
        <w:fldChar w:fldCharType="end"/>
      </w:r>
      <w:r w:rsidR="0081574D">
        <w:rPr>
          <w:rFonts w:eastAsia="標楷體" w:hint="eastAsia"/>
        </w:rPr>
        <w:t>。</w:t>
      </w:r>
      <w:r w:rsidR="00DA5801" w:rsidRPr="00DA5801">
        <w:rPr>
          <w:rFonts w:eastAsia="標楷體" w:hint="eastAsia"/>
        </w:rPr>
        <w:t>這意味著該系統無需依賴昂貴的</w:t>
      </w:r>
      <w:r w:rsidR="00DA5801" w:rsidRPr="00DA5801">
        <w:rPr>
          <w:rFonts w:eastAsia="標楷體" w:hint="eastAsia"/>
        </w:rPr>
        <w:t>GPU</w:t>
      </w:r>
      <w:r w:rsidR="00DA5801" w:rsidRPr="00DA5801">
        <w:rPr>
          <w:rFonts w:eastAsia="標楷體" w:hint="eastAsia"/>
        </w:rPr>
        <w:t>工作站，即可在手術房常見的移動式平板或筆記型電腦上實現即時推論，極具臨床推廣價值。</w:t>
      </w:r>
    </w:p>
    <w:p w14:paraId="20D8ECD6" w14:textId="77777777" w:rsidR="00BD2922" w:rsidRDefault="00422477" w:rsidP="00BD2922">
      <w:pPr>
        <w:keepNext/>
        <w:suppressAutoHyphens w:val="0"/>
        <w:overflowPunct w:val="0"/>
        <w:jc w:val="center"/>
      </w:pPr>
      <w:r>
        <w:rPr>
          <w:rFonts w:eastAsia="標楷體"/>
          <w:noProof/>
        </w:rPr>
        <w:lastRenderedPageBreak/>
        <w:drawing>
          <wp:inline distT="0" distB="0" distL="0" distR="0" wp14:anchorId="36FE82E2" wp14:editId="7089670A">
            <wp:extent cx="5753100" cy="2516629"/>
            <wp:effectExtent l="0" t="0" r="0" b="0"/>
            <wp:docPr id="82536724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94472" cy="2534727"/>
                    </a:xfrm>
                    <a:prstGeom prst="rect">
                      <a:avLst/>
                    </a:prstGeom>
                    <a:noFill/>
                  </pic:spPr>
                </pic:pic>
              </a:graphicData>
            </a:graphic>
          </wp:inline>
        </w:drawing>
      </w:r>
    </w:p>
    <w:p w14:paraId="05930F86" w14:textId="15ECE19F" w:rsidR="0081574D" w:rsidRPr="00BD2922" w:rsidRDefault="00BD2922" w:rsidP="00BD2922">
      <w:pPr>
        <w:pStyle w:val="a8"/>
        <w:jc w:val="center"/>
        <w:rPr>
          <w:rFonts w:eastAsia="標楷體" w:cs="Times New Roman"/>
          <w:i w:val="0"/>
          <w:iCs w:val="0"/>
        </w:rPr>
      </w:pPr>
      <w:bookmarkStart w:id="4" w:name="_Ref220689796"/>
      <w:r w:rsidRPr="00BD2922">
        <w:rPr>
          <w:rFonts w:eastAsia="標楷體" w:cs="Times New Roman"/>
          <w:i w:val="0"/>
          <w:iCs w:val="0"/>
        </w:rPr>
        <w:t>圖</w:t>
      </w:r>
      <w:r w:rsidR="000A5E6B">
        <w:rPr>
          <w:rFonts w:eastAsia="標楷體" w:cs="Times New Roman"/>
          <w:i w:val="0"/>
          <w:iCs w:val="0"/>
        </w:rPr>
        <w:fldChar w:fldCharType="begin"/>
      </w:r>
      <w:r w:rsidR="000A5E6B">
        <w:rPr>
          <w:rFonts w:eastAsia="標楷體" w:cs="Times New Roman"/>
          <w:i w:val="0"/>
          <w:iCs w:val="0"/>
        </w:rPr>
        <w:instrText xml:space="preserve"> SEQ </w:instrText>
      </w:r>
      <w:r w:rsidR="000A5E6B">
        <w:rPr>
          <w:rFonts w:eastAsia="標楷體" w:cs="Times New Roman"/>
          <w:i w:val="0"/>
          <w:iCs w:val="0"/>
        </w:rPr>
        <w:instrText>圖</w:instrText>
      </w:r>
      <w:r w:rsidR="000A5E6B">
        <w:rPr>
          <w:rFonts w:eastAsia="標楷體" w:cs="Times New Roman"/>
          <w:i w:val="0"/>
          <w:iCs w:val="0"/>
        </w:rPr>
        <w:instrText xml:space="preserve"> \* CHINESENUM3 </w:instrText>
      </w:r>
      <w:r w:rsidR="000A5E6B">
        <w:rPr>
          <w:rFonts w:eastAsia="標楷體" w:cs="Times New Roman"/>
          <w:i w:val="0"/>
          <w:iCs w:val="0"/>
        </w:rPr>
        <w:fldChar w:fldCharType="separate"/>
      </w:r>
      <w:r w:rsidR="00944D07">
        <w:rPr>
          <w:rFonts w:eastAsia="標楷體" w:cs="Times New Roman" w:hint="eastAsia"/>
          <w:i w:val="0"/>
          <w:iCs w:val="0"/>
          <w:noProof/>
        </w:rPr>
        <w:t>四</w:t>
      </w:r>
      <w:r w:rsidR="000A5E6B">
        <w:rPr>
          <w:rFonts w:eastAsia="標楷體" w:cs="Times New Roman"/>
          <w:i w:val="0"/>
          <w:iCs w:val="0"/>
        </w:rPr>
        <w:fldChar w:fldCharType="end"/>
      </w:r>
      <w:bookmarkEnd w:id="4"/>
      <w:r w:rsidR="0081574D" w:rsidRPr="00974006">
        <w:rPr>
          <w:rFonts w:eastAsia="標楷體" w:hint="eastAsia"/>
        </w:rPr>
        <w:t>、</w:t>
      </w:r>
      <w:r w:rsidR="0081574D" w:rsidRPr="00BD2922">
        <w:rPr>
          <w:rFonts w:eastAsia="標楷體" w:hint="eastAsia"/>
          <w:i w:val="0"/>
          <w:iCs w:val="0"/>
        </w:rPr>
        <w:t>各代</w:t>
      </w:r>
      <w:r w:rsidR="0081574D" w:rsidRPr="00BD2922">
        <w:rPr>
          <w:rFonts w:eastAsia="標楷體" w:hint="eastAsia"/>
          <w:i w:val="0"/>
          <w:iCs w:val="0"/>
        </w:rPr>
        <w:t>YOLO</w:t>
      </w:r>
      <w:r w:rsidR="0081574D" w:rsidRPr="00BD2922">
        <w:rPr>
          <w:rFonts w:eastAsia="標楷體" w:hint="eastAsia"/>
          <w:i w:val="0"/>
          <w:iCs w:val="0"/>
        </w:rPr>
        <w:t>模型推論速度與準確度比較圖</w:t>
      </w:r>
      <w:r w:rsidR="00087F54" w:rsidRPr="00BD2922">
        <w:rPr>
          <w:rFonts w:eastAsia="標楷體" w:cs="Times New Roman"/>
          <w:i w:val="0"/>
          <w:iCs w:val="0"/>
        </w:rPr>
        <w:t>[18]</w:t>
      </w:r>
    </w:p>
    <w:p w14:paraId="092EABCC" w14:textId="0E0B8124" w:rsidR="0035077E" w:rsidRPr="0035077E" w:rsidRDefault="00245AA3" w:rsidP="00A143F0">
      <w:pPr>
        <w:suppressAutoHyphens w:val="0"/>
        <w:overflowPunct w:val="0"/>
        <w:spacing w:line="440" w:lineRule="exact"/>
        <w:ind w:firstLineChars="200" w:firstLine="480"/>
        <w:jc w:val="both"/>
        <w:rPr>
          <w:rFonts w:eastAsia="標楷體"/>
        </w:rPr>
      </w:pPr>
      <w:r w:rsidRPr="00245AA3">
        <w:rPr>
          <w:rFonts w:eastAsia="標楷體" w:hint="eastAsia"/>
        </w:rPr>
        <w:t>根據現有文獻分析，目前的人工智慧輔助淋巴水腫診斷研究，大多採用傳統的多階段串聯架構</w:t>
      </w:r>
      <w:r w:rsidR="00A06EC2">
        <w:rPr>
          <w:rFonts w:eastAsia="標楷體"/>
        </w:rPr>
        <w:fldChar w:fldCharType="begin"/>
      </w:r>
      <w:r w:rsidR="000E251F">
        <w:rPr>
          <w:rFonts w:eastAsia="標楷體"/>
        </w:rPr>
        <w:instrText xml:space="preserve"> ADDIN ZOTERO_ITEM CSL_CITATION {"citationID":"VzlRkk5D","properties":{"formattedCitation":"[4]","plainCitation":"[4]","noteIndex":0},"citationItems":[{"id":136,"uris":["http://zotero.org/users/15911017/items/9K5QPXSG"],"itemData":{"id":136,"type":"article-journal","abstract":"Lymphaticovenous anastomosis (LVA) is a critical surgical approach for managing limb lymphedema, proving particularly effective in mild cases where lymphatic vessels are visible via indocyanine green (ICG) imaging. However, in advanced cases, substantial lymphatic obstructions manifest as stardust patterns in ICG images, posing diagnostic challenges. Traditionally, surgeons have relied on manually extrapolating the position and orientation of lymphatic vessels from the unaffected limb to the affected one based on the assumption of bodily symmetry. To streamline this process and enhance accuracy, we developed the LVA detection model (LVADet), which employs computer vision-based artificial intelligence techniques to automate the detection of lymphatic vessels. LVADet uses a segmentation algorithm to identify lymphatic vessels on ICG images of the unaffected limb and performs keypoint detection on both limbs. Through Procrustes analysis, keypoints from both limbs are used to construct an affine transformation matrix, enabling the projection of segmented vessels from the unaffected limb onto the image of the affected limb. We tested the model using a dataset of 52 lymphedema cases, with 42 used for training and 10 for testing. This included high-quality annotations of segmentations, keypoints, and incisional wounds. Our findings, supported by rigorous evaluation and ablation studies, validate the model’s design choices. Furthermore, we integrated LVADet into a prototype system using Microsoft HoloLens, facilitating real-time identification of lymphatic vessels during LVA procedures. This integration significantly reduces labor and time in the preparatory phases of surgery and shows the potential to mark a substantial advancement in surgical treatments for lymphedema.","container-title":"IEEE Access","DOI":"10.1109/ACCESS.2024.3510714","ISSN":"2169-3536","page":"182124-182136","source":"IEEE Xplore","title":"LVADet: A Computer Vision-Based System for Detecting Lymphatic Vessels in Indocyanine Green Images","title-short":"LVADet","volume":"12","author":[{"family":"Tai","given":"Yen-L."},{"family":"Cheng","given":"Kai-Y."},{"family":"Tseng","given":"Yu-C."},{"family":"Chen","given":"Yi-T."},{"family":"Lai","given":"Chih-S."}],"issued":{"date-parts":[["2024"]]}}}],"schema":"https://github.com/citation-style-language/schema/raw/master/csl-citation.json"} </w:instrText>
      </w:r>
      <w:r w:rsidR="00A06EC2">
        <w:rPr>
          <w:rFonts w:eastAsia="標楷體"/>
        </w:rPr>
        <w:fldChar w:fldCharType="separate"/>
      </w:r>
      <w:r w:rsidR="000E251F" w:rsidRPr="000E251F">
        <w:t>[4]</w:t>
      </w:r>
      <w:r w:rsidR="00A06EC2">
        <w:rPr>
          <w:rFonts w:eastAsia="標楷體"/>
        </w:rPr>
        <w:fldChar w:fldCharType="end"/>
      </w:r>
      <w:r w:rsidRPr="00245AA3">
        <w:rPr>
          <w:rFonts w:eastAsia="標楷體" w:hint="eastAsia"/>
        </w:rPr>
        <w:t>，不僅運算延遲高，且缺乏對</w:t>
      </w:r>
      <w:r w:rsidR="00F70C4C">
        <w:rPr>
          <w:rFonts w:eastAsia="標楷體" w:hint="eastAsia"/>
        </w:rPr>
        <w:t>淋巴管</w:t>
      </w:r>
      <w:r w:rsidRPr="00245AA3">
        <w:rPr>
          <w:rFonts w:eastAsia="標楷體" w:hint="eastAsia"/>
        </w:rPr>
        <w:t>微弱訊號的直接增強機制。</w:t>
      </w:r>
      <w:r w:rsidR="0035077E" w:rsidRPr="0035077E">
        <w:rPr>
          <w:rFonts w:eastAsia="標楷體" w:hint="eastAsia"/>
        </w:rPr>
        <w:t>因此，本研究的創新之處在於：</w:t>
      </w:r>
    </w:p>
    <w:p w14:paraId="23CECDBF" w14:textId="761ABE40" w:rsidR="0035077E" w:rsidRDefault="00B526D1" w:rsidP="002D127F">
      <w:pPr>
        <w:pStyle w:val="af1"/>
        <w:numPr>
          <w:ilvl w:val="0"/>
          <w:numId w:val="13"/>
        </w:numPr>
        <w:overflowPunct w:val="0"/>
        <w:spacing w:line="440" w:lineRule="exact"/>
        <w:ind w:leftChars="0" w:left="964" w:hanging="482"/>
        <w:jc w:val="both"/>
        <w:rPr>
          <w:rFonts w:eastAsia="標楷體"/>
        </w:rPr>
      </w:pPr>
      <w:r>
        <w:rPr>
          <w:rFonts w:eastAsia="標楷體" w:hint="eastAsia"/>
        </w:rPr>
        <w:t>驗證</w:t>
      </w:r>
      <w:r>
        <w:rPr>
          <w:rFonts w:eastAsia="標楷體" w:hint="eastAsia"/>
        </w:rPr>
        <w:t>C</w:t>
      </w:r>
      <w:r w:rsidRPr="00B526D1">
        <w:rPr>
          <w:rFonts w:eastAsia="標楷體" w:hint="eastAsia"/>
        </w:rPr>
        <w:t>LAH</w:t>
      </w:r>
      <w:r>
        <w:rPr>
          <w:rFonts w:eastAsia="標楷體" w:hint="eastAsia"/>
        </w:rPr>
        <w:t>E</w:t>
      </w:r>
      <w:r w:rsidRPr="00B526D1">
        <w:rPr>
          <w:rFonts w:eastAsia="標楷體" w:hint="eastAsia"/>
        </w:rPr>
        <w:t>與</w:t>
      </w:r>
      <w:r w:rsidRPr="00B526D1">
        <w:rPr>
          <w:rFonts w:eastAsia="標楷體" w:hint="eastAsia"/>
        </w:rPr>
        <w:t>Top-hat</w:t>
      </w:r>
      <w:r w:rsidRPr="00B526D1">
        <w:rPr>
          <w:rFonts w:eastAsia="標楷體" w:hint="eastAsia"/>
        </w:rPr>
        <w:t>技術在</w:t>
      </w:r>
      <w:r w:rsidR="00F75F8D">
        <w:rPr>
          <w:rFonts w:eastAsia="標楷體" w:hint="eastAsia"/>
        </w:rPr>
        <w:t>ICE</w:t>
      </w:r>
      <w:r w:rsidRPr="00B526D1">
        <w:rPr>
          <w:rFonts w:eastAsia="標楷體" w:hint="eastAsia"/>
        </w:rPr>
        <w:t>淋巴影像上的增強效果，特別是針對微小管徑的可視化提升。</w:t>
      </w:r>
    </w:p>
    <w:p w14:paraId="38B43A8E" w14:textId="34B516C2" w:rsidR="00350F39" w:rsidRDefault="008611DD" w:rsidP="002D127F">
      <w:pPr>
        <w:pStyle w:val="af1"/>
        <w:numPr>
          <w:ilvl w:val="0"/>
          <w:numId w:val="13"/>
        </w:numPr>
        <w:overflowPunct w:val="0"/>
        <w:spacing w:line="440" w:lineRule="exact"/>
        <w:ind w:leftChars="0" w:left="964" w:hanging="482"/>
        <w:jc w:val="both"/>
        <w:rPr>
          <w:rFonts w:eastAsia="標楷體"/>
        </w:rPr>
      </w:pPr>
      <w:r w:rsidRPr="008611DD">
        <w:rPr>
          <w:rFonts w:eastAsia="標楷體" w:hint="eastAsia"/>
        </w:rPr>
        <w:t>導入</w:t>
      </w:r>
      <w:r w:rsidRPr="008611DD">
        <w:rPr>
          <w:rFonts w:eastAsia="標楷體" w:hint="eastAsia"/>
        </w:rPr>
        <w:t>YOLO-</w:t>
      </w:r>
      <w:r w:rsidR="00D443C0">
        <w:rPr>
          <w:rFonts w:eastAsia="標楷體" w:hint="eastAsia"/>
        </w:rPr>
        <w:t>Seg</w:t>
      </w:r>
      <w:r w:rsidRPr="008611DD">
        <w:rPr>
          <w:rFonts w:eastAsia="標楷體" w:hint="eastAsia"/>
        </w:rPr>
        <w:t>實例分割技術於淋巴影像分析</w:t>
      </w:r>
      <w:r>
        <w:rPr>
          <w:rFonts w:eastAsia="標楷體" w:hint="eastAsia"/>
        </w:rPr>
        <w:t>，</w:t>
      </w:r>
      <w:r w:rsidRPr="008611DD">
        <w:rPr>
          <w:rFonts w:eastAsia="標楷體" w:hint="eastAsia"/>
        </w:rPr>
        <w:t>突破傳統物件偵測僅能框選範圍的限制，利用分割模型精確萃取淋巴主幹管路之像素級遮罩在大規模臨床</w:t>
      </w:r>
      <w:r w:rsidR="00F75F8D">
        <w:rPr>
          <w:rFonts w:eastAsia="標楷體" w:hint="eastAsia"/>
        </w:rPr>
        <w:t>ICE</w:t>
      </w:r>
      <w:r w:rsidRPr="008611DD">
        <w:rPr>
          <w:rFonts w:eastAsia="標楷體" w:hint="eastAsia"/>
        </w:rPr>
        <w:t>資料庫中實現管路走向的精細描繪。</w:t>
      </w:r>
    </w:p>
    <w:p w14:paraId="067A0F58" w14:textId="678FC163" w:rsidR="00944D07" w:rsidRPr="00944D07" w:rsidRDefault="00EF2869" w:rsidP="00944D07">
      <w:pPr>
        <w:pStyle w:val="af1"/>
        <w:numPr>
          <w:ilvl w:val="0"/>
          <w:numId w:val="13"/>
        </w:numPr>
        <w:overflowPunct w:val="0"/>
        <w:spacing w:line="440" w:lineRule="exact"/>
        <w:ind w:leftChars="0" w:left="964" w:hanging="482"/>
        <w:jc w:val="both"/>
        <w:rPr>
          <w:rFonts w:eastAsia="標楷體" w:hint="eastAsia"/>
        </w:rPr>
      </w:pPr>
      <w:r w:rsidRPr="00EF2869">
        <w:rPr>
          <w:rFonts w:eastAsia="標楷體" w:hint="eastAsia"/>
        </w:rPr>
        <w:t>首創將健康側分割所得之主幹管路轉換為半透明可視化遮罩，並疊加於患側影像上，作為跨側結構對照參考，協助醫師精確評估下刀區域。</w:t>
      </w:r>
    </w:p>
    <w:p w14:paraId="61CC2FF9" w14:textId="3121FCFC" w:rsidR="002E78F4" w:rsidRPr="000D4FFB" w:rsidRDefault="002C6985" w:rsidP="00944D07">
      <w:pPr>
        <w:numPr>
          <w:ilvl w:val="0"/>
          <w:numId w:val="4"/>
        </w:numPr>
        <w:overflowPunct w:val="0"/>
        <w:spacing w:after="40" w:line="440" w:lineRule="exact"/>
        <w:ind w:left="567" w:hanging="567"/>
        <w:rPr>
          <w:rFonts w:eastAsia="標楷體"/>
          <w:b/>
          <w:bCs/>
        </w:rPr>
      </w:pPr>
      <w:bookmarkStart w:id="5" w:name="_Hlk216048989"/>
      <w:bookmarkEnd w:id="3"/>
      <w:r w:rsidRPr="001F2DA8">
        <w:rPr>
          <w:rFonts w:eastAsia="標楷體"/>
          <w:b/>
          <w:bCs/>
        </w:rPr>
        <w:t>研究方法及步驟</w:t>
      </w:r>
      <w:bookmarkEnd w:id="5"/>
    </w:p>
    <w:p w14:paraId="008E8053" w14:textId="18B8EDF4" w:rsidR="007C0094" w:rsidRDefault="00256436" w:rsidP="00256436">
      <w:pPr>
        <w:pStyle w:val="af1"/>
        <w:numPr>
          <w:ilvl w:val="0"/>
          <w:numId w:val="14"/>
        </w:numPr>
        <w:overflowPunct w:val="0"/>
        <w:spacing w:after="40" w:line="440" w:lineRule="exact"/>
        <w:ind w:leftChars="0" w:left="567" w:hanging="567"/>
        <w:jc w:val="both"/>
        <w:rPr>
          <w:rFonts w:eastAsia="標楷體"/>
          <w:b/>
          <w:bCs/>
        </w:rPr>
      </w:pPr>
      <w:r>
        <w:rPr>
          <w:rFonts w:eastAsia="標楷體" w:hint="eastAsia"/>
          <w:b/>
          <w:bCs/>
        </w:rPr>
        <w:t>影像預處理</w:t>
      </w:r>
    </w:p>
    <w:p w14:paraId="73727354" w14:textId="568D19DA" w:rsidR="00BF3F83" w:rsidRPr="00BF3F83" w:rsidRDefault="00BF3F83" w:rsidP="00BF3F83">
      <w:pPr>
        <w:pStyle w:val="af1"/>
        <w:numPr>
          <w:ilvl w:val="0"/>
          <w:numId w:val="16"/>
        </w:numPr>
        <w:overflowPunct w:val="0"/>
        <w:spacing w:after="40" w:line="440" w:lineRule="exact"/>
        <w:ind w:leftChars="0"/>
        <w:jc w:val="both"/>
        <w:rPr>
          <w:rFonts w:eastAsia="標楷體"/>
          <w:b/>
          <w:bCs/>
        </w:rPr>
      </w:pPr>
      <w:r w:rsidRPr="00BF3F83">
        <w:rPr>
          <w:rFonts w:eastAsia="標楷體"/>
          <w:b/>
          <w:bCs/>
        </w:rPr>
        <w:t>Top-hat Transform</w:t>
      </w:r>
    </w:p>
    <w:p w14:paraId="4D55BB6D" w14:textId="035480FD" w:rsidR="0081164E" w:rsidRDefault="00466C73" w:rsidP="009831B7">
      <w:pPr>
        <w:overflowPunct w:val="0"/>
        <w:spacing w:after="40" w:line="440" w:lineRule="exact"/>
        <w:ind w:firstLineChars="200" w:firstLine="480"/>
        <w:jc w:val="both"/>
        <w:rPr>
          <w:rFonts w:eastAsia="標楷體"/>
        </w:rPr>
      </w:pPr>
      <w:r>
        <w:rPr>
          <w:rFonts w:eastAsia="標楷體" w:hint="eastAsia"/>
        </w:rPr>
        <w:t>經灰階轉換後，</w:t>
      </w:r>
      <w:r w:rsidR="00925324" w:rsidRPr="00925324">
        <w:rPr>
          <w:rFonts w:eastAsia="標楷體" w:hint="eastAsia"/>
        </w:rPr>
        <w:t>本研究</w:t>
      </w:r>
      <w:r w:rsidR="00256436">
        <w:rPr>
          <w:rFonts w:eastAsia="標楷體" w:hint="eastAsia"/>
        </w:rPr>
        <w:t>首先</w:t>
      </w:r>
      <w:r w:rsidR="00925324" w:rsidRPr="00925324">
        <w:rPr>
          <w:rFonts w:eastAsia="標楷體" w:hint="eastAsia"/>
        </w:rPr>
        <w:t>採用</w:t>
      </w:r>
      <w:r w:rsidR="00925324" w:rsidRPr="00925324">
        <w:rPr>
          <w:rFonts w:eastAsia="標楷體" w:hint="eastAsia"/>
        </w:rPr>
        <w:t>Top-hat Transform</w:t>
      </w:r>
      <w:r w:rsidR="00925324" w:rsidRPr="00925324">
        <w:rPr>
          <w:rFonts w:eastAsia="標楷體" w:hint="eastAsia"/>
        </w:rPr>
        <w:t>以分離管狀結構。利用結構元素進行運算，公式如下：</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925324" w:rsidRPr="002319B6" w14:paraId="27413568" w14:textId="77777777" w:rsidTr="00E71650">
        <w:tc>
          <w:tcPr>
            <w:tcW w:w="8217" w:type="dxa"/>
            <w:vAlign w:val="center"/>
          </w:tcPr>
          <w:p w14:paraId="386D5C33" w14:textId="161133A2" w:rsidR="00925324" w:rsidRPr="0081164E" w:rsidRDefault="00843570" w:rsidP="00E71650">
            <w:pPr>
              <w:overflowPunct w:val="0"/>
              <w:spacing w:after="40" w:line="440" w:lineRule="exact"/>
              <w:jc w:val="center"/>
              <w:rPr>
                <w:rFonts w:eastAsia="標楷體"/>
                <w:i/>
              </w:rPr>
            </w:pPr>
            <m:oMathPara>
              <m:oMath>
                <m:r>
                  <w:rPr>
                    <w:rFonts w:ascii="Cambria Math" w:eastAsia="標楷體" w:hAnsi="Cambria Math"/>
                  </w:rPr>
                  <m:t>T</m:t>
                </m:r>
                <m:d>
                  <m:dPr>
                    <m:ctrlPr>
                      <w:rPr>
                        <w:rFonts w:ascii="Cambria Math" w:eastAsia="標楷體" w:hAnsi="Cambria Math"/>
                        <w:i/>
                      </w:rPr>
                    </m:ctrlPr>
                  </m:dPr>
                  <m:e>
                    <m:r>
                      <w:rPr>
                        <w:rFonts w:ascii="Cambria Math" w:eastAsia="標楷體" w:hAnsi="Cambria Math"/>
                      </w:rPr>
                      <m:t>f</m:t>
                    </m:r>
                  </m:e>
                </m:d>
                <m:r>
                  <w:rPr>
                    <w:rFonts w:ascii="Cambria Math" w:eastAsia="標楷體" w:hAnsi="Cambria Math"/>
                  </w:rPr>
                  <m:t>=f-(f</m:t>
                </m:r>
                <m:r>
                  <w:rPr>
                    <w:rFonts w:ascii="Cambria Math" w:eastAsia="標楷體" w:hAnsi="Cambria Math" w:hint="eastAsia"/>
                  </w:rPr>
                  <m:t>○</m:t>
                </m:r>
                <m:r>
                  <w:rPr>
                    <w:rFonts w:ascii="Cambria Math" w:eastAsia="標楷體" w:hAnsi="Cambria Math"/>
                  </w:rPr>
                  <m:t>b)</m:t>
                </m:r>
              </m:oMath>
            </m:oMathPara>
          </w:p>
        </w:tc>
        <w:tc>
          <w:tcPr>
            <w:tcW w:w="617" w:type="dxa"/>
            <w:vAlign w:val="center"/>
          </w:tcPr>
          <w:p w14:paraId="5676D11D" w14:textId="630DC181" w:rsidR="00925324" w:rsidRPr="002319B6" w:rsidRDefault="00925324" w:rsidP="00E71650">
            <w:pPr>
              <w:overflowPunct w:val="0"/>
              <w:spacing w:after="40" w:line="440" w:lineRule="exact"/>
              <w:jc w:val="center"/>
              <w:rPr>
                <w:rFonts w:eastAsia="標楷體"/>
              </w:rPr>
            </w:pPr>
            <w:r w:rsidRPr="002319B6">
              <w:rPr>
                <w:rFonts w:eastAsia="標楷體"/>
              </w:rPr>
              <w:t>(</w:t>
            </w:r>
            <w:r w:rsidR="007D3766">
              <w:rPr>
                <w:rFonts w:eastAsia="標楷體" w:hint="eastAsia"/>
              </w:rPr>
              <w:t>2</w:t>
            </w:r>
            <w:r w:rsidRPr="002319B6">
              <w:rPr>
                <w:rFonts w:eastAsia="標楷體"/>
              </w:rPr>
              <w:t>)</w:t>
            </w:r>
          </w:p>
        </w:tc>
      </w:tr>
    </w:tbl>
    <w:p w14:paraId="03679936" w14:textId="60785F2C" w:rsidR="00925324" w:rsidRDefault="002F67D4" w:rsidP="00BA02F8">
      <w:pPr>
        <w:overflowPunct w:val="0"/>
        <w:spacing w:after="40" w:line="440" w:lineRule="exact"/>
        <w:ind w:firstLineChars="200" w:firstLine="480"/>
        <w:jc w:val="both"/>
        <w:rPr>
          <w:rFonts w:eastAsia="標楷體"/>
        </w:rPr>
      </w:pPr>
      <w:r w:rsidRPr="002F67D4">
        <w:rPr>
          <w:rFonts w:eastAsia="標楷體" w:hint="eastAsia"/>
        </w:rPr>
        <w:t>此步驟能將如組織腫脹造成的大面積的背景亮度移除，僅保留比周圍背景更亮的微細</w:t>
      </w:r>
      <w:r w:rsidR="008351EF">
        <w:rPr>
          <w:rFonts w:eastAsia="標楷體" w:hint="eastAsia"/>
        </w:rPr>
        <w:t>淋巴管</w:t>
      </w:r>
      <w:r w:rsidRPr="002F67D4">
        <w:rPr>
          <w:rFonts w:eastAsia="標楷體" w:hint="eastAsia"/>
        </w:rPr>
        <w:t>結構</w:t>
      </w:r>
      <w:r w:rsidR="008351EF">
        <w:rPr>
          <w:rFonts w:eastAsia="標楷體" w:hint="eastAsia"/>
        </w:rPr>
        <w:t>，</w:t>
      </w:r>
      <w:r w:rsidRPr="002F67D4">
        <w:rPr>
          <w:rFonts w:eastAsia="標楷體" w:hint="eastAsia"/>
        </w:rPr>
        <w:t>產生高信噪比的增強影像</w:t>
      </w:r>
      <w:r w:rsidR="00CD2F42">
        <w:rPr>
          <w:rFonts w:eastAsia="標楷體" w:hint="eastAsia"/>
        </w:rPr>
        <w:t>，如</w:t>
      </w:r>
      <w:r w:rsidR="001E1D1E">
        <w:rPr>
          <w:rFonts w:eastAsia="標楷體"/>
        </w:rPr>
        <w:fldChar w:fldCharType="begin"/>
      </w:r>
      <w:r w:rsidR="001E1D1E">
        <w:rPr>
          <w:rFonts w:eastAsia="標楷體"/>
        </w:rPr>
        <w:instrText xml:space="preserve"> </w:instrText>
      </w:r>
      <w:r w:rsidR="001E1D1E">
        <w:rPr>
          <w:rFonts w:eastAsia="標楷體" w:hint="eastAsia"/>
        </w:rPr>
        <w:instrText>REF _Ref220263929 \h</w:instrText>
      </w:r>
      <w:r w:rsidR="001E1D1E">
        <w:rPr>
          <w:rFonts w:eastAsia="標楷體"/>
        </w:rPr>
        <w:instrText xml:space="preserve">  \* MERGEFORMAT </w:instrText>
      </w:r>
      <w:r w:rsidR="001E1D1E">
        <w:rPr>
          <w:rFonts w:eastAsia="標楷體"/>
        </w:rPr>
      </w:r>
      <w:r w:rsidR="001E1D1E">
        <w:rPr>
          <w:rFonts w:eastAsia="標楷體"/>
        </w:rPr>
        <w:fldChar w:fldCharType="separate"/>
      </w:r>
      <w:r w:rsidR="00944D07" w:rsidRPr="00D676B8">
        <w:rPr>
          <w:rFonts w:eastAsia="標楷體"/>
        </w:rPr>
        <w:t>圖</w:t>
      </w:r>
      <w:r w:rsidR="00944D07" w:rsidRPr="00944D07">
        <w:rPr>
          <w:rFonts w:eastAsia="標楷體" w:hint="eastAsia"/>
        </w:rPr>
        <w:t>五</w:t>
      </w:r>
      <w:r w:rsidR="001E1D1E">
        <w:rPr>
          <w:rFonts w:eastAsia="標楷體"/>
        </w:rPr>
        <w:fldChar w:fldCharType="end"/>
      </w:r>
      <w:r w:rsidR="00CD2F42">
        <w:rPr>
          <w:rFonts w:eastAsia="標楷體" w:hint="eastAsia"/>
        </w:rPr>
        <w:t>所示</w:t>
      </w:r>
      <w:r w:rsidRPr="002F67D4">
        <w:rPr>
          <w:rFonts w:eastAsia="標楷體" w:hint="eastAsia"/>
        </w:rPr>
        <w:t>。</w:t>
      </w:r>
    </w:p>
    <w:p w14:paraId="5791C37C" w14:textId="77777777" w:rsidR="00D676B8" w:rsidRDefault="00D676B8" w:rsidP="00D676B8">
      <w:pPr>
        <w:keepNext/>
        <w:overflowPunct w:val="0"/>
        <w:spacing w:after="40"/>
        <w:ind w:firstLineChars="200" w:firstLine="480"/>
        <w:jc w:val="center"/>
      </w:pPr>
      <w:r w:rsidRPr="00D676B8">
        <w:rPr>
          <w:rFonts w:eastAsia="標楷體"/>
          <w:noProof/>
        </w:rPr>
        <w:lastRenderedPageBreak/>
        <w:drawing>
          <wp:inline distT="0" distB="0" distL="0" distR="0" wp14:anchorId="3585EF23" wp14:editId="4154BC16">
            <wp:extent cx="5042447" cy="3333750"/>
            <wp:effectExtent l="0" t="0" r="6350" b="0"/>
            <wp:docPr id="204918057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80578" name="圖片 1"/>
                    <pic:cNvPicPr/>
                  </pic:nvPicPr>
                  <pic:blipFill>
                    <a:blip r:embed="rId12">
                      <a:extLst>
                        <a:ext uri="{28A0092B-C50C-407E-A947-70E740481C1C}">
                          <a14:useLocalDpi xmlns:a14="http://schemas.microsoft.com/office/drawing/2010/main" val="0"/>
                        </a:ext>
                      </a:extLst>
                    </a:blip>
                    <a:stretch>
                      <a:fillRect/>
                    </a:stretch>
                  </pic:blipFill>
                  <pic:spPr>
                    <a:xfrm>
                      <a:off x="0" y="0"/>
                      <a:ext cx="5096443" cy="3369449"/>
                    </a:xfrm>
                    <a:prstGeom prst="rect">
                      <a:avLst/>
                    </a:prstGeom>
                  </pic:spPr>
                </pic:pic>
              </a:graphicData>
            </a:graphic>
          </wp:inline>
        </w:drawing>
      </w:r>
    </w:p>
    <w:p w14:paraId="1C7C05A6" w14:textId="266E4E5B" w:rsidR="00BF3F83" w:rsidRPr="00BF3F83" w:rsidRDefault="00D676B8" w:rsidP="00BF3F83">
      <w:pPr>
        <w:pStyle w:val="a8"/>
        <w:jc w:val="center"/>
        <w:rPr>
          <w:rFonts w:eastAsia="標楷體" w:cs="Times New Roman"/>
          <w:i w:val="0"/>
          <w:iCs w:val="0"/>
        </w:rPr>
      </w:pPr>
      <w:bookmarkStart w:id="6" w:name="_Ref220263929"/>
      <w:r w:rsidRPr="00D676B8">
        <w:rPr>
          <w:rFonts w:eastAsia="標楷體" w:cs="Times New Roman"/>
          <w:i w:val="0"/>
          <w:iCs w:val="0"/>
        </w:rPr>
        <w:t>圖</w:t>
      </w:r>
      <w:r w:rsidR="000A5E6B">
        <w:rPr>
          <w:rFonts w:eastAsia="標楷體" w:cs="Times New Roman"/>
          <w:i w:val="0"/>
          <w:iCs w:val="0"/>
        </w:rPr>
        <w:fldChar w:fldCharType="begin"/>
      </w:r>
      <w:r w:rsidR="000A5E6B">
        <w:rPr>
          <w:rFonts w:eastAsia="標楷體" w:cs="Times New Roman"/>
          <w:i w:val="0"/>
          <w:iCs w:val="0"/>
        </w:rPr>
        <w:instrText xml:space="preserve"> SEQ </w:instrText>
      </w:r>
      <w:r w:rsidR="000A5E6B">
        <w:rPr>
          <w:rFonts w:eastAsia="標楷體" w:cs="Times New Roman"/>
          <w:i w:val="0"/>
          <w:iCs w:val="0"/>
        </w:rPr>
        <w:instrText>圖</w:instrText>
      </w:r>
      <w:r w:rsidR="000A5E6B">
        <w:rPr>
          <w:rFonts w:eastAsia="標楷體" w:cs="Times New Roman"/>
          <w:i w:val="0"/>
          <w:iCs w:val="0"/>
        </w:rPr>
        <w:instrText xml:space="preserve"> \* CHINESENUM3 </w:instrText>
      </w:r>
      <w:r w:rsidR="000A5E6B">
        <w:rPr>
          <w:rFonts w:eastAsia="標楷體" w:cs="Times New Roman"/>
          <w:i w:val="0"/>
          <w:iCs w:val="0"/>
        </w:rPr>
        <w:fldChar w:fldCharType="separate"/>
      </w:r>
      <w:r w:rsidR="00944D07">
        <w:rPr>
          <w:rFonts w:eastAsia="標楷體" w:cs="Times New Roman" w:hint="eastAsia"/>
          <w:i w:val="0"/>
          <w:iCs w:val="0"/>
          <w:noProof/>
        </w:rPr>
        <w:t>五</w:t>
      </w:r>
      <w:r w:rsidR="000A5E6B">
        <w:rPr>
          <w:rFonts w:eastAsia="標楷體" w:cs="Times New Roman"/>
          <w:i w:val="0"/>
          <w:iCs w:val="0"/>
        </w:rPr>
        <w:fldChar w:fldCharType="end"/>
      </w:r>
      <w:bookmarkEnd w:id="6"/>
      <w:r>
        <w:rPr>
          <w:rFonts w:eastAsia="標楷體" w:cs="Times New Roman" w:hint="eastAsia"/>
          <w:i w:val="0"/>
          <w:iCs w:val="0"/>
        </w:rPr>
        <w:t>、</w:t>
      </w:r>
      <w:r w:rsidR="001E1D1E" w:rsidRPr="001E1D1E">
        <w:rPr>
          <w:rFonts w:eastAsia="標楷體" w:cs="Times New Roman" w:hint="eastAsia"/>
          <w:i w:val="0"/>
          <w:iCs w:val="0"/>
        </w:rPr>
        <w:t>影像進行</w:t>
      </w:r>
      <w:r w:rsidR="001E1D1E" w:rsidRPr="001E1D1E">
        <w:rPr>
          <w:rFonts w:eastAsia="標楷體" w:cs="Times New Roman" w:hint="eastAsia"/>
          <w:i w:val="0"/>
          <w:iCs w:val="0"/>
        </w:rPr>
        <w:t>Top-hat</w:t>
      </w:r>
      <w:r w:rsidR="001E1D1E" w:rsidRPr="001E1D1E">
        <w:rPr>
          <w:rFonts w:eastAsia="標楷體" w:cs="Times New Roman" w:hint="eastAsia"/>
          <w:i w:val="0"/>
          <w:iCs w:val="0"/>
        </w:rPr>
        <w:t>處理示意圖</w:t>
      </w:r>
    </w:p>
    <w:p w14:paraId="4F2A6B76" w14:textId="780BF932" w:rsidR="00BF3F83" w:rsidRPr="00BF3F83" w:rsidRDefault="00BF3F83" w:rsidP="00BF3F83">
      <w:pPr>
        <w:pStyle w:val="af1"/>
        <w:numPr>
          <w:ilvl w:val="0"/>
          <w:numId w:val="16"/>
        </w:numPr>
        <w:overflowPunct w:val="0"/>
        <w:spacing w:after="40" w:line="440" w:lineRule="exact"/>
        <w:ind w:leftChars="0"/>
        <w:jc w:val="both"/>
        <w:rPr>
          <w:rFonts w:eastAsia="標楷體"/>
          <w:b/>
          <w:bCs/>
        </w:rPr>
      </w:pPr>
      <w:r w:rsidRPr="00BF3F83">
        <w:rPr>
          <w:rFonts w:eastAsia="標楷體"/>
          <w:b/>
          <w:bCs/>
        </w:rPr>
        <w:t>CLAHE</w:t>
      </w:r>
    </w:p>
    <w:p w14:paraId="55F3D3FB" w14:textId="09E506F0" w:rsidR="001E1D1E" w:rsidRDefault="00466C73" w:rsidP="001E1D1E">
      <w:pPr>
        <w:overflowPunct w:val="0"/>
        <w:spacing w:after="40" w:line="440" w:lineRule="exact"/>
        <w:ind w:firstLineChars="200" w:firstLine="480"/>
        <w:jc w:val="both"/>
        <w:rPr>
          <w:rFonts w:eastAsia="標楷體"/>
        </w:rPr>
      </w:pPr>
      <w:r>
        <w:rPr>
          <w:rFonts w:eastAsia="標楷體" w:hint="eastAsia"/>
        </w:rPr>
        <w:t>經</w:t>
      </w:r>
      <w:r w:rsidRPr="001E1D1E">
        <w:rPr>
          <w:rFonts w:eastAsia="標楷體" w:hint="eastAsia"/>
        </w:rPr>
        <w:t>Top-hat</w:t>
      </w:r>
      <w:r w:rsidRPr="001E1D1E">
        <w:rPr>
          <w:rFonts w:eastAsia="標楷體" w:hint="eastAsia"/>
        </w:rPr>
        <w:t>處理</w:t>
      </w:r>
      <w:r>
        <w:rPr>
          <w:rFonts w:eastAsia="標楷體" w:hint="eastAsia"/>
        </w:rPr>
        <w:t>後</w:t>
      </w:r>
      <w:r w:rsidR="001E1D1E" w:rsidRPr="001B1CBA">
        <w:rPr>
          <w:rFonts w:eastAsia="標楷體" w:hint="eastAsia"/>
        </w:rPr>
        <w:t>，為了解決</w:t>
      </w:r>
      <w:r w:rsidR="001E1D1E" w:rsidRPr="00FA0591">
        <w:rPr>
          <w:rFonts w:eastAsia="標楷體" w:hint="eastAsia"/>
        </w:rPr>
        <w:t>臨床</w:t>
      </w:r>
      <w:r w:rsidR="001E1D1E">
        <w:rPr>
          <w:rFonts w:eastAsia="標楷體" w:hint="eastAsia"/>
        </w:rPr>
        <w:t>ICE</w:t>
      </w:r>
      <w:r w:rsidR="001E1D1E" w:rsidRPr="00FA0591">
        <w:rPr>
          <w:rFonts w:eastAsia="標楷體" w:hint="eastAsia"/>
        </w:rPr>
        <w:t>影像</w:t>
      </w:r>
      <w:r w:rsidR="001E1D1E" w:rsidRPr="001B1CBA">
        <w:rPr>
          <w:rFonts w:eastAsia="標楷體" w:hint="eastAsia"/>
        </w:rPr>
        <w:t>常見的曝光不均與低對比度問題，本研究進一步採用</w:t>
      </w:r>
      <w:r w:rsidR="001E1D1E" w:rsidRPr="001B1CBA">
        <w:rPr>
          <w:rFonts w:eastAsia="標楷體" w:hint="eastAsia"/>
        </w:rPr>
        <w:t>CLAHE</w:t>
      </w:r>
      <w:r w:rsidR="001E1D1E" w:rsidRPr="001B1CBA">
        <w:rPr>
          <w:rFonts w:eastAsia="標楷體" w:hint="eastAsia"/>
        </w:rPr>
        <w:t>技術進行影像增強</w:t>
      </w:r>
      <w:r w:rsidR="001E1D1E">
        <w:rPr>
          <w:rFonts w:eastAsia="標楷體" w:hint="eastAsia"/>
        </w:rPr>
        <w:t>，</w:t>
      </w:r>
      <w:r w:rsidR="001E1D1E" w:rsidRPr="007C0094">
        <w:rPr>
          <w:rFonts w:eastAsia="標楷體" w:hint="eastAsia"/>
        </w:rPr>
        <w:t>不同於傳統的全域直方圖均衡化容易在增強對比的同時過度放大背景噪聲</w:t>
      </w:r>
      <w:r w:rsidR="001E1D1E">
        <w:rPr>
          <w:rFonts w:eastAsia="標楷體"/>
        </w:rPr>
        <w:fldChar w:fldCharType="begin"/>
      </w:r>
      <w:r w:rsidR="000E251F">
        <w:rPr>
          <w:rFonts w:eastAsia="標楷體"/>
        </w:rPr>
        <w:instrText xml:space="preserve"> ADDIN ZOTERO_ITEM CSL_CITATION {"citationID":"UMUiXMT8","properties":{"formattedCitation":"[24]","plainCitation":"[24]","noteIndex":0},"citationItems":[{"id":125,"uris":["http://zotero.org/users/15911017/items/CRXQY698"],"itemData":{"id":125,"type":"article-journal","abstract":"Adaptive histogram equalization (ahe) is a contrast enhancement method designed to be broadly applicable and having demonstrated effectiveness. However, slow speed and the overenhancement of noise it produces in relatively homogeneous regions are two problems. We report algorithms designed to overcome these and other concerns. These algorithms include interpolated ahe, to speed up the method on general purpose computers; a version of interpolated ahe designed to run in a few seconds on feedback processors; a version of full ahe designed to run in under one second on custom VLSI hardware; weighted ahe, designed to improve the quality of the result by emphasizing pixels' contribution to the histogram in relation to their nearness to the result pixel; and clipped ahe, designed to overcome the problem of overenhancement of noise contrast. We conclude that clipped ahe should become a method of choice in medical imaging and probably also in other areas of digital imaging, and that clipped ahe can be made adequately fast to be routinely applied in the normal display sequence.","container-title":"Computer Vision, Graphics, and Image Processing","DOI":"10.1016/S0734-189X(87)80186-X","ISSN":"0734-189X","issue":"3","journalAbbreviation":"Computer Vision, Graphics, and Image Processing","page":"355-368","source":"ScienceDirect","title":"Adaptive histogram equalization and its variations","volume":"39","author":[{"family":"Pizer","given":"Stephen M."},{"family":"Amburn","given":"E. Philip"},{"family":"Austin","given":"John D."},{"family":"Cromartie","given":"Robert"},{"family":"Geselowitz","given":"Ari"},{"family":"Greer","given":"Trey"},{"family":"Haar Romeny","given":"Bart","non-dropping-particle":"ter"},{"family":"Zimmerman","given":"John B."},{"family":"Zuiderveld","given":"Karel"}],"issued":{"date-parts":[["1987",9,1]]}}}],"schema":"https://github.com/citation-style-language/schema/raw/master/csl-citation.json"} </w:instrText>
      </w:r>
      <w:r w:rsidR="001E1D1E">
        <w:rPr>
          <w:rFonts w:eastAsia="標楷體"/>
        </w:rPr>
        <w:fldChar w:fldCharType="separate"/>
      </w:r>
      <w:r w:rsidR="000E251F" w:rsidRPr="000E251F">
        <w:t>[24]</w:t>
      </w:r>
      <w:r w:rsidR="001E1D1E">
        <w:rPr>
          <w:rFonts w:eastAsia="標楷體"/>
        </w:rPr>
        <w:fldChar w:fldCharType="end"/>
      </w:r>
      <w:r w:rsidR="001E1D1E" w:rsidRPr="007C0094">
        <w:rPr>
          <w:rFonts w:eastAsia="標楷體" w:hint="eastAsia"/>
        </w:rPr>
        <w:t>，</w:t>
      </w:r>
      <w:r w:rsidR="001E1D1E" w:rsidRPr="007C0094">
        <w:rPr>
          <w:rFonts w:eastAsia="標楷體" w:hint="eastAsia"/>
        </w:rPr>
        <w:t>CLAHE</w:t>
      </w:r>
      <w:r w:rsidR="001E1D1E" w:rsidRPr="007C0094">
        <w:rPr>
          <w:rFonts w:eastAsia="標楷體" w:hint="eastAsia"/>
        </w:rPr>
        <w:t>透過將影像分割為多個局部區塊並限制對比度閾值，能夠在抑制噪聲的前提下，針對圖像的局部細節進行優化。此技術能顯著拉大</w:t>
      </w:r>
      <w:r w:rsidR="001E1D1E">
        <w:rPr>
          <w:rFonts w:eastAsia="標楷體" w:hint="eastAsia"/>
        </w:rPr>
        <w:t>淋巴管線與雜訊的</w:t>
      </w:r>
      <w:r w:rsidR="001E1D1E" w:rsidRPr="007C0094">
        <w:rPr>
          <w:rFonts w:eastAsia="標楷體" w:hint="eastAsia"/>
        </w:rPr>
        <w:t>差異，如</w:t>
      </w:r>
      <w:r w:rsidR="001E1D1E">
        <w:rPr>
          <w:rFonts w:eastAsia="標楷體"/>
        </w:rPr>
        <w:fldChar w:fldCharType="begin"/>
      </w:r>
      <w:r w:rsidR="001E1D1E">
        <w:rPr>
          <w:rFonts w:eastAsia="標楷體"/>
        </w:rPr>
        <w:instrText xml:space="preserve"> </w:instrText>
      </w:r>
      <w:r w:rsidR="001E1D1E">
        <w:rPr>
          <w:rFonts w:eastAsia="標楷體" w:hint="eastAsia"/>
        </w:rPr>
        <w:instrText>REF _Ref220263868 \h</w:instrText>
      </w:r>
      <w:r w:rsidR="001E1D1E">
        <w:rPr>
          <w:rFonts w:eastAsia="標楷體"/>
        </w:rPr>
        <w:instrText xml:space="preserve">  \* MERGEFORMAT </w:instrText>
      </w:r>
      <w:r w:rsidR="001E1D1E">
        <w:rPr>
          <w:rFonts w:eastAsia="標楷體"/>
        </w:rPr>
      </w:r>
      <w:r w:rsidR="001E1D1E">
        <w:rPr>
          <w:rFonts w:eastAsia="標楷體"/>
        </w:rPr>
        <w:fldChar w:fldCharType="separate"/>
      </w:r>
      <w:r w:rsidR="00944D07" w:rsidRPr="00BD2922">
        <w:rPr>
          <w:rFonts w:eastAsia="標楷體"/>
        </w:rPr>
        <w:t>圖</w:t>
      </w:r>
      <w:r w:rsidR="00944D07" w:rsidRPr="00944D07">
        <w:rPr>
          <w:rFonts w:eastAsia="標楷體" w:hint="eastAsia"/>
        </w:rPr>
        <w:t>六</w:t>
      </w:r>
      <w:r w:rsidR="001E1D1E">
        <w:rPr>
          <w:rFonts w:eastAsia="標楷體"/>
        </w:rPr>
        <w:fldChar w:fldCharType="end"/>
      </w:r>
      <w:r w:rsidR="001E1D1E" w:rsidRPr="007C0094">
        <w:rPr>
          <w:rFonts w:eastAsia="標楷體" w:hint="eastAsia"/>
        </w:rPr>
        <w:t>所示。</w:t>
      </w:r>
    </w:p>
    <w:p w14:paraId="06182CCA" w14:textId="77777777" w:rsidR="001E1D1E" w:rsidRDefault="001E1D1E" w:rsidP="001E1D1E">
      <w:pPr>
        <w:keepNext/>
        <w:overflowPunct w:val="0"/>
        <w:spacing w:after="40"/>
        <w:jc w:val="center"/>
      </w:pPr>
      <w:r w:rsidRPr="00BD2922">
        <w:rPr>
          <w:rFonts w:eastAsia="標楷體"/>
          <w:noProof/>
        </w:rPr>
        <w:drawing>
          <wp:inline distT="0" distB="0" distL="0" distR="0" wp14:anchorId="4D980A0B" wp14:editId="04793C5C">
            <wp:extent cx="4960014" cy="3257550"/>
            <wp:effectExtent l="0" t="0" r="0" b="0"/>
            <wp:docPr id="9666922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92254" name="圖片 1"/>
                    <pic:cNvPicPr/>
                  </pic:nvPicPr>
                  <pic:blipFill>
                    <a:blip r:embed="rId13">
                      <a:extLst>
                        <a:ext uri="{28A0092B-C50C-407E-A947-70E740481C1C}">
                          <a14:useLocalDpi xmlns:a14="http://schemas.microsoft.com/office/drawing/2010/main" val="0"/>
                        </a:ext>
                      </a:extLst>
                    </a:blip>
                    <a:srcRect l="739" r="739"/>
                    <a:stretch>
                      <a:fillRect/>
                    </a:stretch>
                  </pic:blipFill>
                  <pic:spPr bwMode="auto">
                    <a:xfrm>
                      <a:off x="0" y="0"/>
                      <a:ext cx="5014401" cy="3293270"/>
                    </a:xfrm>
                    <a:prstGeom prst="rect">
                      <a:avLst/>
                    </a:prstGeom>
                    <a:ln>
                      <a:noFill/>
                    </a:ln>
                    <a:extLst>
                      <a:ext uri="{53640926-AAD7-44D8-BBD7-CCE9431645EC}">
                        <a14:shadowObscured xmlns:a14="http://schemas.microsoft.com/office/drawing/2010/main"/>
                      </a:ext>
                    </a:extLst>
                  </pic:spPr>
                </pic:pic>
              </a:graphicData>
            </a:graphic>
          </wp:inline>
        </w:drawing>
      </w:r>
    </w:p>
    <w:p w14:paraId="0960F67B" w14:textId="5632439D" w:rsidR="001E1D1E" w:rsidRDefault="001E1D1E" w:rsidP="001E1D1E">
      <w:pPr>
        <w:pStyle w:val="a8"/>
        <w:jc w:val="center"/>
        <w:rPr>
          <w:rFonts w:eastAsia="標楷體" w:cs="Times New Roman"/>
          <w:i w:val="0"/>
          <w:iCs w:val="0"/>
        </w:rPr>
      </w:pPr>
      <w:bookmarkStart w:id="7" w:name="_Ref220263868"/>
      <w:bookmarkStart w:id="8" w:name="_Ref220263846"/>
      <w:r w:rsidRPr="00BD2922">
        <w:rPr>
          <w:rFonts w:eastAsia="標楷體" w:cs="Times New Roman"/>
          <w:i w:val="0"/>
          <w:iCs w:val="0"/>
        </w:rPr>
        <w:t>圖</w:t>
      </w:r>
      <w:r w:rsidR="000A5E6B">
        <w:rPr>
          <w:rFonts w:eastAsia="標楷體" w:cs="Times New Roman"/>
          <w:i w:val="0"/>
          <w:iCs w:val="0"/>
        </w:rPr>
        <w:fldChar w:fldCharType="begin"/>
      </w:r>
      <w:r w:rsidR="000A5E6B">
        <w:rPr>
          <w:rFonts w:eastAsia="標楷體" w:cs="Times New Roman"/>
          <w:i w:val="0"/>
          <w:iCs w:val="0"/>
        </w:rPr>
        <w:instrText xml:space="preserve"> SEQ </w:instrText>
      </w:r>
      <w:r w:rsidR="000A5E6B">
        <w:rPr>
          <w:rFonts w:eastAsia="標楷體" w:cs="Times New Roman"/>
          <w:i w:val="0"/>
          <w:iCs w:val="0"/>
        </w:rPr>
        <w:instrText>圖</w:instrText>
      </w:r>
      <w:r w:rsidR="000A5E6B">
        <w:rPr>
          <w:rFonts w:eastAsia="標楷體" w:cs="Times New Roman"/>
          <w:i w:val="0"/>
          <w:iCs w:val="0"/>
        </w:rPr>
        <w:instrText xml:space="preserve"> \* CHINESENUM3 </w:instrText>
      </w:r>
      <w:r w:rsidR="000A5E6B">
        <w:rPr>
          <w:rFonts w:eastAsia="標楷體" w:cs="Times New Roman"/>
          <w:i w:val="0"/>
          <w:iCs w:val="0"/>
        </w:rPr>
        <w:fldChar w:fldCharType="separate"/>
      </w:r>
      <w:r w:rsidR="00944D07">
        <w:rPr>
          <w:rFonts w:eastAsia="標楷體" w:cs="Times New Roman" w:hint="eastAsia"/>
          <w:i w:val="0"/>
          <w:iCs w:val="0"/>
          <w:noProof/>
        </w:rPr>
        <w:t>六</w:t>
      </w:r>
      <w:r w:rsidR="000A5E6B">
        <w:rPr>
          <w:rFonts w:eastAsia="標楷體" w:cs="Times New Roman"/>
          <w:i w:val="0"/>
          <w:iCs w:val="0"/>
        </w:rPr>
        <w:fldChar w:fldCharType="end"/>
      </w:r>
      <w:bookmarkEnd w:id="7"/>
      <w:r w:rsidRPr="00BD2922">
        <w:rPr>
          <w:rFonts w:eastAsia="標楷體" w:cs="Times New Roman"/>
          <w:i w:val="0"/>
          <w:iCs w:val="0"/>
        </w:rPr>
        <w:t>、</w:t>
      </w:r>
      <w:bookmarkEnd w:id="8"/>
      <w:r w:rsidRPr="001E1D1E">
        <w:rPr>
          <w:rFonts w:eastAsia="標楷體" w:cs="Times New Roman" w:hint="eastAsia"/>
          <w:i w:val="0"/>
          <w:iCs w:val="0"/>
        </w:rPr>
        <w:t>經</w:t>
      </w:r>
      <w:r w:rsidRPr="001E1D1E">
        <w:rPr>
          <w:rFonts w:eastAsia="標楷體" w:cs="Times New Roman"/>
          <w:i w:val="0"/>
          <w:iCs w:val="0"/>
        </w:rPr>
        <w:t>Top-ha</w:t>
      </w:r>
      <w:r>
        <w:rPr>
          <w:rFonts w:eastAsia="標楷體" w:cs="Times New Roman" w:hint="eastAsia"/>
          <w:i w:val="0"/>
          <w:iCs w:val="0"/>
        </w:rPr>
        <w:t>t</w:t>
      </w:r>
      <w:r w:rsidRPr="001E1D1E">
        <w:rPr>
          <w:rFonts w:eastAsia="標楷體" w:cs="Times New Roman" w:hint="eastAsia"/>
          <w:i w:val="0"/>
          <w:iCs w:val="0"/>
        </w:rPr>
        <w:t>處理後影像進行</w:t>
      </w:r>
      <w:r w:rsidRPr="001E1D1E">
        <w:rPr>
          <w:rFonts w:eastAsia="標楷體" w:cs="Times New Roman"/>
          <w:i w:val="0"/>
          <w:iCs w:val="0"/>
        </w:rPr>
        <w:t>CLAHE</w:t>
      </w:r>
      <w:r w:rsidRPr="001E1D1E">
        <w:rPr>
          <w:rFonts w:eastAsia="標楷體" w:cs="Times New Roman" w:hint="eastAsia"/>
          <w:i w:val="0"/>
          <w:iCs w:val="0"/>
        </w:rPr>
        <w:t>處理示意圖</w:t>
      </w:r>
    </w:p>
    <w:p w14:paraId="68C0DE1D" w14:textId="481C8682" w:rsidR="00CD2F42" w:rsidRPr="00CD2F42" w:rsidRDefault="00CD2F42" w:rsidP="00CD2F42">
      <w:pPr>
        <w:pStyle w:val="af1"/>
        <w:numPr>
          <w:ilvl w:val="0"/>
          <w:numId w:val="14"/>
        </w:numPr>
        <w:overflowPunct w:val="0"/>
        <w:spacing w:after="40" w:line="440" w:lineRule="exact"/>
        <w:ind w:leftChars="0" w:left="567" w:hanging="567"/>
        <w:jc w:val="both"/>
        <w:rPr>
          <w:rFonts w:eastAsia="標楷體"/>
          <w:b/>
          <w:bCs/>
        </w:rPr>
      </w:pPr>
      <w:r>
        <w:rPr>
          <w:rFonts w:eastAsia="標楷體" w:hint="eastAsia"/>
          <w:b/>
          <w:bCs/>
        </w:rPr>
        <w:t>YOLO</w:t>
      </w:r>
      <w:r w:rsidR="008045B9" w:rsidRPr="008045B9">
        <w:rPr>
          <w:rFonts w:eastAsia="標楷體" w:hint="eastAsia"/>
          <w:b/>
          <w:bCs/>
        </w:rPr>
        <w:t>26-</w:t>
      </w:r>
      <w:r w:rsidR="008045B9">
        <w:rPr>
          <w:rFonts w:eastAsia="標楷體" w:hint="eastAsia"/>
          <w:b/>
          <w:bCs/>
        </w:rPr>
        <w:t>S</w:t>
      </w:r>
      <w:r w:rsidR="008045B9" w:rsidRPr="008045B9">
        <w:rPr>
          <w:rFonts w:eastAsia="標楷體" w:hint="eastAsia"/>
          <w:b/>
          <w:bCs/>
        </w:rPr>
        <w:t>eg</w:t>
      </w:r>
      <w:r w:rsidR="008045B9" w:rsidRPr="008045B9">
        <w:rPr>
          <w:rFonts w:eastAsia="標楷體" w:hint="eastAsia"/>
          <w:b/>
          <w:bCs/>
        </w:rPr>
        <w:t>淋巴管分割模型訓練</w:t>
      </w:r>
    </w:p>
    <w:p w14:paraId="7A3BE861" w14:textId="5B01FFCF" w:rsidR="00CD2F42" w:rsidRDefault="00CD2F42" w:rsidP="00BA02F8">
      <w:pPr>
        <w:overflowPunct w:val="0"/>
        <w:spacing w:after="40" w:line="440" w:lineRule="exact"/>
        <w:ind w:firstLineChars="200" w:firstLine="480"/>
        <w:jc w:val="both"/>
        <w:rPr>
          <w:rFonts w:eastAsia="標楷體"/>
        </w:rPr>
      </w:pPr>
      <w:r w:rsidRPr="00CD2F42">
        <w:rPr>
          <w:rFonts w:eastAsia="標楷體" w:hint="eastAsia"/>
        </w:rPr>
        <w:lastRenderedPageBreak/>
        <w:t>影像經預處理後，將導入</w:t>
      </w:r>
      <w:r w:rsidRPr="00CD2F42">
        <w:rPr>
          <w:rFonts w:eastAsia="標楷體" w:hint="eastAsia"/>
        </w:rPr>
        <w:t>YOLO</w:t>
      </w:r>
      <w:r w:rsidR="008045B9" w:rsidRPr="008045B9">
        <w:rPr>
          <w:rFonts w:eastAsia="標楷體" w:hint="eastAsia"/>
        </w:rPr>
        <w:t>26-</w:t>
      </w:r>
      <w:r w:rsidR="00D443C0">
        <w:rPr>
          <w:rFonts w:eastAsia="標楷體" w:hint="eastAsia"/>
        </w:rPr>
        <w:t>Seg</w:t>
      </w:r>
      <w:r w:rsidR="008045B9" w:rsidRPr="008045B9">
        <w:rPr>
          <w:rFonts w:eastAsia="標楷體" w:hint="eastAsia"/>
        </w:rPr>
        <w:t>模型</w:t>
      </w:r>
      <w:r w:rsidRPr="00CD2F42">
        <w:rPr>
          <w:rFonts w:eastAsia="標楷體" w:hint="eastAsia"/>
        </w:rPr>
        <w:t>進行訓練</w:t>
      </w:r>
      <w:r w:rsidR="00A95E6D">
        <w:rPr>
          <w:rFonts w:eastAsia="標楷體" w:hint="eastAsia"/>
        </w:rPr>
        <w:t>，</w:t>
      </w:r>
      <w:r w:rsidR="00A95E6D" w:rsidRPr="00A95E6D">
        <w:rPr>
          <w:rFonts w:eastAsia="標楷體" w:hint="eastAsia"/>
        </w:rPr>
        <w:t>相較於傳統僅能框選範圍的物件偵測</w:t>
      </w:r>
      <w:r w:rsidR="00A95E6D">
        <w:rPr>
          <w:rFonts w:eastAsia="標楷體" w:hint="eastAsia"/>
        </w:rPr>
        <w:t>，此</w:t>
      </w:r>
      <w:r w:rsidR="00A95E6D" w:rsidRPr="00A95E6D">
        <w:rPr>
          <w:rFonts w:eastAsia="標楷體" w:hint="eastAsia"/>
        </w:rPr>
        <w:t>分割模型能精確輸出淋巴管像素遮罩，更符合臨床對管路走向的精確需求。</w:t>
      </w:r>
      <w:r w:rsidRPr="00CD2F42">
        <w:rPr>
          <w:rFonts w:eastAsia="標楷體" w:hint="eastAsia"/>
        </w:rPr>
        <w:t>為確保模型學習特徵的正確性與權威性，本研究之資料集標註工作由本團隊與台中榮民總醫院具臨床經驗之醫師共同完成。</w:t>
      </w:r>
      <w:r w:rsidR="00AE74F5">
        <w:rPr>
          <w:rFonts w:eastAsia="標楷體" w:hint="eastAsia"/>
        </w:rPr>
        <w:t>其預期標記結果如</w:t>
      </w:r>
      <w:r w:rsidR="00221ACA">
        <w:rPr>
          <w:rFonts w:eastAsia="標楷體"/>
        </w:rPr>
        <w:fldChar w:fldCharType="begin"/>
      </w:r>
      <w:r w:rsidR="00221ACA">
        <w:rPr>
          <w:rFonts w:eastAsia="標楷體"/>
        </w:rPr>
        <w:instrText xml:space="preserve"> </w:instrText>
      </w:r>
      <w:r w:rsidR="00221ACA">
        <w:rPr>
          <w:rFonts w:eastAsia="標楷體" w:hint="eastAsia"/>
        </w:rPr>
        <w:instrText>REF _Ref220590426 \h</w:instrText>
      </w:r>
      <w:r w:rsidR="00221ACA">
        <w:rPr>
          <w:rFonts w:eastAsia="標楷體"/>
        </w:rPr>
        <w:instrText xml:space="preserve"> </w:instrText>
      </w:r>
      <w:r w:rsidR="00221ACA">
        <w:rPr>
          <w:rFonts w:eastAsia="標楷體"/>
        </w:rPr>
      </w:r>
      <w:r w:rsidR="00221ACA">
        <w:rPr>
          <w:rFonts w:eastAsia="標楷體"/>
        </w:rPr>
        <w:fldChar w:fldCharType="separate"/>
      </w:r>
      <w:r w:rsidR="00944D07" w:rsidRPr="00B67715">
        <w:rPr>
          <w:rFonts w:eastAsia="標楷體"/>
        </w:rPr>
        <w:t>圖</w:t>
      </w:r>
      <w:r w:rsidR="00944D07">
        <w:rPr>
          <w:rFonts w:eastAsia="標楷體" w:hint="eastAsia"/>
          <w:noProof/>
        </w:rPr>
        <w:t>七</w:t>
      </w:r>
      <w:r w:rsidR="00221ACA">
        <w:rPr>
          <w:rFonts w:eastAsia="標楷體"/>
        </w:rPr>
        <w:fldChar w:fldCharType="end"/>
      </w:r>
      <w:r w:rsidR="00221ACA">
        <w:rPr>
          <w:rFonts w:eastAsia="標楷體" w:hint="eastAsia"/>
        </w:rPr>
        <w:t>所示。</w:t>
      </w:r>
    </w:p>
    <w:p w14:paraId="6E2FB236" w14:textId="171A3548" w:rsidR="00AE74F5" w:rsidRDefault="00AE74F5" w:rsidP="004C5603">
      <w:pPr>
        <w:overflowPunct w:val="0"/>
        <w:spacing w:after="40"/>
        <w:ind w:firstLineChars="200" w:firstLine="480"/>
        <w:jc w:val="center"/>
        <w:rPr>
          <w:rFonts w:eastAsia="標楷體"/>
        </w:rPr>
      </w:pPr>
      <w:r>
        <w:rPr>
          <w:rFonts w:eastAsia="標楷體" w:hint="eastAsia"/>
          <w:noProof/>
        </w:rPr>
        <w:drawing>
          <wp:inline distT="0" distB="0" distL="0" distR="0" wp14:anchorId="637AD988" wp14:editId="0C8AF174">
            <wp:extent cx="3738780" cy="2615610"/>
            <wp:effectExtent l="0" t="0" r="0" b="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圖片 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57576" cy="2698718"/>
                    </a:xfrm>
                    <a:prstGeom prst="rect">
                      <a:avLst/>
                    </a:prstGeom>
                  </pic:spPr>
                </pic:pic>
              </a:graphicData>
            </a:graphic>
          </wp:inline>
        </w:drawing>
      </w:r>
    </w:p>
    <w:p w14:paraId="0EE69128" w14:textId="34F071F7" w:rsidR="00AE74F5" w:rsidRDefault="00AE74F5" w:rsidP="004C5603">
      <w:pPr>
        <w:overflowPunct w:val="0"/>
        <w:spacing w:after="40" w:line="440" w:lineRule="exact"/>
        <w:ind w:firstLineChars="200" w:firstLine="480"/>
        <w:jc w:val="center"/>
        <w:rPr>
          <w:rFonts w:eastAsia="標楷體"/>
        </w:rPr>
      </w:pPr>
      <w:bookmarkStart w:id="9" w:name="_Ref220590426"/>
      <w:r w:rsidRPr="00B67715">
        <w:rPr>
          <w:rFonts w:eastAsia="標楷體"/>
        </w:rPr>
        <w:t>圖</w:t>
      </w:r>
      <w:r>
        <w:rPr>
          <w:rFonts w:eastAsia="標楷體"/>
          <w:i/>
          <w:iCs/>
        </w:rPr>
        <w:fldChar w:fldCharType="begin"/>
      </w:r>
      <w:r>
        <w:rPr>
          <w:rFonts w:eastAsia="標楷體"/>
        </w:rPr>
        <w:instrText xml:space="preserve"> SEQ </w:instrText>
      </w:r>
      <w:r>
        <w:rPr>
          <w:rFonts w:eastAsia="標楷體"/>
        </w:rPr>
        <w:instrText>圖</w:instrText>
      </w:r>
      <w:r>
        <w:rPr>
          <w:rFonts w:eastAsia="標楷體"/>
        </w:rPr>
        <w:instrText xml:space="preserve"> \* CHINESENUM3 </w:instrText>
      </w:r>
      <w:r>
        <w:rPr>
          <w:rFonts w:eastAsia="標楷體"/>
          <w:i/>
          <w:iCs/>
        </w:rPr>
        <w:fldChar w:fldCharType="separate"/>
      </w:r>
      <w:r w:rsidR="00944D07">
        <w:rPr>
          <w:rFonts w:eastAsia="標楷體" w:hint="eastAsia"/>
          <w:noProof/>
        </w:rPr>
        <w:t>七</w:t>
      </w:r>
      <w:r>
        <w:rPr>
          <w:rFonts w:eastAsia="標楷體"/>
          <w:i/>
          <w:iCs/>
        </w:rPr>
        <w:fldChar w:fldCharType="end"/>
      </w:r>
      <w:bookmarkEnd w:id="9"/>
      <w:r w:rsidRPr="00B67715">
        <w:rPr>
          <w:rFonts w:eastAsia="標楷體"/>
        </w:rPr>
        <w:t>、</w:t>
      </w:r>
      <w:r>
        <w:rPr>
          <w:rFonts w:eastAsia="標楷體" w:hint="eastAsia"/>
        </w:rPr>
        <w:t>預期</w:t>
      </w:r>
      <w:r w:rsidRPr="002B1F23">
        <w:rPr>
          <w:rFonts w:eastAsia="標楷體" w:hint="eastAsia"/>
        </w:rPr>
        <w:t>經</w:t>
      </w:r>
      <w:r w:rsidRPr="002B1F23">
        <w:rPr>
          <w:rFonts w:eastAsia="標楷體" w:hint="eastAsia"/>
        </w:rPr>
        <w:t>YOLO-</w:t>
      </w:r>
      <w:r>
        <w:rPr>
          <w:rFonts w:eastAsia="標楷體" w:hint="eastAsia"/>
        </w:rPr>
        <w:t>Seg</w:t>
      </w:r>
      <w:r w:rsidRPr="002B1F23">
        <w:rPr>
          <w:rFonts w:eastAsia="標楷體" w:hint="eastAsia"/>
        </w:rPr>
        <w:t>模型標記之淋巴管分割結果</w:t>
      </w:r>
    </w:p>
    <w:p w14:paraId="7A1A1E93" w14:textId="0D8E9F46" w:rsidR="00D25EE9" w:rsidRDefault="000B0C6E" w:rsidP="000B0C6E">
      <w:pPr>
        <w:overflowPunct w:val="0"/>
        <w:spacing w:after="40" w:line="440" w:lineRule="exact"/>
        <w:ind w:firstLineChars="200" w:firstLine="480"/>
        <w:jc w:val="both"/>
        <w:rPr>
          <w:rFonts w:eastAsia="標楷體"/>
        </w:rPr>
      </w:pPr>
      <w:r w:rsidRPr="000B0C6E">
        <w:rPr>
          <w:rFonts w:eastAsia="標楷體" w:hint="eastAsia"/>
        </w:rPr>
        <w:t>在模型訓練策略上，</w:t>
      </w:r>
      <w:r w:rsidR="00B0433A" w:rsidRPr="00B0433A">
        <w:rPr>
          <w:rFonts w:eastAsia="標楷體" w:hint="eastAsia"/>
        </w:rPr>
        <w:t>在機器學習與醫學影像分析的研究中，常見做法是先將資料集隨機划分為訓練集與測試集，</w:t>
      </w:r>
      <w:r w:rsidR="003C151C" w:rsidRPr="003C151C">
        <w:rPr>
          <w:rFonts w:eastAsia="標楷體" w:hint="eastAsia"/>
        </w:rPr>
        <w:t>多項研究</w:t>
      </w:r>
      <w:r w:rsidR="00B0433A" w:rsidRPr="00B0433A">
        <w:rPr>
          <w:rFonts w:eastAsia="標楷體" w:hint="eastAsia"/>
        </w:rPr>
        <w:t>採用</w:t>
      </w:r>
      <w:r w:rsidR="00B0433A">
        <w:rPr>
          <w:rFonts w:eastAsia="標楷體" w:hint="eastAsia"/>
        </w:rPr>
        <w:t>7</w:t>
      </w:r>
      <w:r w:rsidR="00B0433A">
        <w:rPr>
          <w:rFonts w:eastAsia="標楷體" w:hint="eastAsia"/>
        </w:rPr>
        <w:t>：</w:t>
      </w:r>
      <w:r w:rsidR="00B0433A">
        <w:rPr>
          <w:rFonts w:eastAsia="標楷體" w:hint="eastAsia"/>
        </w:rPr>
        <w:t>3</w:t>
      </w:r>
      <w:r w:rsidR="00B0433A" w:rsidRPr="00B0433A">
        <w:rPr>
          <w:rFonts w:eastAsia="標楷體" w:hint="eastAsia"/>
        </w:rPr>
        <w:t>的比例，以確保訓練資料充足的同時，也保留足夠資料用以評估模型在未見資料上的泛化能力</w:t>
      </w:r>
      <w:r w:rsidR="003C151C">
        <w:rPr>
          <w:rFonts w:eastAsia="標楷體" w:hint="eastAsia"/>
        </w:rPr>
        <w:t>，</w:t>
      </w:r>
      <w:r w:rsidR="003C151C" w:rsidRPr="003C151C">
        <w:rPr>
          <w:rFonts w:eastAsia="標楷體" w:hint="eastAsia"/>
        </w:rPr>
        <w:t>並證實該方法在醫學影像、深度學習等情境下具備合理性與穩定性</w:t>
      </w:r>
      <w:r w:rsidR="00E73112">
        <w:rPr>
          <w:rFonts w:eastAsia="標楷體"/>
        </w:rPr>
        <w:fldChar w:fldCharType="begin"/>
      </w:r>
      <w:r w:rsidR="000E251F">
        <w:rPr>
          <w:rFonts w:eastAsia="標楷體"/>
        </w:rPr>
        <w:instrText xml:space="preserve"> ADDIN ZOTERO_ITEM CSL_CITATION {"citationID":"hl2FXGDW","properties":{"formattedCitation":"[25]","plainCitation":"[25]","noteIndex":0},"citationItems":[{"id":166,"uris":["http://zotero.org/users/15911017/items/R98CK2JR"],"itemData":{"id":166,"type":"article-journal","abstract":"Artificial intelligence (AI) and machine learning (ML) aim to mimic human intelligence and enhance decision making processes across various fields. A key performance determinant in a ML model is the ratio between the training and testing dataset. This research investigates the impact of varying train-test split ratios on machine learning model performance and generalization capabilities using the BraTS 2013 dataset. Logistic regression, random forest, k nearest neighbors, and support vector machines were trained with split ratios ranging from 60:40 to 95:05. Findings reveal significant variations in accuracies across these ratios, emphasizing the critical need to strike a balance to avoid overfitting or underfitting. The study underscores the importance of selecting an optimal train-test split ratio that considers tradeoffs such as model performance metrics, statistical measures, and resource constraints. Ultimately, these insights contribute to a deeper understanding of how ratio selection impacts the effectiveness and reliability of machine learning applications across diverse fields.","container-title":"PeerJ Computer Science","DOI":"10.7717/peerj-cs.2245","ISSN":"2376-5992","journalAbbreviation":"PeerJ Comput Sci","page":"e2245","PMID":"39314694","PMCID":"PMC11419616","source":"PubMed Central","title":"Trade-off between training and testing ratio in machine learning for medical image processing","volume":"10","author":[{"family":"Sivakumar","given":"Muthuramalingam"},{"family":"Parthasarathy","given":"Sudhaman"},{"family":"Padmapriya","given":"Thiyagarajan"}],"issued":{"date-parts":[["2024",9,6]]}}}],"schema":"https://github.com/citation-style-language/schema/raw/master/csl-citation.json"} </w:instrText>
      </w:r>
      <w:r w:rsidR="00E73112">
        <w:rPr>
          <w:rFonts w:eastAsia="標楷體"/>
        </w:rPr>
        <w:fldChar w:fldCharType="separate"/>
      </w:r>
      <w:r w:rsidR="000E251F" w:rsidRPr="000E251F">
        <w:t>[25]</w:t>
      </w:r>
      <w:r w:rsidR="00E73112">
        <w:rPr>
          <w:rFonts w:eastAsia="標楷體"/>
        </w:rPr>
        <w:fldChar w:fldCharType="end"/>
      </w:r>
      <w:r w:rsidR="0079052B">
        <w:rPr>
          <w:rFonts w:eastAsia="標楷體" w:hint="eastAsia"/>
        </w:rPr>
        <w:t>，</w:t>
      </w:r>
      <w:r w:rsidR="0079052B" w:rsidRPr="0079052B">
        <w:rPr>
          <w:rFonts w:eastAsia="標楷體" w:hint="eastAsia"/>
        </w:rPr>
        <w:t>因此，本研究亦採用</w:t>
      </w:r>
      <w:r w:rsidR="0079052B" w:rsidRPr="0079052B">
        <w:rPr>
          <w:rFonts w:eastAsia="標楷體" w:hint="eastAsia"/>
        </w:rPr>
        <w:t>7</w:t>
      </w:r>
      <w:r w:rsidR="0079052B">
        <w:rPr>
          <w:rFonts w:eastAsia="標楷體" w:hint="eastAsia"/>
        </w:rPr>
        <w:t>：</w:t>
      </w:r>
      <w:r w:rsidR="0079052B" w:rsidRPr="0079052B">
        <w:rPr>
          <w:rFonts w:eastAsia="標楷體" w:hint="eastAsia"/>
        </w:rPr>
        <w:t>3</w:t>
      </w:r>
      <w:r w:rsidR="0079052B" w:rsidRPr="0079052B">
        <w:rPr>
          <w:rFonts w:eastAsia="標楷體" w:hint="eastAsia"/>
        </w:rPr>
        <w:t>的比例隨機分配訓練集與測試集</w:t>
      </w:r>
      <w:r w:rsidRPr="000B0C6E">
        <w:rPr>
          <w:rFonts w:eastAsia="標楷體" w:hint="eastAsia"/>
        </w:rPr>
        <w:t>。模型部分以</w:t>
      </w:r>
      <w:r>
        <w:rPr>
          <w:rFonts w:eastAsia="標楷體" w:hint="eastAsia"/>
        </w:rPr>
        <w:t>YOLO26</w:t>
      </w:r>
      <w:r w:rsidR="00EF45BA">
        <w:rPr>
          <w:rFonts w:eastAsia="標楷體" w:hint="eastAsia"/>
        </w:rPr>
        <w:t>-</w:t>
      </w:r>
      <w:r w:rsidR="00D443C0">
        <w:rPr>
          <w:rFonts w:eastAsia="標楷體" w:hint="eastAsia"/>
        </w:rPr>
        <w:t>Seg</w:t>
      </w:r>
      <w:r w:rsidRPr="000B0C6E">
        <w:rPr>
          <w:rFonts w:eastAsia="標楷體" w:hint="eastAsia"/>
        </w:rPr>
        <w:t>模型進行訓練與比較，透過多輪訓練與超參數優化等技術，確保模型穩定收斂。</w:t>
      </w:r>
      <w:r w:rsidR="0028041F" w:rsidRPr="0028041F">
        <w:rPr>
          <w:rFonts w:eastAsia="標楷體" w:hint="eastAsia"/>
        </w:rPr>
        <w:t>在效能評估上，不同於傳統物件偵測僅關注邊界框，本研究採用實例分割專用的評估指標</w:t>
      </w:r>
      <w:r w:rsidR="0028041F">
        <w:rPr>
          <w:rFonts w:eastAsia="標楷體" w:hint="eastAsia"/>
        </w:rPr>
        <w:t>，</w:t>
      </w:r>
      <w:r w:rsidR="0028041F" w:rsidRPr="0028041F">
        <w:rPr>
          <w:rFonts w:eastAsia="標楷體" w:hint="eastAsia"/>
        </w:rPr>
        <w:t>將評估交集聯集比（</w:t>
      </w:r>
      <w:r w:rsidR="0028041F" w:rsidRPr="0028041F">
        <w:rPr>
          <w:rFonts w:eastAsia="標楷體" w:hint="eastAsia"/>
        </w:rPr>
        <w:t>IoU</w:t>
      </w:r>
      <w:r w:rsidR="0028041F" w:rsidRPr="0028041F">
        <w:rPr>
          <w:rFonts w:eastAsia="標楷體" w:hint="eastAsia"/>
        </w:rPr>
        <w:t>）與</w:t>
      </w:r>
      <w:r w:rsidR="0028041F" w:rsidRPr="0028041F">
        <w:rPr>
          <w:rFonts w:eastAsia="標楷體" w:hint="eastAsia"/>
        </w:rPr>
        <w:t>Dice</w:t>
      </w:r>
      <w:r w:rsidR="0028041F" w:rsidRPr="0028041F">
        <w:rPr>
          <w:rFonts w:eastAsia="標楷體" w:hint="eastAsia"/>
        </w:rPr>
        <w:t>係數，以量化預測遮罩與真實淋巴管路徑在像素級別的重合度。公式如下，其中</w:t>
      </w:r>
      <w:r w:rsidR="0028041F" w:rsidRPr="0028041F">
        <w:rPr>
          <w:rFonts w:eastAsia="標楷體" w:hint="eastAsia"/>
        </w:rPr>
        <w:t>A</w:t>
      </w:r>
      <w:r w:rsidR="0028041F" w:rsidRPr="0028041F">
        <w:rPr>
          <w:rFonts w:eastAsia="標楷體" w:hint="eastAsia"/>
        </w:rPr>
        <w:t>代表預測遮罩區域，</w:t>
      </w:r>
      <w:r w:rsidR="0028041F" w:rsidRPr="0028041F">
        <w:rPr>
          <w:rFonts w:eastAsia="標楷體" w:hint="eastAsia"/>
        </w:rPr>
        <w:t>B</w:t>
      </w:r>
      <w:r w:rsidR="0028041F" w:rsidRPr="0028041F">
        <w:rPr>
          <w:rFonts w:eastAsia="標楷體" w:hint="eastAsia"/>
        </w:rPr>
        <w:t>代表真實標註區域</w:t>
      </w:r>
      <w:r w:rsidR="0028041F">
        <w:rPr>
          <w:rFonts w:eastAsia="標楷體" w:hint="eastAsia"/>
        </w:rPr>
        <w:t>。</w:t>
      </w:r>
    </w:p>
    <w:tbl>
      <w:tblPr>
        <w:tblStyle w:val="af4"/>
        <w:tblW w:w="84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80"/>
        <w:gridCol w:w="590"/>
      </w:tblGrid>
      <w:tr w:rsidR="006E1E52" w:rsidRPr="002319B6" w14:paraId="694EE3A6" w14:textId="77777777" w:rsidTr="003C0D3D">
        <w:trPr>
          <w:trHeight w:val="955"/>
          <w:jc w:val="center"/>
        </w:trPr>
        <w:tc>
          <w:tcPr>
            <w:tcW w:w="7880" w:type="dxa"/>
            <w:vAlign w:val="center"/>
          </w:tcPr>
          <w:p w14:paraId="21090E9D" w14:textId="4650AEF6" w:rsidR="006E1E52" w:rsidRPr="0081164E" w:rsidRDefault="006E1E52" w:rsidP="003C0D3D">
            <w:pPr>
              <w:overflowPunct w:val="0"/>
              <w:spacing w:after="40"/>
              <w:jc w:val="center"/>
              <w:rPr>
                <w:rFonts w:eastAsia="標楷體"/>
                <w:i/>
              </w:rPr>
            </w:pPr>
            <m:oMathPara>
              <m:oMath>
                <m:r>
                  <w:rPr>
                    <w:rFonts w:ascii="Cambria Math" w:eastAsia="標楷體" w:hAnsi="Cambria Math" w:hint="eastAsia"/>
                  </w:rPr>
                  <m:t>I</m:t>
                </m:r>
                <m:r>
                  <w:rPr>
                    <w:rFonts w:ascii="Cambria Math" w:eastAsia="標楷體" w:hAnsi="Cambria Math"/>
                  </w:rPr>
                  <m:t>oU=</m:t>
                </m:r>
                <m:f>
                  <m:fPr>
                    <m:ctrlPr>
                      <w:rPr>
                        <w:rFonts w:ascii="Cambria Math" w:eastAsia="標楷體" w:hAnsi="Cambria Math"/>
                        <w:i/>
                      </w:rPr>
                    </m:ctrlPr>
                  </m:fPr>
                  <m:num>
                    <m:d>
                      <m:dPr>
                        <m:begChr m:val="|"/>
                        <m:endChr m:val="|"/>
                        <m:ctrlPr>
                          <w:rPr>
                            <w:rFonts w:ascii="Cambria Math" w:eastAsia="標楷體" w:hAnsi="Cambria Math"/>
                            <w:i/>
                          </w:rPr>
                        </m:ctrlPr>
                      </m:dPr>
                      <m:e>
                        <m:r>
                          <w:rPr>
                            <w:rFonts w:ascii="Cambria Math" w:eastAsia="標楷體" w:hAnsi="Cambria Math"/>
                          </w:rPr>
                          <m:t>A∩B</m:t>
                        </m:r>
                      </m:e>
                    </m:d>
                  </m:num>
                  <m:den>
                    <m:d>
                      <m:dPr>
                        <m:begChr m:val="|"/>
                        <m:endChr m:val="|"/>
                        <m:ctrlPr>
                          <w:rPr>
                            <w:rFonts w:ascii="Cambria Math" w:eastAsia="標楷體" w:hAnsi="Cambria Math"/>
                            <w:i/>
                          </w:rPr>
                        </m:ctrlPr>
                      </m:dPr>
                      <m:e>
                        <m:r>
                          <w:rPr>
                            <w:rFonts w:ascii="Cambria Math" w:eastAsia="標楷體" w:hAnsi="Cambria Math"/>
                          </w:rPr>
                          <m:t>A∪B</m:t>
                        </m:r>
                      </m:e>
                    </m:d>
                  </m:den>
                </m:f>
              </m:oMath>
            </m:oMathPara>
          </w:p>
        </w:tc>
        <w:tc>
          <w:tcPr>
            <w:tcW w:w="590" w:type="dxa"/>
            <w:vAlign w:val="center"/>
          </w:tcPr>
          <w:p w14:paraId="73825049" w14:textId="1DE60D53" w:rsidR="006E1E52" w:rsidRPr="002319B6" w:rsidRDefault="006E1E52" w:rsidP="00D21381">
            <w:pPr>
              <w:overflowPunct w:val="0"/>
              <w:spacing w:after="40" w:line="440" w:lineRule="exact"/>
              <w:jc w:val="center"/>
              <w:rPr>
                <w:rFonts w:eastAsia="標楷體"/>
              </w:rPr>
            </w:pPr>
            <w:r w:rsidRPr="002319B6">
              <w:rPr>
                <w:rFonts w:eastAsia="標楷體"/>
              </w:rPr>
              <w:t>(</w:t>
            </w:r>
            <w:r w:rsidR="003C0D3D">
              <w:rPr>
                <w:rFonts w:eastAsia="標楷體" w:hint="eastAsia"/>
              </w:rPr>
              <w:t>3</w:t>
            </w:r>
            <w:r w:rsidRPr="002319B6">
              <w:rPr>
                <w:rFonts w:eastAsia="標楷體"/>
              </w:rPr>
              <w:t>)</w:t>
            </w:r>
          </w:p>
        </w:tc>
      </w:tr>
    </w:tbl>
    <w:p w14:paraId="17903A05" w14:textId="77777777" w:rsidR="003C0D3D" w:rsidRDefault="003C0D3D" w:rsidP="00963DB1">
      <w:pPr>
        <w:overflowPunct w:val="0"/>
        <w:spacing w:after="40" w:line="440" w:lineRule="exact"/>
        <w:jc w:val="both"/>
        <w:rPr>
          <w:rFonts w:eastAsia="標楷體"/>
        </w:rPr>
      </w:pPr>
    </w:p>
    <w:tbl>
      <w:tblPr>
        <w:tblStyle w:val="af4"/>
        <w:tblW w:w="84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80"/>
        <w:gridCol w:w="590"/>
      </w:tblGrid>
      <w:tr w:rsidR="003C0D3D" w:rsidRPr="002319B6" w14:paraId="258D1D0C" w14:textId="77777777" w:rsidTr="00D21381">
        <w:trPr>
          <w:trHeight w:val="955"/>
          <w:jc w:val="center"/>
        </w:trPr>
        <w:tc>
          <w:tcPr>
            <w:tcW w:w="7880" w:type="dxa"/>
            <w:vAlign w:val="center"/>
          </w:tcPr>
          <w:p w14:paraId="130E8CA3" w14:textId="710C19D3" w:rsidR="003C0D3D" w:rsidRPr="0081164E" w:rsidRDefault="003C0D3D" w:rsidP="00D21381">
            <w:pPr>
              <w:overflowPunct w:val="0"/>
              <w:spacing w:after="40"/>
              <w:jc w:val="center"/>
              <w:rPr>
                <w:rFonts w:eastAsia="標楷體"/>
                <w:i/>
              </w:rPr>
            </w:pPr>
            <m:oMathPara>
              <m:oMath>
                <m:r>
                  <w:rPr>
                    <w:rFonts w:ascii="Cambria Math" w:eastAsia="標楷體" w:hAnsi="Cambria Math"/>
                  </w:rPr>
                  <m:t>Dice=</m:t>
                </m:r>
                <m:f>
                  <m:fPr>
                    <m:ctrlPr>
                      <w:rPr>
                        <w:rFonts w:ascii="Cambria Math" w:eastAsia="標楷體" w:hAnsi="Cambria Math"/>
                        <w:i/>
                      </w:rPr>
                    </m:ctrlPr>
                  </m:fPr>
                  <m:num>
                    <m:r>
                      <w:rPr>
                        <w:rFonts w:ascii="Cambria Math" w:eastAsia="標楷體" w:hAnsi="Cambria Math"/>
                      </w:rPr>
                      <m:t>2×</m:t>
                    </m:r>
                    <m:d>
                      <m:dPr>
                        <m:begChr m:val="|"/>
                        <m:endChr m:val="|"/>
                        <m:ctrlPr>
                          <w:rPr>
                            <w:rFonts w:ascii="Cambria Math" w:eastAsia="標楷體" w:hAnsi="Cambria Math"/>
                            <w:i/>
                          </w:rPr>
                        </m:ctrlPr>
                      </m:dPr>
                      <m:e>
                        <m:r>
                          <w:rPr>
                            <w:rFonts w:ascii="Cambria Math" w:eastAsia="標楷體" w:hAnsi="Cambria Math"/>
                          </w:rPr>
                          <m:t>A∩B</m:t>
                        </m:r>
                      </m:e>
                    </m:d>
                  </m:num>
                  <m:den>
                    <m:d>
                      <m:dPr>
                        <m:begChr m:val="|"/>
                        <m:endChr m:val="|"/>
                        <m:ctrlPr>
                          <w:rPr>
                            <w:rFonts w:ascii="Cambria Math" w:eastAsia="標楷體" w:hAnsi="Cambria Math"/>
                            <w:i/>
                          </w:rPr>
                        </m:ctrlPr>
                      </m:dPr>
                      <m:e>
                        <m:r>
                          <w:rPr>
                            <w:rFonts w:ascii="Cambria Math" w:eastAsia="標楷體" w:hAnsi="Cambria Math"/>
                          </w:rPr>
                          <m:t>A</m:t>
                        </m:r>
                        <m:d>
                          <m:dPr>
                            <m:begChr m:val="|"/>
                            <m:endChr m:val="|"/>
                            <m:ctrlPr>
                              <w:rPr>
                                <w:rFonts w:ascii="Cambria Math" w:eastAsia="標楷體" w:hAnsi="Cambria Math"/>
                                <w:i/>
                              </w:rPr>
                            </m:ctrlPr>
                          </m:dPr>
                          <m:e>
                            <m:r>
                              <w:rPr>
                                <w:rFonts w:ascii="Cambria Math" w:eastAsia="標楷體" w:hAnsi="Cambria Math"/>
                              </w:rPr>
                              <m:t>+</m:t>
                            </m:r>
                          </m:e>
                        </m:d>
                        <m:r>
                          <w:rPr>
                            <w:rFonts w:ascii="Cambria Math" w:eastAsia="標楷體" w:hAnsi="Cambria Math"/>
                          </w:rPr>
                          <m:t>B</m:t>
                        </m:r>
                      </m:e>
                    </m:d>
                  </m:den>
                </m:f>
              </m:oMath>
            </m:oMathPara>
          </w:p>
        </w:tc>
        <w:tc>
          <w:tcPr>
            <w:tcW w:w="590" w:type="dxa"/>
            <w:vAlign w:val="center"/>
          </w:tcPr>
          <w:p w14:paraId="3036133F" w14:textId="6E05D5C2" w:rsidR="003C0D3D" w:rsidRPr="002319B6" w:rsidRDefault="003C0D3D" w:rsidP="00D21381">
            <w:pPr>
              <w:overflowPunct w:val="0"/>
              <w:spacing w:after="40" w:line="440" w:lineRule="exact"/>
              <w:jc w:val="center"/>
              <w:rPr>
                <w:rFonts w:eastAsia="標楷體"/>
              </w:rPr>
            </w:pPr>
            <w:r w:rsidRPr="002319B6">
              <w:rPr>
                <w:rFonts w:eastAsia="標楷體"/>
              </w:rPr>
              <w:t>(</w:t>
            </w:r>
            <w:r w:rsidR="00963DB1">
              <w:rPr>
                <w:rFonts w:eastAsia="標楷體" w:hint="eastAsia"/>
              </w:rPr>
              <w:t>4</w:t>
            </w:r>
            <w:r w:rsidRPr="002319B6">
              <w:rPr>
                <w:rFonts w:eastAsia="標楷體"/>
              </w:rPr>
              <w:t>)</w:t>
            </w:r>
          </w:p>
        </w:tc>
      </w:tr>
    </w:tbl>
    <w:p w14:paraId="3F1B21A8" w14:textId="77777777" w:rsidR="00785E39" w:rsidRDefault="00785E39" w:rsidP="0079052B">
      <w:pPr>
        <w:overflowPunct w:val="0"/>
        <w:spacing w:after="40" w:line="440" w:lineRule="exact"/>
        <w:ind w:firstLineChars="200" w:firstLine="480"/>
        <w:jc w:val="both"/>
        <w:rPr>
          <w:rFonts w:eastAsia="標楷體"/>
        </w:rPr>
      </w:pPr>
      <w:r w:rsidRPr="00785E39">
        <w:rPr>
          <w:rFonts w:eastAsia="標楷體" w:hint="eastAsia"/>
        </w:rPr>
        <w:t>本階段重點在於驗證模型能否從複雜背景中正確萃取出管狀特徵，並建立初步的分割權重，作為後續視覺化應用的基礎。</w:t>
      </w:r>
    </w:p>
    <w:p w14:paraId="4C89F658" w14:textId="76CB1970" w:rsidR="00785E39" w:rsidRPr="00785E39" w:rsidRDefault="00645449" w:rsidP="00785E39">
      <w:pPr>
        <w:pStyle w:val="af1"/>
        <w:numPr>
          <w:ilvl w:val="0"/>
          <w:numId w:val="14"/>
        </w:numPr>
        <w:overflowPunct w:val="0"/>
        <w:spacing w:after="40" w:line="440" w:lineRule="exact"/>
        <w:ind w:leftChars="0" w:left="567" w:hanging="567"/>
        <w:jc w:val="both"/>
        <w:rPr>
          <w:rFonts w:eastAsia="標楷體"/>
          <w:b/>
          <w:bCs/>
        </w:rPr>
      </w:pPr>
      <w:r w:rsidRPr="00645449">
        <w:rPr>
          <w:rFonts w:eastAsia="標楷體" w:hint="eastAsia"/>
          <w:b/>
          <w:bCs/>
        </w:rPr>
        <w:t>健患側映射與視覺化疊加</w:t>
      </w:r>
    </w:p>
    <w:p w14:paraId="18242BF2" w14:textId="25D92F17" w:rsidR="00B47FC3" w:rsidRDefault="00645449" w:rsidP="00B47FC3">
      <w:pPr>
        <w:overflowPunct w:val="0"/>
        <w:spacing w:after="40" w:line="440" w:lineRule="exact"/>
        <w:ind w:firstLineChars="200" w:firstLine="480"/>
        <w:jc w:val="both"/>
        <w:rPr>
          <w:rFonts w:eastAsia="標楷體"/>
        </w:rPr>
      </w:pPr>
      <w:r w:rsidRPr="00645449">
        <w:rPr>
          <w:rFonts w:eastAsia="標楷體" w:hint="eastAsia"/>
        </w:rPr>
        <w:t>系統將自動從健康側影像中分割出清晰的淋巴主幹管路，並將其像素遮罩進行幾</w:t>
      </w:r>
      <w:r w:rsidRPr="00645449">
        <w:rPr>
          <w:rFonts w:eastAsia="標楷體" w:hint="eastAsia"/>
        </w:rPr>
        <w:lastRenderedPageBreak/>
        <w:t>何翻轉與半透明視覺化處理。處理後</w:t>
      </w:r>
      <w:bookmarkStart w:id="10" w:name="_Hlk220279197"/>
      <w:r w:rsidRPr="00645449">
        <w:rPr>
          <w:rFonts w:eastAsia="標楷體" w:hint="eastAsia"/>
        </w:rPr>
        <w:t>的健康側管路將疊加顯示於患側影像</w:t>
      </w:r>
      <w:bookmarkEnd w:id="10"/>
      <w:r w:rsidRPr="00645449">
        <w:rPr>
          <w:rFonts w:eastAsia="標楷體" w:hint="eastAsia"/>
        </w:rPr>
        <w:t>上，</w:t>
      </w:r>
      <w:r w:rsidR="002C6324" w:rsidRPr="002C6324">
        <w:rPr>
          <w:rFonts w:eastAsia="標楷體"/>
        </w:rPr>
        <w:t>作為跨側結構走向之視覺化對照參考</w:t>
      </w:r>
      <w:r w:rsidRPr="00645449">
        <w:rPr>
          <w:rFonts w:eastAsia="標楷體" w:hint="eastAsia"/>
        </w:rPr>
        <w:t>，</w:t>
      </w:r>
      <w:r w:rsidR="002C6324" w:rsidRPr="002C6324">
        <w:rPr>
          <w:rFonts w:eastAsia="標楷體"/>
        </w:rPr>
        <w:t>協助醫師於患側影像因雜訊或對比不足而難以判讀時，理解可能之管路走向趨勢與可參考之下刀區域</w:t>
      </w:r>
      <w:r w:rsidR="00883FE8">
        <w:rPr>
          <w:rFonts w:eastAsia="標楷體" w:hint="eastAsia"/>
        </w:rPr>
        <w:t>，如</w:t>
      </w:r>
      <w:r w:rsidR="00883FE8" w:rsidRPr="00883FE8">
        <w:rPr>
          <w:rFonts w:eastAsia="標楷體"/>
        </w:rPr>
        <w:fldChar w:fldCharType="begin"/>
      </w:r>
      <w:r w:rsidR="00883FE8" w:rsidRPr="00883FE8">
        <w:rPr>
          <w:rFonts w:eastAsia="標楷體"/>
        </w:rPr>
        <w:instrText xml:space="preserve"> </w:instrText>
      </w:r>
      <w:r w:rsidR="00883FE8" w:rsidRPr="00883FE8">
        <w:rPr>
          <w:rFonts w:eastAsia="標楷體" w:hint="eastAsia"/>
        </w:rPr>
        <w:instrText>REF _Ref220279181 \h</w:instrText>
      </w:r>
      <w:r w:rsidR="00883FE8" w:rsidRPr="00883FE8">
        <w:rPr>
          <w:rFonts w:eastAsia="標楷體"/>
        </w:rPr>
        <w:instrText xml:space="preserve">  \* MERGEFORMAT </w:instrText>
      </w:r>
      <w:r w:rsidR="00883FE8" w:rsidRPr="00883FE8">
        <w:rPr>
          <w:rFonts w:eastAsia="標楷體"/>
        </w:rPr>
      </w:r>
      <w:r w:rsidR="00883FE8" w:rsidRPr="00883FE8">
        <w:rPr>
          <w:rFonts w:eastAsia="標楷體"/>
        </w:rPr>
        <w:fldChar w:fldCharType="separate"/>
      </w:r>
      <w:r w:rsidR="00944D07" w:rsidRPr="00883FE8">
        <w:rPr>
          <w:rFonts w:eastAsia="標楷體"/>
        </w:rPr>
        <w:t>圖</w:t>
      </w:r>
      <w:r w:rsidR="00944D07" w:rsidRPr="00944D07">
        <w:rPr>
          <w:rFonts w:eastAsia="標楷體" w:hint="eastAsia"/>
        </w:rPr>
        <w:t>八</w:t>
      </w:r>
      <w:r w:rsidR="00883FE8" w:rsidRPr="00883FE8">
        <w:rPr>
          <w:rFonts w:eastAsia="標楷體"/>
        </w:rPr>
        <w:fldChar w:fldCharType="end"/>
      </w:r>
      <w:r w:rsidR="00883FE8">
        <w:rPr>
          <w:rFonts w:eastAsia="標楷體" w:hint="eastAsia"/>
        </w:rPr>
        <w:t>所示</w:t>
      </w:r>
      <w:r w:rsidRPr="00645449">
        <w:rPr>
          <w:rFonts w:eastAsia="標楷體" w:hint="eastAsia"/>
        </w:rPr>
        <w:t>。</w:t>
      </w:r>
      <w:r w:rsidR="002C6324" w:rsidRPr="002C6324">
        <w:rPr>
          <w:rFonts w:eastAsia="標楷體"/>
        </w:rPr>
        <w:t>本研究所提出之健患側映射與疊加方式，主要定位為結構走向之視覺化輔助工具，並非進行精準幾何配準或醫療量測，其疊加結果僅用於降低影像判讀不確定性，而非作為實際下刀位置之唯一依據。最終之手術決策仍由臨床醫師依其專業經驗與整體臨床資訊進行綜合判斷。</w:t>
      </w:r>
      <w:r w:rsidR="002C6324">
        <w:rPr>
          <w:rFonts w:eastAsia="標楷體" w:hint="eastAsia"/>
        </w:rPr>
        <w:t>期望</w:t>
      </w:r>
      <w:r w:rsidR="002C6324" w:rsidRPr="002C6324">
        <w:rPr>
          <w:rFonts w:eastAsia="標楷體"/>
        </w:rPr>
        <w:t>透過高準確度之自動化淋巴管分割與直觀的跨側視覺化呈現，本系統可協助醫師於術前快速掌握具臨床意義之結構參考資訊，減少判讀時間並提升診斷一致性，進而強化現有醫療設備於術前規劃階段之智慧化輔助功能。</w:t>
      </w:r>
    </w:p>
    <w:p w14:paraId="62C3746F" w14:textId="77777777" w:rsidR="00883FE8" w:rsidRDefault="001A0EEA" w:rsidP="00883FE8">
      <w:pPr>
        <w:keepNext/>
        <w:overflowPunct w:val="0"/>
        <w:spacing w:after="40"/>
        <w:jc w:val="center"/>
      </w:pPr>
      <w:r>
        <w:rPr>
          <w:noProof/>
        </w:rPr>
        <w:drawing>
          <wp:inline distT="0" distB="0" distL="0" distR="0" wp14:anchorId="7E1B9AC5" wp14:editId="03734E7C">
            <wp:extent cx="4137617" cy="2880249"/>
            <wp:effectExtent l="0" t="0" r="0" b="0"/>
            <wp:docPr id="57031108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11082" name="圖片 1"/>
                    <pic:cNvPicPr/>
                  </pic:nvPicPr>
                  <pic:blipFill>
                    <a:blip r:embed="rId15">
                      <a:extLst>
                        <a:ext uri="{28A0092B-C50C-407E-A947-70E740481C1C}">
                          <a14:useLocalDpi xmlns:a14="http://schemas.microsoft.com/office/drawing/2010/main" val="0"/>
                        </a:ext>
                      </a:extLst>
                    </a:blip>
                    <a:stretch>
                      <a:fillRect/>
                    </a:stretch>
                  </pic:blipFill>
                  <pic:spPr>
                    <a:xfrm>
                      <a:off x="0" y="0"/>
                      <a:ext cx="4211505" cy="2931683"/>
                    </a:xfrm>
                    <a:prstGeom prst="rect">
                      <a:avLst/>
                    </a:prstGeom>
                  </pic:spPr>
                </pic:pic>
              </a:graphicData>
            </a:graphic>
          </wp:inline>
        </w:drawing>
      </w:r>
    </w:p>
    <w:p w14:paraId="0291C952" w14:textId="4FEC6171" w:rsidR="001A0EEA" w:rsidRPr="00883FE8" w:rsidRDefault="00883FE8" w:rsidP="00883FE8">
      <w:pPr>
        <w:pStyle w:val="a8"/>
        <w:jc w:val="center"/>
        <w:rPr>
          <w:rFonts w:eastAsia="標楷體" w:cs="Times New Roman"/>
          <w:i w:val="0"/>
          <w:iCs w:val="0"/>
        </w:rPr>
      </w:pPr>
      <w:bookmarkStart w:id="11" w:name="_Ref220279181"/>
      <w:r w:rsidRPr="00883FE8">
        <w:rPr>
          <w:rFonts w:eastAsia="標楷體" w:cs="Times New Roman"/>
          <w:i w:val="0"/>
          <w:iCs w:val="0"/>
        </w:rPr>
        <w:t>圖</w:t>
      </w:r>
      <w:r w:rsidRPr="00883FE8">
        <w:rPr>
          <w:rFonts w:eastAsia="標楷體" w:cs="Times New Roman"/>
          <w:i w:val="0"/>
          <w:iCs w:val="0"/>
        </w:rPr>
        <w:fldChar w:fldCharType="begin"/>
      </w:r>
      <w:r w:rsidRPr="00883FE8">
        <w:rPr>
          <w:rFonts w:eastAsia="標楷體" w:cs="Times New Roman"/>
          <w:i w:val="0"/>
          <w:iCs w:val="0"/>
        </w:rPr>
        <w:instrText xml:space="preserve"> SEQ </w:instrText>
      </w:r>
      <w:r w:rsidRPr="00883FE8">
        <w:rPr>
          <w:rFonts w:eastAsia="標楷體" w:cs="Times New Roman"/>
          <w:i w:val="0"/>
          <w:iCs w:val="0"/>
        </w:rPr>
        <w:instrText>圖</w:instrText>
      </w:r>
      <w:r w:rsidRPr="00883FE8">
        <w:rPr>
          <w:rFonts w:eastAsia="標楷體" w:cs="Times New Roman"/>
          <w:i w:val="0"/>
          <w:iCs w:val="0"/>
        </w:rPr>
        <w:instrText xml:space="preserve"> \* CHINESENUM3 </w:instrText>
      </w:r>
      <w:r w:rsidRPr="00883FE8">
        <w:rPr>
          <w:rFonts w:eastAsia="標楷體" w:cs="Times New Roman"/>
          <w:i w:val="0"/>
          <w:iCs w:val="0"/>
        </w:rPr>
        <w:fldChar w:fldCharType="separate"/>
      </w:r>
      <w:r w:rsidR="00944D07" w:rsidRPr="00883FE8">
        <w:rPr>
          <w:rFonts w:eastAsia="標楷體" w:cs="Times New Roman" w:hint="eastAsia"/>
          <w:i w:val="0"/>
          <w:iCs w:val="0"/>
          <w:noProof/>
        </w:rPr>
        <w:t>八</w:t>
      </w:r>
      <w:r w:rsidRPr="00883FE8">
        <w:rPr>
          <w:rFonts w:eastAsia="標楷體" w:cs="Times New Roman"/>
          <w:i w:val="0"/>
          <w:iCs w:val="0"/>
        </w:rPr>
        <w:fldChar w:fldCharType="end"/>
      </w:r>
      <w:bookmarkEnd w:id="11"/>
      <w:r>
        <w:rPr>
          <w:rFonts w:eastAsia="標楷體" w:cs="Times New Roman" w:hint="eastAsia"/>
          <w:i w:val="0"/>
          <w:iCs w:val="0"/>
        </w:rPr>
        <w:t>、</w:t>
      </w:r>
      <w:r w:rsidR="00AE74F5">
        <w:rPr>
          <w:rFonts w:eastAsia="標楷體" w:cs="Times New Roman" w:hint="eastAsia"/>
          <w:i w:val="0"/>
          <w:iCs w:val="0"/>
        </w:rPr>
        <w:t>預期經</w:t>
      </w:r>
      <w:r w:rsidR="00B70AA7" w:rsidRPr="00B70AA7">
        <w:rPr>
          <w:rFonts w:eastAsia="標楷體" w:cs="Times New Roman" w:hint="eastAsia"/>
          <w:i w:val="0"/>
          <w:iCs w:val="0"/>
        </w:rPr>
        <w:t>健康側淋巴管路鏡像映射與患側影像疊加示意圖</w:t>
      </w:r>
    </w:p>
    <w:p w14:paraId="7E9481E9" w14:textId="7D355B1C" w:rsidR="00B47FC3" w:rsidRDefault="00B47FC3" w:rsidP="00B47FC3">
      <w:pPr>
        <w:overflowPunct w:val="0"/>
        <w:spacing w:after="40" w:line="440" w:lineRule="exact"/>
        <w:jc w:val="both"/>
        <w:rPr>
          <w:rFonts w:eastAsia="標楷體"/>
        </w:rPr>
      </w:pPr>
      <w:r w:rsidRPr="00B47FC3">
        <w:rPr>
          <w:rFonts w:eastAsia="標楷體" w:hint="eastAsia"/>
        </w:rPr>
        <w:t>本計畫預期工作項目進度如表一所示。</w:t>
      </w:r>
    </w:p>
    <w:p w14:paraId="0F4882F5" w14:textId="3EB69C3C" w:rsidR="005A73B9" w:rsidRPr="00B47FC3" w:rsidRDefault="005A73B9" w:rsidP="00B47FC3">
      <w:pPr>
        <w:overflowPunct w:val="0"/>
        <w:spacing w:after="40" w:line="440" w:lineRule="exact"/>
        <w:jc w:val="both"/>
        <w:rPr>
          <w:rFonts w:eastAsia="標楷體"/>
        </w:rPr>
      </w:pPr>
      <w:r w:rsidRPr="007C014B">
        <w:rPr>
          <w:rFonts w:eastAsia="標楷體" w:hint="eastAsia"/>
          <w:b/>
          <w:bCs/>
        </w:rPr>
        <w:t>計劃開始前：</w:t>
      </w:r>
    </w:p>
    <w:p w14:paraId="6BD4A2AE" w14:textId="03561349" w:rsidR="005A73B9" w:rsidRDefault="005A73B9" w:rsidP="005A73B9">
      <w:pPr>
        <w:overflowPunct w:val="0"/>
        <w:spacing w:after="40" w:line="440" w:lineRule="exact"/>
        <w:jc w:val="both"/>
        <w:rPr>
          <w:rFonts w:eastAsia="標楷體"/>
        </w:rPr>
      </w:pPr>
      <w:r>
        <w:rPr>
          <w:rFonts w:eastAsia="標楷體" w:hint="eastAsia"/>
        </w:rPr>
        <w:t>執行時間：</w:t>
      </w:r>
      <w:r w:rsidR="00274796">
        <w:rPr>
          <w:rFonts w:eastAsia="標楷體" w:hint="eastAsia"/>
        </w:rPr>
        <w:t>計劃初期</w:t>
      </w:r>
    </w:p>
    <w:p w14:paraId="5771D775" w14:textId="77777777" w:rsidR="005A73B9" w:rsidRDefault="005A73B9" w:rsidP="005A73B9">
      <w:pPr>
        <w:overflowPunct w:val="0"/>
        <w:spacing w:after="40" w:line="440" w:lineRule="exact"/>
        <w:jc w:val="both"/>
        <w:rPr>
          <w:rFonts w:eastAsia="標楷體"/>
        </w:rPr>
      </w:pPr>
      <w:r>
        <w:rPr>
          <w:rFonts w:eastAsia="標楷體" w:hint="eastAsia"/>
        </w:rPr>
        <w:t>執行方式：</w:t>
      </w:r>
      <w:r w:rsidRPr="004A03CA">
        <w:rPr>
          <w:rFonts w:eastAsia="標楷體" w:hint="eastAsia"/>
        </w:rPr>
        <w:t>收集並研究與醫學影像增強、</w:t>
      </w:r>
      <w:r w:rsidRPr="004A03CA">
        <w:rPr>
          <w:rFonts w:eastAsia="標楷體" w:hint="eastAsia"/>
        </w:rPr>
        <w:t>CNN</w:t>
      </w:r>
      <w:r w:rsidRPr="004A03CA">
        <w:rPr>
          <w:rFonts w:eastAsia="標楷體" w:hint="eastAsia"/>
        </w:rPr>
        <w:t>網路架構有關</w:t>
      </w:r>
      <w:r>
        <w:rPr>
          <w:rFonts w:eastAsia="標楷體" w:hint="eastAsia"/>
        </w:rPr>
        <w:t>的</w:t>
      </w:r>
      <w:r w:rsidRPr="004A03CA">
        <w:rPr>
          <w:rFonts w:eastAsia="標楷體" w:hint="eastAsia"/>
        </w:rPr>
        <w:t>文獻</w:t>
      </w:r>
      <w:r w:rsidRPr="00926895">
        <w:rPr>
          <w:rFonts w:eastAsia="標楷體" w:hint="eastAsia"/>
        </w:rPr>
        <w:t>資料，了解其原理及應用</w:t>
      </w:r>
      <w:r>
        <w:rPr>
          <w:rFonts w:eastAsia="標楷體" w:hint="eastAsia"/>
        </w:rPr>
        <w:t>，</w:t>
      </w:r>
      <w:r w:rsidRPr="004A03CA">
        <w:rPr>
          <w:rFonts w:eastAsia="標楷體" w:hint="eastAsia"/>
        </w:rPr>
        <w:t>並分析其優缺點</w:t>
      </w:r>
      <w:r>
        <w:rPr>
          <w:rFonts w:eastAsia="標楷體" w:hint="eastAsia"/>
        </w:rPr>
        <w:t>，</w:t>
      </w:r>
      <w:r w:rsidRPr="004A03CA">
        <w:rPr>
          <w:rFonts w:eastAsia="標楷體" w:hint="eastAsia"/>
        </w:rPr>
        <w:t>熟悉</w:t>
      </w:r>
      <w:r w:rsidRPr="004A03CA">
        <w:rPr>
          <w:rFonts w:eastAsia="標楷體" w:hint="eastAsia"/>
        </w:rPr>
        <w:t>MATLAB</w:t>
      </w:r>
      <w:r w:rsidRPr="004A03CA">
        <w:rPr>
          <w:rFonts w:eastAsia="標楷體" w:hint="eastAsia"/>
        </w:rPr>
        <w:t>影像處理及深度學習環境</w:t>
      </w:r>
      <w:r w:rsidRPr="00926895">
        <w:rPr>
          <w:rFonts w:eastAsia="標楷體" w:hint="eastAsia"/>
        </w:rPr>
        <w:t>以利後續使用，並購買所需儀器。</w:t>
      </w:r>
    </w:p>
    <w:p w14:paraId="45639339" w14:textId="0CFCAD26" w:rsidR="005A73B9" w:rsidRPr="007C014B" w:rsidRDefault="005A73B9" w:rsidP="005A73B9">
      <w:pPr>
        <w:overflowPunct w:val="0"/>
        <w:spacing w:after="40" w:line="440" w:lineRule="exact"/>
        <w:jc w:val="both"/>
        <w:rPr>
          <w:rFonts w:eastAsia="標楷體"/>
          <w:b/>
          <w:bCs/>
        </w:rPr>
      </w:pPr>
      <w:r w:rsidRPr="007C014B">
        <w:rPr>
          <w:rFonts w:eastAsia="標楷體" w:hint="eastAsia"/>
          <w:b/>
          <w:bCs/>
        </w:rPr>
        <w:t>第一階段：</w:t>
      </w:r>
      <w:r>
        <w:rPr>
          <w:rFonts w:eastAsia="標楷體" w:hint="eastAsia"/>
          <w:b/>
          <w:bCs/>
        </w:rPr>
        <w:t>影像</w:t>
      </w:r>
      <w:r w:rsidR="00657999">
        <w:rPr>
          <w:rFonts w:eastAsia="標楷體" w:hint="eastAsia"/>
          <w:b/>
          <w:bCs/>
        </w:rPr>
        <w:t>標準化與</w:t>
      </w:r>
      <w:r w:rsidR="00F75F8D">
        <w:rPr>
          <w:rFonts w:eastAsia="標楷體" w:hint="eastAsia"/>
          <w:b/>
          <w:bCs/>
        </w:rPr>
        <w:t>ICE</w:t>
      </w:r>
      <w:r w:rsidR="00657999" w:rsidRPr="00657999">
        <w:rPr>
          <w:rFonts w:eastAsia="標楷體" w:hint="eastAsia"/>
          <w:b/>
          <w:bCs/>
        </w:rPr>
        <w:t>影像</w:t>
      </w:r>
      <w:r w:rsidRPr="007C014B">
        <w:rPr>
          <w:rFonts w:eastAsia="標楷體" w:hint="eastAsia"/>
          <w:b/>
          <w:bCs/>
        </w:rPr>
        <w:t>資料庫建立</w:t>
      </w:r>
    </w:p>
    <w:p w14:paraId="1813C4E1" w14:textId="77777777" w:rsidR="005A73B9" w:rsidRDefault="005A73B9" w:rsidP="005A73B9">
      <w:pPr>
        <w:overflowPunct w:val="0"/>
        <w:spacing w:after="40" w:line="440" w:lineRule="exact"/>
        <w:jc w:val="both"/>
        <w:rPr>
          <w:rFonts w:eastAsia="標楷體"/>
        </w:rPr>
      </w:pPr>
      <w:r>
        <w:rPr>
          <w:rFonts w:eastAsia="標楷體" w:hint="eastAsia"/>
        </w:rPr>
        <w:t>執行時間：</w:t>
      </w:r>
      <w:r>
        <w:rPr>
          <w:rFonts w:eastAsia="標楷體" w:hint="eastAsia"/>
        </w:rPr>
        <w:t>1</w:t>
      </w:r>
      <w:r>
        <w:rPr>
          <w:rFonts w:eastAsia="標楷體" w:hint="eastAsia"/>
        </w:rPr>
        <w:t>個月</w:t>
      </w:r>
    </w:p>
    <w:p w14:paraId="4974B70A" w14:textId="7EA70286" w:rsidR="005A73B9" w:rsidRDefault="005A73B9" w:rsidP="005A73B9">
      <w:pPr>
        <w:overflowPunct w:val="0"/>
        <w:spacing w:after="40" w:line="440" w:lineRule="exact"/>
        <w:jc w:val="both"/>
        <w:rPr>
          <w:rFonts w:eastAsia="標楷體"/>
        </w:rPr>
      </w:pPr>
      <w:r>
        <w:rPr>
          <w:rFonts w:eastAsia="標楷體" w:hint="eastAsia"/>
        </w:rPr>
        <w:t>執行方式：運用演算法將</w:t>
      </w:r>
      <w:r w:rsidR="00F75F8D">
        <w:rPr>
          <w:rFonts w:eastAsia="標楷體" w:hint="eastAsia"/>
        </w:rPr>
        <w:t>ICE</w:t>
      </w:r>
      <w:r w:rsidR="00657999" w:rsidRPr="00FA0591">
        <w:rPr>
          <w:rFonts w:eastAsia="標楷體" w:hint="eastAsia"/>
        </w:rPr>
        <w:t>影像</w:t>
      </w:r>
      <w:r>
        <w:rPr>
          <w:rFonts w:eastAsia="標楷體" w:hint="eastAsia"/>
        </w:rPr>
        <w:t>統一圖片大小並</w:t>
      </w:r>
      <w:r w:rsidRPr="00A43D4B">
        <w:rPr>
          <w:rFonts w:eastAsia="標楷體" w:hint="eastAsia"/>
        </w:rPr>
        <w:t>建立</w:t>
      </w:r>
      <w:r w:rsidR="00F75F8D">
        <w:rPr>
          <w:rFonts w:eastAsia="標楷體" w:hint="eastAsia"/>
        </w:rPr>
        <w:t>ICE</w:t>
      </w:r>
      <w:r w:rsidRPr="00A43D4B">
        <w:rPr>
          <w:rFonts w:eastAsia="標楷體" w:hint="eastAsia"/>
        </w:rPr>
        <w:t>影像資料庫</w:t>
      </w:r>
      <w:r w:rsidRPr="00926895">
        <w:rPr>
          <w:rFonts w:eastAsia="標楷體" w:hint="eastAsia"/>
        </w:rPr>
        <w:t>。</w:t>
      </w:r>
    </w:p>
    <w:p w14:paraId="1D9EE987" w14:textId="54ED26A5" w:rsidR="005A73B9" w:rsidRPr="00691B55" w:rsidRDefault="005A73B9" w:rsidP="005A73B9">
      <w:pPr>
        <w:overflowPunct w:val="0"/>
        <w:spacing w:after="40" w:line="440" w:lineRule="exact"/>
        <w:jc w:val="both"/>
        <w:rPr>
          <w:rFonts w:eastAsia="標楷體"/>
          <w:b/>
          <w:bCs/>
        </w:rPr>
      </w:pPr>
      <w:r w:rsidRPr="00691B55">
        <w:rPr>
          <w:rFonts w:eastAsia="標楷體" w:hint="eastAsia"/>
          <w:b/>
          <w:bCs/>
        </w:rPr>
        <w:t>第二階段：影像</w:t>
      </w:r>
      <w:r>
        <w:rPr>
          <w:rFonts w:eastAsia="標楷體" w:hint="eastAsia"/>
          <w:b/>
          <w:bCs/>
        </w:rPr>
        <w:t>增強</w:t>
      </w:r>
      <w:r w:rsidR="002C702D">
        <w:rPr>
          <w:rFonts w:eastAsia="標楷體" w:hint="eastAsia"/>
          <w:b/>
          <w:bCs/>
        </w:rPr>
        <w:t>演算法建立</w:t>
      </w:r>
    </w:p>
    <w:p w14:paraId="7471B349" w14:textId="03747D6C" w:rsidR="005A73B9" w:rsidRDefault="005A73B9" w:rsidP="005A73B9">
      <w:pPr>
        <w:overflowPunct w:val="0"/>
        <w:spacing w:after="40" w:line="440" w:lineRule="exact"/>
        <w:jc w:val="both"/>
        <w:rPr>
          <w:rFonts w:eastAsia="標楷體"/>
        </w:rPr>
      </w:pPr>
      <w:r>
        <w:rPr>
          <w:rFonts w:eastAsia="標楷體" w:hint="eastAsia"/>
        </w:rPr>
        <w:t>執行時間：</w:t>
      </w:r>
      <w:r w:rsidR="002C702D">
        <w:rPr>
          <w:rFonts w:eastAsia="標楷體" w:hint="eastAsia"/>
        </w:rPr>
        <w:t>1</w:t>
      </w:r>
      <w:r>
        <w:rPr>
          <w:rFonts w:eastAsia="標楷體" w:hint="eastAsia"/>
        </w:rPr>
        <w:t>個月</w:t>
      </w:r>
    </w:p>
    <w:p w14:paraId="48F7F027" w14:textId="02DE0E0B" w:rsidR="005A73B9" w:rsidRDefault="005A73B9" w:rsidP="005A73B9">
      <w:pPr>
        <w:overflowPunct w:val="0"/>
        <w:spacing w:after="40" w:line="440" w:lineRule="exact"/>
        <w:jc w:val="both"/>
        <w:rPr>
          <w:rFonts w:eastAsia="標楷體"/>
        </w:rPr>
      </w:pPr>
      <w:r>
        <w:rPr>
          <w:rFonts w:eastAsia="標楷體" w:hint="eastAsia"/>
        </w:rPr>
        <w:t>執行方式：</w:t>
      </w:r>
      <w:r w:rsidRPr="007007AB">
        <w:rPr>
          <w:rFonts w:eastAsia="標楷體" w:hint="eastAsia"/>
        </w:rPr>
        <w:t>對原始影像</w:t>
      </w:r>
      <w:r>
        <w:rPr>
          <w:rFonts w:eastAsia="標楷體" w:hint="eastAsia"/>
        </w:rPr>
        <w:t>進行</w:t>
      </w:r>
      <w:r w:rsidRPr="007007AB">
        <w:rPr>
          <w:rFonts w:eastAsia="標楷體" w:hint="eastAsia"/>
        </w:rPr>
        <w:t>影像預處理</w:t>
      </w:r>
      <w:r>
        <w:rPr>
          <w:rFonts w:eastAsia="標楷體" w:hint="eastAsia"/>
        </w:rPr>
        <w:t>，</w:t>
      </w:r>
      <w:r w:rsidRPr="005043D0">
        <w:rPr>
          <w:rFonts w:eastAsia="標楷體" w:hint="eastAsia"/>
        </w:rPr>
        <w:t>利用</w:t>
      </w:r>
      <w:r w:rsidR="00657999" w:rsidRPr="00925324">
        <w:rPr>
          <w:rFonts w:eastAsia="標楷體" w:hint="eastAsia"/>
        </w:rPr>
        <w:t>Top-ha</w:t>
      </w:r>
      <w:r w:rsidR="00466C73">
        <w:rPr>
          <w:rFonts w:eastAsia="標楷體" w:hint="eastAsia"/>
        </w:rPr>
        <w:t>t</w:t>
      </w:r>
      <w:r w:rsidR="00466C73">
        <w:rPr>
          <w:rFonts w:eastAsia="標楷體" w:hint="eastAsia"/>
        </w:rPr>
        <w:t>與</w:t>
      </w:r>
      <w:r w:rsidR="00466C73">
        <w:rPr>
          <w:rFonts w:eastAsia="標楷體" w:hint="eastAsia"/>
        </w:rPr>
        <w:t>CLAHE</w:t>
      </w:r>
      <w:r w:rsidRPr="005043D0">
        <w:rPr>
          <w:rFonts w:eastAsia="標楷體" w:hint="eastAsia"/>
        </w:rPr>
        <w:t>技術以增強圖像的</w:t>
      </w:r>
      <w:r w:rsidRPr="005043D0">
        <w:rPr>
          <w:rFonts w:eastAsia="標楷體" w:hint="eastAsia"/>
        </w:rPr>
        <w:lastRenderedPageBreak/>
        <w:t>特徵</w:t>
      </w:r>
      <w:r>
        <w:rPr>
          <w:rFonts w:eastAsia="標楷體" w:hint="eastAsia"/>
        </w:rPr>
        <w:t>，</w:t>
      </w:r>
      <w:r w:rsidRPr="008B16B8">
        <w:rPr>
          <w:rFonts w:eastAsia="標楷體" w:hint="eastAsia"/>
        </w:rPr>
        <w:t>凸顯</w:t>
      </w:r>
      <w:r w:rsidR="00657999">
        <w:rPr>
          <w:rFonts w:eastAsia="標楷體" w:hint="eastAsia"/>
        </w:rPr>
        <w:t>淋巴管結構</w:t>
      </w:r>
      <w:r w:rsidRPr="008B16B8">
        <w:rPr>
          <w:rFonts w:eastAsia="標楷體" w:hint="eastAsia"/>
        </w:rPr>
        <w:t>，令後續的</w:t>
      </w:r>
      <w:r w:rsidR="00657999">
        <w:rPr>
          <w:rFonts w:eastAsia="標楷體" w:hint="eastAsia"/>
        </w:rPr>
        <w:t>路徑</w:t>
      </w:r>
      <w:r w:rsidRPr="008B16B8">
        <w:rPr>
          <w:rFonts w:eastAsia="標楷體" w:hint="eastAsia"/>
        </w:rPr>
        <w:t>辨識更加精確</w:t>
      </w:r>
      <w:r w:rsidRPr="00926895">
        <w:rPr>
          <w:rFonts w:eastAsia="標楷體" w:hint="eastAsia"/>
        </w:rPr>
        <w:t>。</w:t>
      </w:r>
    </w:p>
    <w:p w14:paraId="6AC4F317" w14:textId="3AD0B926" w:rsidR="005A73B9" w:rsidRDefault="005A73B9" w:rsidP="005A73B9">
      <w:pPr>
        <w:overflowPunct w:val="0"/>
        <w:spacing w:after="40" w:line="440" w:lineRule="exact"/>
        <w:jc w:val="both"/>
        <w:rPr>
          <w:rFonts w:eastAsia="標楷體"/>
          <w:b/>
          <w:bCs/>
        </w:rPr>
      </w:pPr>
      <w:r w:rsidRPr="00691B55">
        <w:rPr>
          <w:rFonts w:eastAsia="標楷體" w:hint="eastAsia"/>
          <w:b/>
          <w:bCs/>
        </w:rPr>
        <w:t>第</w:t>
      </w:r>
      <w:r>
        <w:rPr>
          <w:rFonts w:eastAsia="標楷體" w:hint="eastAsia"/>
          <w:b/>
          <w:bCs/>
        </w:rPr>
        <w:t>三</w:t>
      </w:r>
      <w:r w:rsidRPr="00691B55">
        <w:rPr>
          <w:rFonts w:eastAsia="標楷體" w:hint="eastAsia"/>
          <w:b/>
          <w:bCs/>
        </w:rPr>
        <w:t>階段：</w:t>
      </w:r>
      <w:r w:rsidR="00E54DEF" w:rsidRPr="00E54DEF">
        <w:rPr>
          <w:rFonts w:eastAsia="標楷體" w:hint="eastAsia"/>
          <w:b/>
          <w:bCs/>
        </w:rPr>
        <w:t>淋巴管</w:t>
      </w:r>
      <w:r w:rsidR="009B409F">
        <w:rPr>
          <w:rFonts w:eastAsia="標楷體" w:hint="eastAsia"/>
          <w:b/>
          <w:bCs/>
        </w:rPr>
        <w:t>分割</w:t>
      </w:r>
      <w:r w:rsidR="00E54DEF" w:rsidRPr="00E54DEF">
        <w:rPr>
          <w:rFonts w:eastAsia="標楷體" w:hint="eastAsia"/>
          <w:b/>
          <w:bCs/>
        </w:rPr>
        <w:t>與</w:t>
      </w:r>
      <w:r w:rsidR="002F4C93" w:rsidRPr="002F4C93">
        <w:rPr>
          <w:rFonts w:eastAsia="標楷體"/>
          <w:b/>
          <w:bCs/>
        </w:rPr>
        <w:t>YOLO26-</w:t>
      </w:r>
      <w:r w:rsidR="00D443C0">
        <w:rPr>
          <w:rFonts w:eastAsia="標楷體"/>
          <w:b/>
          <w:bCs/>
        </w:rPr>
        <w:t>Seg</w:t>
      </w:r>
      <w:r w:rsidR="00E54DEF" w:rsidRPr="00E54DEF">
        <w:rPr>
          <w:rFonts w:eastAsia="標楷體" w:hint="eastAsia"/>
          <w:b/>
          <w:bCs/>
        </w:rPr>
        <w:t>模型訓練</w:t>
      </w:r>
    </w:p>
    <w:p w14:paraId="20AE9AEA" w14:textId="77777777" w:rsidR="005A73B9" w:rsidRDefault="005A73B9" w:rsidP="005A73B9">
      <w:pPr>
        <w:overflowPunct w:val="0"/>
        <w:spacing w:after="40" w:line="440" w:lineRule="exact"/>
        <w:jc w:val="both"/>
        <w:rPr>
          <w:rFonts w:eastAsia="標楷體"/>
        </w:rPr>
      </w:pPr>
      <w:r>
        <w:rPr>
          <w:rFonts w:eastAsia="標楷體" w:hint="eastAsia"/>
        </w:rPr>
        <w:t>執行時間：</w:t>
      </w:r>
      <w:r>
        <w:rPr>
          <w:rFonts w:eastAsia="標楷體" w:hint="eastAsia"/>
        </w:rPr>
        <w:t>2</w:t>
      </w:r>
      <w:r>
        <w:rPr>
          <w:rFonts w:eastAsia="標楷體" w:hint="eastAsia"/>
        </w:rPr>
        <w:t>個月</w:t>
      </w:r>
    </w:p>
    <w:p w14:paraId="6579C9AA" w14:textId="7E5C32B9" w:rsidR="005A73B9" w:rsidRDefault="005A73B9" w:rsidP="005A73B9">
      <w:pPr>
        <w:overflowPunct w:val="0"/>
        <w:spacing w:after="40" w:line="440" w:lineRule="exact"/>
        <w:jc w:val="both"/>
        <w:rPr>
          <w:rFonts w:eastAsia="標楷體"/>
        </w:rPr>
      </w:pPr>
      <w:r>
        <w:rPr>
          <w:rFonts w:eastAsia="標楷體" w:hint="eastAsia"/>
        </w:rPr>
        <w:t>執行方式：將經過增強後的影像</w:t>
      </w:r>
      <w:r w:rsidR="002F4C93">
        <w:rPr>
          <w:rFonts w:eastAsia="標楷體" w:hint="eastAsia"/>
        </w:rPr>
        <w:t>導入</w:t>
      </w:r>
      <w:r w:rsidR="002F4C93" w:rsidRPr="002F4C93">
        <w:rPr>
          <w:rFonts w:eastAsia="標楷體"/>
        </w:rPr>
        <w:t>YOLO26-</w:t>
      </w:r>
      <w:r w:rsidR="00D443C0">
        <w:rPr>
          <w:rFonts w:eastAsia="標楷體"/>
        </w:rPr>
        <w:t>Seg</w:t>
      </w:r>
      <w:r w:rsidR="00C715DE" w:rsidRPr="00C715DE">
        <w:rPr>
          <w:rFonts w:eastAsia="標楷體" w:hint="eastAsia"/>
        </w:rPr>
        <w:t>模型進行訓練</w:t>
      </w:r>
      <w:r>
        <w:rPr>
          <w:rFonts w:eastAsia="標楷體" w:hint="eastAsia"/>
        </w:rPr>
        <w:t>，並確認其判斷精確度</w:t>
      </w:r>
      <w:r w:rsidRPr="00712C11">
        <w:rPr>
          <w:rFonts w:eastAsia="標楷體" w:hint="eastAsia"/>
        </w:rPr>
        <w:t>是否能夠和預期結果一致</w:t>
      </w:r>
      <w:r w:rsidRPr="00926895">
        <w:rPr>
          <w:rFonts w:eastAsia="標楷體" w:hint="eastAsia"/>
        </w:rPr>
        <w:t>。</w:t>
      </w:r>
    </w:p>
    <w:p w14:paraId="0C3A639D" w14:textId="5547F5B7" w:rsidR="005A73B9" w:rsidRPr="00727254" w:rsidRDefault="005A73B9" w:rsidP="005A73B9">
      <w:pPr>
        <w:overflowPunct w:val="0"/>
        <w:spacing w:after="40" w:line="440" w:lineRule="exact"/>
        <w:jc w:val="both"/>
        <w:rPr>
          <w:rFonts w:eastAsia="標楷體"/>
          <w:b/>
          <w:bCs/>
        </w:rPr>
      </w:pPr>
      <w:r w:rsidRPr="00727254">
        <w:rPr>
          <w:rFonts w:eastAsia="標楷體" w:hint="eastAsia"/>
          <w:b/>
          <w:bCs/>
        </w:rPr>
        <w:t>第四階段：</w:t>
      </w:r>
      <w:r w:rsidR="00A76AE7" w:rsidRPr="00A76AE7">
        <w:rPr>
          <w:rFonts w:eastAsia="標楷體" w:hint="eastAsia"/>
          <w:b/>
          <w:bCs/>
        </w:rPr>
        <w:t>健患側映射演算法開發</w:t>
      </w:r>
      <w:r w:rsidR="00A76AE7">
        <w:rPr>
          <w:rFonts w:eastAsia="標楷體" w:hint="eastAsia"/>
          <w:b/>
          <w:bCs/>
        </w:rPr>
        <w:t>、</w:t>
      </w:r>
      <w:r w:rsidR="0076582D" w:rsidRPr="0076582D">
        <w:rPr>
          <w:rFonts w:eastAsia="標楷體" w:hint="eastAsia"/>
          <w:b/>
          <w:bCs/>
        </w:rPr>
        <w:t>模型參數調整與效能分析</w:t>
      </w:r>
    </w:p>
    <w:p w14:paraId="370C443E" w14:textId="77777777" w:rsidR="005A73B9" w:rsidRDefault="005A73B9" w:rsidP="005A73B9">
      <w:pPr>
        <w:overflowPunct w:val="0"/>
        <w:spacing w:after="40" w:line="440" w:lineRule="exact"/>
        <w:jc w:val="both"/>
        <w:rPr>
          <w:rFonts w:eastAsia="標楷體"/>
        </w:rPr>
      </w:pPr>
      <w:r>
        <w:rPr>
          <w:rFonts w:eastAsia="標楷體" w:hint="eastAsia"/>
        </w:rPr>
        <w:t>執行時間：</w:t>
      </w:r>
      <w:r>
        <w:rPr>
          <w:rFonts w:eastAsia="標楷體" w:hint="eastAsia"/>
        </w:rPr>
        <w:t>2</w:t>
      </w:r>
      <w:r>
        <w:rPr>
          <w:rFonts w:eastAsia="標楷體" w:hint="eastAsia"/>
        </w:rPr>
        <w:t>個月</w:t>
      </w:r>
    </w:p>
    <w:p w14:paraId="6CA2DFEE" w14:textId="019FBD70" w:rsidR="005A73B9" w:rsidRDefault="005A73B9" w:rsidP="005A73B9">
      <w:pPr>
        <w:overflowPunct w:val="0"/>
        <w:spacing w:after="40" w:line="440" w:lineRule="exact"/>
        <w:jc w:val="both"/>
        <w:rPr>
          <w:rFonts w:eastAsia="標楷體"/>
        </w:rPr>
      </w:pPr>
      <w:r>
        <w:rPr>
          <w:rFonts w:eastAsia="標楷體" w:hint="eastAsia"/>
        </w:rPr>
        <w:t>執行方式：</w:t>
      </w:r>
      <w:r w:rsidR="00A76AE7">
        <w:rPr>
          <w:rFonts w:eastAsia="標楷體" w:hint="eastAsia"/>
        </w:rPr>
        <w:t>開發</w:t>
      </w:r>
      <w:r w:rsidR="00A76AE7" w:rsidRPr="00A76AE7">
        <w:rPr>
          <w:rFonts w:eastAsia="標楷體" w:hint="eastAsia"/>
        </w:rPr>
        <w:t>健患側映射演算法開發</w:t>
      </w:r>
      <w:r w:rsidR="00A76AE7">
        <w:rPr>
          <w:rFonts w:eastAsia="標楷體" w:hint="eastAsia"/>
        </w:rPr>
        <w:t>，並</w:t>
      </w:r>
      <w:r w:rsidR="0076582D" w:rsidRPr="0076582D">
        <w:rPr>
          <w:rFonts w:eastAsia="標楷體" w:hint="eastAsia"/>
        </w:rPr>
        <w:t>透過超參數調整與實驗比較，分析影像增強與模型架構對偵測效能之影響</w:t>
      </w:r>
      <w:r w:rsidR="0076582D">
        <w:rPr>
          <w:rFonts w:eastAsia="標楷體" w:hint="eastAsia"/>
        </w:rPr>
        <w:t>。</w:t>
      </w:r>
    </w:p>
    <w:p w14:paraId="01A484EA" w14:textId="0CCF8CE0" w:rsidR="00224D62" w:rsidRPr="00727254" w:rsidRDefault="00727254" w:rsidP="00424E8E">
      <w:pPr>
        <w:overflowPunct w:val="0"/>
        <w:spacing w:after="40" w:line="440" w:lineRule="exact"/>
        <w:jc w:val="both"/>
        <w:rPr>
          <w:rFonts w:eastAsia="標楷體"/>
          <w:b/>
          <w:bCs/>
        </w:rPr>
      </w:pPr>
      <w:r w:rsidRPr="00727254">
        <w:rPr>
          <w:rFonts w:eastAsia="標楷體" w:hint="eastAsia"/>
          <w:b/>
          <w:bCs/>
        </w:rPr>
        <w:t>第五階段：製作成果報告及相關資料</w:t>
      </w:r>
    </w:p>
    <w:p w14:paraId="1F8BABE6" w14:textId="6441FDA5" w:rsidR="00224D62" w:rsidRDefault="00224D62" w:rsidP="00424E8E">
      <w:pPr>
        <w:overflowPunct w:val="0"/>
        <w:spacing w:after="40" w:line="440" w:lineRule="exact"/>
        <w:jc w:val="both"/>
        <w:rPr>
          <w:rFonts w:eastAsia="標楷體"/>
        </w:rPr>
      </w:pPr>
      <w:r>
        <w:rPr>
          <w:rFonts w:eastAsia="標楷體" w:hint="eastAsia"/>
        </w:rPr>
        <w:t>執行時間：</w:t>
      </w:r>
      <w:r>
        <w:rPr>
          <w:rFonts w:eastAsia="標楷體" w:hint="eastAsia"/>
        </w:rPr>
        <w:t>1</w:t>
      </w:r>
      <w:r>
        <w:rPr>
          <w:rFonts w:eastAsia="標楷體" w:hint="eastAsia"/>
        </w:rPr>
        <w:t>個月</w:t>
      </w:r>
    </w:p>
    <w:p w14:paraId="4C4E5472" w14:textId="1CB10FD0" w:rsidR="00224D62" w:rsidRDefault="00224D62" w:rsidP="00424E8E">
      <w:pPr>
        <w:overflowPunct w:val="0"/>
        <w:spacing w:after="40" w:line="440" w:lineRule="exact"/>
        <w:jc w:val="both"/>
        <w:rPr>
          <w:rFonts w:eastAsia="標楷體"/>
        </w:rPr>
      </w:pPr>
      <w:r>
        <w:rPr>
          <w:rFonts w:eastAsia="標楷體" w:hint="eastAsia"/>
        </w:rPr>
        <w:t>執行方式：</w:t>
      </w:r>
      <w:r w:rsidR="007C014B" w:rsidRPr="007C014B">
        <w:rPr>
          <w:rFonts w:eastAsia="標楷體" w:hint="eastAsia"/>
        </w:rPr>
        <w:t>撰寫出本計畫的成果報告以及用實驗結果比較</w:t>
      </w:r>
      <w:r w:rsidR="00657999">
        <w:rPr>
          <w:rFonts w:eastAsia="標楷體" w:hint="eastAsia"/>
        </w:rPr>
        <w:t>醫師</w:t>
      </w:r>
      <w:r w:rsidR="00787DA0" w:rsidRPr="00787DA0">
        <w:rPr>
          <w:rFonts w:eastAsia="標楷體" w:hint="eastAsia"/>
        </w:rPr>
        <w:t>在判斷</w:t>
      </w:r>
      <w:r w:rsidR="00F75F8D">
        <w:rPr>
          <w:rFonts w:eastAsia="標楷體" w:hint="eastAsia"/>
        </w:rPr>
        <w:t>ICE</w:t>
      </w:r>
      <w:r w:rsidR="00657999" w:rsidRPr="00FA0591">
        <w:rPr>
          <w:rFonts w:eastAsia="標楷體" w:hint="eastAsia"/>
        </w:rPr>
        <w:t>影像</w:t>
      </w:r>
      <w:r w:rsidR="00657999">
        <w:rPr>
          <w:rFonts w:eastAsia="標楷體" w:hint="eastAsia"/>
        </w:rPr>
        <w:t>淋巴管路</w:t>
      </w:r>
      <w:r w:rsidR="00787DA0" w:rsidRPr="00787DA0">
        <w:rPr>
          <w:rFonts w:eastAsia="標楷體" w:hint="eastAsia"/>
        </w:rPr>
        <w:t>的精確性，評估模型效能及參數，探討誤差原因</w:t>
      </w:r>
      <w:r w:rsidRPr="00926895">
        <w:rPr>
          <w:rFonts w:eastAsia="標楷體" w:hint="eastAsia"/>
        </w:rPr>
        <w:t>。</w:t>
      </w:r>
    </w:p>
    <w:p w14:paraId="740A801A" w14:textId="355FD14F" w:rsidR="00224D62" w:rsidRPr="005849D9" w:rsidRDefault="002C702D" w:rsidP="00424E8E">
      <w:pPr>
        <w:overflowPunct w:val="0"/>
        <w:spacing w:after="40" w:line="440" w:lineRule="exact"/>
        <w:jc w:val="both"/>
        <w:rPr>
          <w:rFonts w:eastAsia="標楷體"/>
          <w:b/>
          <w:bCs/>
        </w:rPr>
      </w:pPr>
      <w:r>
        <w:rPr>
          <w:rFonts w:eastAsia="標楷體" w:hint="eastAsia"/>
          <w:b/>
          <w:bCs/>
        </w:rPr>
        <w:t>第六階段</w:t>
      </w:r>
      <w:r w:rsidR="005849D9" w:rsidRPr="005849D9">
        <w:rPr>
          <w:rFonts w:eastAsia="標楷體" w:hint="eastAsia"/>
          <w:b/>
          <w:bCs/>
        </w:rPr>
        <w:t>：</w:t>
      </w:r>
      <w:r>
        <w:rPr>
          <w:rFonts w:eastAsia="標楷體" w:hint="eastAsia"/>
          <w:b/>
          <w:bCs/>
        </w:rPr>
        <w:t>成果發表與論文撰寫</w:t>
      </w:r>
    </w:p>
    <w:p w14:paraId="51E15024" w14:textId="6B362211" w:rsidR="00224D62" w:rsidRPr="00224D62" w:rsidRDefault="00224D62" w:rsidP="00424E8E">
      <w:pPr>
        <w:overflowPunct w:val="0"/>
        <w:spacing w:after="40" w:line="440" w:lineRule="exact"/>
        <w:jc w:val="both"/>
        <w:rPr>
          <w:rFonts w:eastAsia="標楷體"/>
        </w:rPr>
      </w:pPr>
      <w:r>
        <w:rPr>
          <w:rFonts w:eastAsia="標楷體" w:hint="eastAsia"/>
        </w:rPr>
        <w:t>執行時間：</w:t>
      </w:r>
      <w:r w:rsidR="002C702D">
        <w:rPr>
          <w:rFonts w:eastAsia="標楷體" w:hint="eastAsia"/>
        </w:rPr>
        <w:t>1</w:t>
      </w:r>
      <w:r w:rsidR="002C702D">
        <w:rPr>
          <w:rFonts w:eastAsia="標楷體" w:hint="eastAsia"/>
        </w:rPr>
        <w:t>個月</w:t>
      </w:r>
    </w:p>
    <w:p w14:paraId="5FF52FBC" w14:textId="25CEE450" w:rsidR="004C5603" w:rsidRDefault="00224D62" w:rsidP="00424E8E">
      <w:pPr>
        <w:overflowPunct w:val="0"/>
        <w:spacing w:after="40" w:line="440" w:lineRule="exact"/>
        <w:jc w:val="both"/>
        <w:rPr>
          <w:rFonts w:eastAsia="標楷體" w:hint="eastAsia"/>
        </w:rPr>
      </w:pPr>
      <w:r>
        <w:rPr>
          <w:rFonts w:eastAsia="標楷體" w:hint="eastAsia"/>
        </w:rPr>
        <w:t>執行方式：</w:t>
      </w:r>
      <w:r w:rsidRPr="00224D62">
        <w:rPr>
          <w:rFonts w:eastAsia="標楷體" w:hint="eastAsia"/>
        </w:rPr>
        <w:t>由老師指導撰寫論文技巧，將本專題撰寫成期刊論文發表。並持續在老師的指導下參與國內外相關專題競賽，以展現本專題的研究成果</w:t>
      </w:r>
      <w:r w:rsidRPr="00926895">
        <w:rPr>
          <w:rFonts w:eastAsia="標楷體" w:hint="eastAsia"/>
        </w:rPr>
        <w:t>。</w:t>
      </w:r>
    </w:p>
    <w:p w14:paraId="213C2A0A" w14:textId="77777777" w:rsidR="00274796" w:rsidRPr="00A908D6" w:rsidRDefault="00274796" w:rsidP="00274796">
      <w:pPr>
        <w:overflowPunct w:val="0"/>
        <w:spacing w:after="40"/>
        <w:jc w:val="center"/>
        <w:rPr>
          <w:rFonts w:eastAsia="標楷體"/>
        </w:rPr>
      </w:pPr>
      <w:r w:rsidRPr="00A908D6">
        <w:rPr>
          <w:rFonts w:eastAsia="標楷體" w:hint="eastAsia"/>
        </w:rPr>
        <w:t>表一、預期完成工作項目進度</w:t>
      </w:r>
    </w:p>
    <w:tbl>
      <w:tblPr>
        <w:tblStyle w:val="af4"/>
        <w:tblW w:w="9169" w:type="dxa"/>
        <w:jc w:val="center"/>
        <w:tblLook w:val="04A0" w:firstRow="1" w:lastRow="0" w:firstColumn="1" w:lastColumn="0" w:noHBand="0" w:noVBand="1"/>
      </w:tblPr>
      <w:tblGrid>
        <w:gridCol w:w="4935"/>
        <w:gridCol w:w="663"/>
        <w:gridCol w:w="504"/>
        <w:gridCol w:w="505"/>
        <w:gridCol w:w="517"/>
        <w:gridCol w:w="504"/>
        <w:gridCol w:w="517"/>
        <w:gridCol w:w="504"/>
        <w:gridCol w:w="520"/>
      </w:tblGrid>
      <w:tr w:rsidR="005778CA" w:rsidRPr="00A908D6" w14:paraId="50294306" w14:textId="77777777" w:rsidTr="00EC74CB">
        <w:trPr>
          <w:trHeight w:val="534"/>
          <w:jc w:val="center"/>
        </w:trPr>
        <w:tc>
          <w:tcPr>
            <w:tcW w:w="4935" w:type="dxa"/>
            <w:vMerge w:val="restart"/>
            <w:tcBorders>
              <w:tl2br w:val="single" w:sz="4" w:space="0" w:color="auto"/>
            </w:tcBorders>
            <w:vAlign w:val="center"/>
          </w:tcPr>
          <w:p w14:paraId="74CF23DB" w14:textId="77777777" w:rsidR="005778CA" w:rsidRPr="00A908D6" w:rsidRDefault="005778CA" w:rsidP="00A908D6">
            <w:pPr>
              <w:overflowPunct w:val="0"/>
              <w:spacing w:after="40"/>
              <w:jc w:val="both"/>
              <w:rPr>
                <w:rFonts w:eastAsia="標楷體"/>
              </w:rPr>
            </w:pPr>
            <w:bookmarkStart w:id="12" w:name="_Hlk216184917"/>
            <w:r w:rsidRPr="00A908D6">
              <w:rPr>
                <w:rFonts w:eastAsia="標楷體"/>
                <w:noProof/>
              </w:rPr>
              <mc:AlternateContent>
                <mc:Choice Requires="wps">
                  <w:drawing>
                    <wp:inline distT="0" distB="0" distL="0" distR="0" wp14:anchorId="4FB2B295" wp14:editId="2B114FEB">
                      <wp:extent cx="2184400" cy="615297"/>
                      <wp:effectExtent l="0" t="0" r="0" b="0"/>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4400" cy="615297"/>
                              </a:xfrm>
                              <a:prstGeom prst="rect">
                                <a:avLst/>
                              </a:prstGeom>
                              <a:noFill/>
                              <a:ln w="9525">
                                <a:noFill/>
                                <a:miter lim="800000"/>
                                <a:headEnd/>
                                <a:tailEnd/>
                              </a:ln>
                            </wps:spPr>
                            <wps:txbx>
                              <w:txbxContent>
                                <w:p w14:paraId="5EEC541E" w14:textId="4C0E4F88" w:rsidR="005778CA" w:rsidRDefault="005778CA" w:rsidP="00A908D6">
                                  <w:pPr>
                                    <w:ind w:leftChars="399" w:left="958" w:firstLineChars="200" w:firstLine="480"/>
                                    <w:rPr>
                                      <w:rFonts w:ascii="標楷體" w:eastAsia="標楷體" w:hAnsi="標楷體"/>
                                    </w:rPr>
                                  </w:pPr>
                                  <w:r>
                                    <w:rPr>
                                      <w:rFonts w:ascii="標楷體" w:eastAsia="標楷體" w:hAnsi="標楷體" w:hint="eastAsia"/>
                                    </w:rPr>
                                    <w:t>計畫執行月份</w:t>
                                  </w:r>
                                </w:p>
                                <w:p w14:paraId="2B63F5B1" w14:textId="77777777" w:rsidR="005778CA" w:rsidRPr="005B14A5" w:rsidRDefault="005778CA" w:rsidP="00A908D6">
                                  <w:pPr>
                                    <w:rPr>
                                      <w:rFonts w:ascii="標楷體" w:eastAsia="標楷體" w:hAnsi="標楷體"/>
                                    </w:rPr>
                                  </w:pPr>
                                  <w:r w:rsidRPr="005B14A5">
                                    <w:rPr>
                                      <w:rFonts w:ascii="標楷體" w:eastAsia="標楷體" w:hAnsi="標楷體" w:hint="eastAsia"/>
                                    </w:rPr>
                                    <w:t>工作項目</w:t>
                                  </w:r>
                                </w:p>
                              </w:txbxContent>
                            </wps:txbx>
                            <wps:bodyPr rot="0" vert="horz" wrap="square" lIns="91440" tIns="45720" rIns="91440" bIns="45720" anchor="t" anchorCtr="0">
                              <a:noAutofit/>
                            </wps:bodyPr>
                          </wps:wsp>
                        </a:graphicData>
                      </a:graphic>
                    </wp:inline>
                  </w:drawing>
                </mc:Choice>
                <mc:Fallback>
                  <w:pict>
                    <v:shapetype w14:anchorId="4FB2B295" id="_x0000_t202" coordsize="21600,21600" o:spt="202" path="m,l,21600r21600,l21600,xe">
                      <v:stroke joinstyle="miter"/>
                      <v:path gradientshapeok="t" o:connecttype="rect"/>
                    </v:shapetype>
                    <v:shape id="文字方塊 2" o:spid="_x0000_s1026" type="#_x0000_t202" style="width:172pt;height:48.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fqjIgIAAPgDAAAOAAAAZHJzL2Uyb0RvYy54bWysU11u2zAMfh+wOwh6XxwbSdMYcYquXYcB&#10;3Q/Q7QCKLMfCJFGTlNjZBQb0AN3zDrAD7EDtOUbJaRpsb8P8IIgm+ZHfR2px1mtFtsJ5Caai+WhM&#10;iTAcamnWFf308erFKSU+MFMzBUZUdCc8PVs+f7bobCkKaEHVwhEEMb7sbEXbEGyZZZ63QjM/AisM&#10;OhtwmgU03TqrHesQXausGI9Psg5cbR1w4T3+vRycdJnwm0bw8L5pvAhEVRR7C+l06VzFM1suWLl2&#10;zLaS79tg/9CFZtJg0QPUJQuMbJz8C0pL7sBDE0YcdAZNI7lIHJBNPv6DzU3LrEhcUBxvDzL5/wfL&#10;320/OCLrihb5jBLDNA7p4e7b/c/vD3e/7n/ckiJq1FlfYuiNxeDQv4QeZ534ensN/LMnBi5aZtbi&#10;3DnoWsFq7DGPmdlR6oDjI8iqews1lmKbAAmob5yOAqIkBNFxVrvDfEQfCMefRX46mYzRxdF3kk+L&#10;+SyVYOVjtnU+vBagSbxU1OH8EzrbXvsQu2HlY0gsZuBKKpV2QBnSVXQ+LaYp4cijZcAVVVJX9HQc&#10;v2FpIslXpk7JgUk13LGAMnvWkehAOfSrHgOjFCuod8jfwbCK+HTw0oL7SkmHa1hR/2XDnKBEvTGo&#10;4TxHxri3yZhMZwUa7tizOvYwwxGqooGS4XoR0q4PXM9R60YmGZ462feK65XU2T+FuL/Hdop6erDL&#10;3wAAAP//AwBQSwMEFAAGAAgAAAAhANSMf+3ZAAAABAEAAA8AAABkcnMvZG93bnJldi54bWxMj0FL&#10;w0AQhe+C/2EZwZvdVWMxMZMiilfFqoXettlpEszOhuy2if/e0YteHjze8N435Wr2vTrSGLvACJcL&#10;A4q4Dq7jBuH97eniFlRMlp3tAxPCF0VYVacnpS1cmPiVjuvUKCnhWFiENqWh0DrWLXkbF2Eglmwf&#10;Rm+T2LHRbrSTlPteXxmz1N52LAutHeihpfpzffAIH8/77SYzL82jvxmmMBvNPteI52fz/R2oRHP6&#10;O4YffEGHSph24cAuqh5BHkm/Ktl1londIeTLHHRV6v/w1TcAAAD//wMAUEsBAi0AFAAGAAgAAAAh&#10;ALaDOJL+AAAA4QEAABMAAAAAAAAAAAAAAAAAAAAAAFtDb250ZW50X1R5cGVzXS54bWxQSwECLQAU&#10;AAYACAAAACEAOP0h/9YAAACUAQAACwAAAAAAAAAAAAAAAAAvAQAAX3JlbHMvLnJlbHNQSwECLQAU&#10;AAYACAAAACEAt1H6oyICAAD4AwAADgAAAAAAAAAAAAAAAAAuAgAAZHJzL2Uyb0RvYy54bWxQSwEC&#10;LQAUAAYACAAAACEA1Ix/7dkAAAAEAQAADwAAAAAAAAAAAAAAAAB8BAAAZHJzL2Rvd25yZXYueG1s&#10;UEsFBgAAAAAEAAQA8wAAAIIFAAAAAA==&#10;" filled="f" stroked="f">
                      <v:textbox>
                        <w:txbxContent>
                          <w:p w14:paraId="5EEC541E" w14:textId="4C0E4F88" w:rsidR="005778CA" w:rsidRDefault="005778CA" w:rsidP="00A908D6">
                            <w:pPr>
                              <w:ind w:leftChars="399" w:left="958" w:firstLineChars="200" w:firstLine="480"/>
                              <w:rPr>
                                <w:rFonts w:ascii="標楷體" w:eastAsia="標楷體" w:hAnsi="標楷體"/>
                              </w:rPr>
                            </w:pPr>
                            <w:r>
                              <w:rPr>
                                <w:rFonts w:ascii="標楷體" w:eastAsia="標楷體" w:hAnsi="標楷體" w:hint="eastAsia"/>
                              </w:rPr>
                              <w:t>計畫執行月份</w:t>
                            </w:r>
                          </w:p>
                          <w:p w14:paraId="2B63F5B1" w14:textId="77777777" w:rsidR="005778CA" w:rsidRPr="005B14A5" w:rsidRDefault="005778CA" w:rsidP="00A908D6">
                            <w:pPr>
                              <w:rPr>
                                <w:rFonts w:ascii="標楷體" w:eastAsia="標楷體" w:hAnsi="標楷體"/>
                              </w:rPr>
                            </w:pPr>
                            <w:r w:rsidRPr="005B14A5">
                              <w:rPr>
                                <w:rFonts w:ascii="標楷體" w:eastAsia="標楷體" w:hAnsi="標楷體" w:hint="eastAsia"/>
                              </w:rPr>
                              <w:t>工作項目</w:t>
                            </w:r>
                          </w:p>
                        </w:txbxContent>
                      </v:textbox>
                      <w10:anchorlock/>
                    </v:shape>
                  </w:pict>
                </mc:Fallback>
              </mc:AlternateContent>
            </w:r>
          </w:p>
        </w:tc>
        <w:tc>
          <w:tcPr>
            <w:tcW w:w="3210" w:type="dxa"/>
            <w:gridSpan w:val="6"/>
            <w:vAlign w:val="center"/>
          </w:tcPr>
          <w:p w14:paraId="5244D155" w14:textId="7EC4F1ED" w:rsidR="005778CA" w:rsidRPr="00A908D6" w:rsidRDefault="005778CA" w:rsidP="005778CA">
            <w:pPr>
              <w:overflowPunct w:val="0"/>
              <w:spacing w:after="40"/>
              <w:jc w:val="center"/>
              <w:rPr>
                <w:rFonts w:eastAsia="標楷體"/>
              </w:rPr>
            </w:pPr>
            <w:r w:rsidRPr="00A908D6">
              <w:rPr>
                <w:rFonts w:eastAsia="標楷體" w:hint="eastAsia"/>
              </w:rPr>
              <w:t>1</w:t>
            </w:r>
            <w:r>
              <w:rPr>
                <w:rFonts w:eastAsia="標楷體" w:hint="eastAsia"/>
              </w:rPr>
              <w:t>1</w:t>
            </w:r>
            <w:r>
              <w:rPr>
                <w:rFonts w:eastAsia="標楷體"/>
              </w:rPr>
              <w:t>5</w:t>
            </w:r>
            <w:r>
              <w:rPr>
                <w:rFonts w:eastAsia="標楷體" w:hint="eastAsia"/>
              </w:rPr>
              <w:t>年</w:t>
            </w:r>
          </w:p>
        </w:tc>
        <w:tc>
          <w:tcPr>
            <w:tcW w:w="1024" w:type="dxa"/>
            <w:gridSpan w:val="2"/>
            <w:vAlign w:val="center"/>
          </w:tcPr>
          <w:p w14:paraId="1737C28F" w14:textId="244D1D0F" w:rsidR="005778CA" w:rsidRPr="00A908D6" w:rsidRDefault="005778CA" w:rsidP="00A908D6">
            <w:pPr>
              <w:overflowPunct w:val="0"/>
              <w:spacing w:after="40"/>
              <w:jc w:val="both"/>
              <w:rPr>
                <w:rFonts w:eastAsia="標楷體"/>
              </w:rPr>
            </w:pPr>
            <w:r>
              <w:rPr>
                <w:rFonts w:eastAsia="標楷體" w:hint="eastAsia"/>
              </w:rPr>
              <w:t>1</w:t>
            </w:r>
            <w:r>
              <w:rPr>
                <w:rFonts w:eastAsia="標楷體"/>
              </w:rPr>
              <w:t>16</w:t>
            </w:r>
            <w:r>
              <w:rPr>
                <w:rFonts w:eastAsia="標楷體" w:hint="eastAsia"/>
              </w:rPr>
              <w:t>年</w:t>
            </w:r>
          </w:p>
        </w:tc>
      </w:tr>
      <w:tr w:rsidR="005778CA" w:rsidRPr="00A908D6" w14:paraId="78E57D1B" w14:textId="77777777" w:rsidTr="00EC74CB">
        <w:trPr>
          <w:trHeight w:val="534"/>
          <w:jc w:val="center"/>
        </w:trPr>
        <w:tc>
          <w:tcPr>
            <w:tcW w:w="4935" w:type="dxa"/>
            <w:vMerge/>
            <w:tcBorders>
              <w:tl2br w:val="single" w:sz="4" w:space="0" w:color="auto"/>
            </w:tcBorders>
            <w:vAlign w:val="center"/>
          </w:tcPr>
          <w:p w14:paraId="2787480B" w14:textId="77777777" w:rsidR="005778CA" w:rsidRPr="00A908D6" w:rsidRDefault="005778CA" w:rsidP="00A908D6">
            <w:pPr>
              <w:overflowPunct w:val="0"/>
              <w:spacing w:after="40"/>
              <w:jc w:val="both"/>
              <w:rPr>
                <w:rFonts w:eastAsia="標楷體"/>
                <w:noProof/>
              </w:rPr>
            </w:pPr>
          </w:p>
        </w:tc>
        <w:tc>
          <w:tcPr>
            <w:tcW w:w="663" w:type="dxa"/>
            <w:vAlign w:val="center"/>
          </w:tcPr>
          <w:p w14:paraId="0BE3A478" w14:textId="60F2C49B" w:rsidR="005778CA" w:rsidRPr="00A908D6" w:rsidRDefault="005778CA" w:rsidP="00A908D6">
            <w:pPr>
              <w:overflowPunct w:val="0"/>
              <w:spacing w:after="40"/>
              <w:jc w:val="both"/>
              <w:rPr>
                <w:rFonts w:eastAsia="標楷體"/>
              </w:rPr>
            </w:pPr>
            <w:r>
              <w:rPr>
                <w:rFonts w:eastAsia="標楷體" w:hint="eastAsia"/>
              </w:rPr>
              <w:t>7</w:t>
            </w:r>
          </w:p>
        </w:tc>
        <w:tc>
          <w:tcPr>
            <w:tcW w:w="504" w:type="dxa"/>
            <w:vAlign w:val="center"/>
          </w:tcPr>
          <w:p w14:paraId="3729343C" w14:textId="5C6D6393" w:rsidR="005778CA" w:rsidRPr="00A908D6" w:rsidRDefault="005778CA" w:rsidP="00A908D6">
            <w:pPr>
              <w:overflowPunct w:val="0"/>
              <w:spacing w:after="40"/>
              <w:jc w:val="both"/>
              <w:rPr>
                <w:rFonts w:eastAsia="標楷體"/>
              </w:rPr>
            </w:pPr>
            <w:r>
              <w:rPr>
                <w:rFonts w:eastAsia="標楷體" w:hint="eastAsia"/>
              </w:rPr>
              <w:t>8</w:t>
            </w:r>
          </w:p>
        </w:tc>
        <w:tc>
          <w:tcPr>
            <w:tcW w:w="505" w:type="dxa"/>
            <w:vAlign w:val="center"/>
          </w:tcPr>
          <w:p w14:paraId="42C5B4D1" w14:textId="6B91D325" w:rsidR="005778CA" w:rsidRPr="00A908D6" w:rsidRDefault="005778CA" w:rsidP="00A908D6">
            <w:pPr>
              <w:overflowPunct w:val="0"/>
              <w:spacing w:after="40"/>
              <w:jc w:val="both"/>
              <w:rPr>
                <w:rFonts w:eastAsia="標楷體"/>
              </w:rPr>
            </w:pPr>
            <w:r>
              <w:rPr>
                <w:rFonts w:eastAsia="標楷體" w:hint="eastAsia"/>
              </w:rPr>
              <w:t>9</w:t>
            </w:r>
          </w:p>
        </w:tc>
        <w:tc>
          <w:tcPr>
            <w:tcW w:w="517" w:type="dxa"/>
            <w:vAlign w:val="center"/>
          </w:tcPr>
          <w:p w14:paraId="35B699A8" w14:textId="398AFB24" w:rsidR="005778CA" w:rsidRPr="00A908D6" w:rsidRDefault="005778CA" w:rsidP="00A908D6">
            <w:pPr>
              <w:overflowPunct w:val="0"/>
              <w:spacing w:after="40"/>
              <w:jc w:val="both"/>
              <w:rPr>
                <w:rFonts w:eastAsia="標楷體"/>
              </w:rPr>
            </w:pPr>
            <w:r>
              <w:rPr>
                <w:rFonts w:eastAsia="標楷體" w:hint="eastAsia"/>
              </w:rPr>
              <w:t>1</w:t>
            </w:r>
            <w:r>
              <w:rPr>
                <w:rFonts w:eastAsia="標楷體"/>
              </w:rPr>
              <w:t>0</w:t>
            </w:r>
          </w:p>
        </w:tc>
        <w:tc>
          <w:tcPr>
            <w:tcW w:w="504" w:type="dxa"/>
            <w:vAlign w:val="center"/>
          </w:tcPr>
          <w:p w14:paraId="393192CE" w14:textId="30FA6A02" w:rsidR="005778CA" w:rsidRPr="00A908D6" w:rsidRDefault="005778CA" w:rsidP="00A908D6">
            <w:pPr>
              <w:overflowPunct w:val="0"/>
              <w:spacing w:after="40"/>
              <w:jc w:val="both"/>
              <w:rPr>
                <w:rFonts w:eastAsia="標楷體"/>
              </w:rPr>
            </w:pPr>
            <w:r>
              <w:rPr>
                <w:rFonts w:eastAsia="標楷體" w:hint="eastAsia"/>
              </w:rPr>
              <w:t>1</w:t>
            </w:r>
            <w:r>
              <w:rPr>
                <w:rFonts w:eastAsia="標楷體"/>
              </w:rPr>
              <w:t>1</w:t>
            </w:r>
          </w:p>
        </w:tc>
        <w:tc>
          <w:tcPr>
            <w:tcW w:w="513" w:type="dxa"/>
            <w:vAlign w:val="center"/>
          </w:tcPr>
          <w:p w14:paraId="3DD9BB55" w14:textId="48B82A89" w:rsidR="005778CA" w:rsidRPr="00A908D6" w:rsidRDefault="005778CA" w:rsidP="00A908D6">
            <w:pPr>
              <w:overflowPunct w:val="0"/>
              <w:spacing w:after="40"/>
              <w:jc w:val="both"/>
              <w:rPr>
                <w:rFonts w:eastAsia="標楷體"/>
              </w:rPr>
            </w:pPr>
            <w:r>
              <w:rPr>
                <w:rFonts w:eastAsia="標楷體" w:hint="eastAsia"/>
              </w:rPr>
              <w:t>1</w:t>
            </w:r>
            <w:r>
              <w:rPr>
                <w:rFonts w:eastAsia="標楷體"/>
              </w:rPr>
              <w:t>2</w:t>
            </w:r>
          </w:p>
        </w:tc>
        <w:tc>
          <w:tcPr>
            <w:tcW w:w="504" w:type="dxa"/>
            <w:vAlign w:val="center"/>
          </w:tcPr>
          <w:p w14:paraId="64F48531" w14:textId="5C44A388" w:rsidR="005778CA" w:rsidRPr="00A908D6" w:rsidRDefault="005778CA" w:rsidP="00A908D6">
            <w:pPr>
              <w:overflowPunct w:val="0"/>
              <w:spacing w:after="40"/>
              <w:jc w:val="both"/>
              <w:rPr>
                <w:rFonts w:eastAsia="標楷體"/>
              </w:rPr>
            </w:pPr>
            <w:r>
              <w:rPr>
                <w:rFonts w:eastAsia="標楷體" w:hint="eastAsia"/>
              </w:rPr>
              <w:t>1</w:t>
            </w:r>
          </w:p>
        </w:tc>
        <w:tc>
          <w:tcPr>
            <w:tcW w:w="519" w:type="dxa"/>
            <w:vAlign w:val="center"/>
          </w:tcPr>
          <w:p w14:paraId="13A6966D" w14:textId="50428979" w:rsidR="005778CA" w:rsidRPr="00A908D6" w:rsidRDefault="005778CA" w:rsidP="00A908D6">
            <w:pPr>
              <w:overflowPunct w:val="0"/>
              <w:spacing w:after="40"/>
              <w:jc w:val="both"/>
              <w:rPr>
                <w:rFonts w:eastAsia="標楷體"/>
              </w:rPr>
            </w:pPr>
            <w:r>
              <w:rPr>
                <w:rFonts w:eastAsia="標楷體" w:hint="eastAsia"/>
              </w:rPr>
              <w:t>2</w:t>
            </w:r>
          </w:p>
        </w:tc>
      </w:tr>
      <w:tr w:rsidR="00C767A8" w:rsidRPr="00A908D6" w14:paraId="54F72937" w14:textId="77777777" w:rsidTr="00ED720C">
        <w:trPr>
          <w:trHeight w:val="611"/>
          <w:jc w:val="center"/>
        </w:trPr>
        <w:tc>
          <w:tcPr>
            <w:tcW w:w="4935" w:type="dxa"/>
            <w:vAlign w:val="center"/>
          </w:tcPr>
          <w:p w14:paraId="59FD21A8" w14:textId="091A9FB7" w:rsidR="00C767A8" w:rsidRPr="00A908D6" w:rsidRDefault="00C767A8" w:rsidP="00ED720C">
            <w:pPr>
              <w:overflowPunct w:val="0"/>
              <w:spacing w:after="40"/>
              <w:jc w:val="both"/>
              <w:rPr>
                <w:rFonts w:eastAsia="標楷體"/>
              </w:rPr>
            </w:pPr>
            <w:r w:rsidRPr="00FA2991">
              <w:rPr>
                <w:rFonts w:eastAsia="標楷體" w:hint="eastAsia"/>
              </w:rPr>
              <w:t>影像標準化與</w:t>
            </w:r>
            <w:r w:rsidR="00F75F8D">
              <w:rPr>
                <w:rFonts w:eastAsia="標楷體" w:hint="eastAsia"/>
              </w:rPr>
              <w:t>ICE</w:t>
            </w:r>
            <w:r w:rsidRPr="00FA2991">
              <w:rPr>
                <w:rFonts w:eastAsia="標楷體" w:hint="eastAsia"/>
              </w:rPr>
              <w:t>影像資料庫建立</w:t>
            </w:r>
          </w:p>
        </w:tc>
        <w:tc>
          <w:tcPr>
            <w:tcW w:w="663" w:type="dxa"/>
            <w:vAlign w:val="center"/>
          </w:tcPr>
          <w:p w14:paraId="5F011A1F" w14:textId="77777777" w:rsidR="00C767A8" w:rsidRPr="00A908D6" w:rsidRDefault="00C767A8" w:rsidP="00ED720C">
            <w:pPr>
              <w:numPr>
                <w:ilvl w:val="0"/>
                <w:numId w:val="15"/>
              </w:numPr>
              <w:overflowPunct w:val="0"/>
              <w:spacing w:after="40"/>
              <w:jc w:val="center"/>
              <w:rPr>
                <w:rFonts w:eastAsia="標楷體"/>
              </w:rPr>
            </w:pPr>
          </w:p>
        </w:tc>
        <w:tc>
          <w:tcPr>
            <w:tcW w:w="504" w:type="dxa"/>
            <w:vAlign w:val="center"/>
          </w:tcPr>
          <w:p w14:paraId="48540D46" w14:textId="77777777" w:rsidR="00C767A8" w:rsidRPr="00A908D6" w:rsidRDefault="00C767A8" w:rsidP="00ED720C">
            <w:pPr>
              <w:overflowPunct w:val="0"/>
              <w:spacing w:after="40"/>
              <w:jc w:val="center"/>
              <w:rPr>
                <w:rFonts w:eastAsia="標楷體"/>
              </w:rPr>
            </w:pPr>
          </w:p>
        </w:tc>
        <w:tc>
          <w:tcPr>
            <w:tcW w:w="505" w:type="dxa"/>
            <w:vAlign w:val="center"/>
          </w:tcPr>
          <w:p w14:paraId="5B8E137D" w14:textId="77777777" w:rsidR="00C767A8" w:rsidRPr="00A908D6" w:rsidRDefault="00C767A8" w:rsidP="00ED720C">
            <w:pPr>
              <w:overflowPunct w:val="0"/>
              <w:spacing w:after="40"/>
              <w:jc w:val="center"/>
              <w:rPr>
                <w:rFonts w:eastAsia="標楷體"/>
              </w:rPr>
            </w:pPr>
          </w:p>
        </w:tc>
        <w:tc>
          <w:tcPr>
            <w:tcW w:w="517" w:type="dxa"/>
            <w:vAlign w:val="center"/>
          </w:tcPr>
          <w:p w14:paraId="748E932D" w14:textId="77777777" w:rsidR="00C767A8" w:rsidRPr="00A908D6" w:rsidRDefault="00C767A8" w:rsidP="00ED720C">
            <w:pPr>
              <w:overflowPunct w:val="0"/>
              <w:spacing w:after="40"/>
              <w:jc w:val="center"/>
              <w:rPr>
                <w:rFonts w:eastAsia="標楷體"/>
              </w:rPr>
            </w:pPr>
          </w:p>
        </w:tc>
        <w:tc>
          <w:tcPr>
            <w:tcW w:w="504" w:type="dxa"/>
            <w:vAlign w:val="center"/>
          </w:tcPr>
          <w:p w14:paraId="1CB10D5A" w14:textId="77777777" w:rsidR="00C767A8" w:rsidRPr="00A908D6" w:rsidRDefault="00C767A8" w:rsidP="00ED720C">
            <w:pPr>
              <w:overflowPunct w:val="0"/>
              <w:spacing w:after="40"/>
              <w:jc w:val="center"/>
              <w:rPr>
                <w:rFonts w:eastAsia="標楷體"/>
              </w:rPr>
            </w:pPr>
          </w:p>
        </w:tc>
        <w:tc>
          <w:tcPr>
            <w:tcW w:w="513" w:type="dxa"/>
            <w:vAlign w:val="center"/>
          </w:tcPr>
          <w:p w14:paraId="4F59EDAB" w14:textId="77777777" w:rsidR="00C767A8" w:rsidRPr="00A908D6" w:rsidRDefault="00C767A8" w:rsidP="00ED720C">
            <w:pPr>
              <w:overflowPunct w:val="0"/>
              <w:spacing w:after="40"/>
              <w:jc w:val="center"/>
              <w:rPr>
                <w:rFonts w:eastAsia="標楷體"/>
              </w:rPr>
            </w:pPr>
          </w:p>
        </w:tc>
        <w:tc>
          <w:tcPr>
            <w:tcW w:w="504" w:type="dxa"/>
            <w:vAlign w:val="center"/>
          </w:tcPr>
          <w:p w14:paraId="47FF86E6" w14:textId="77777777" w:rsidR="00C767A8" w:rsidRPr="00A908D6" w:rsidRDefault="00C767A8" w:rsidP="00ED720C">
            <w:pPr>
              <w:overflowPunct w:val="0"/>
              <w:spacing w:after="40"/>
              <w:jc w:val="center"/>
              <w:rPr>
                <w:rFonts w:eastAsia="標楷體"/>
              </w:rPr>
            </w:pPr>
          </w:p>
        </w:tc>
        <w:tc>
          <w:tcPr>
            <w:tcW w:w="519" w:type="dxa"/>
            <w:vAlign w:val="center"/>
          </w:tcPr>
          <w:p w14:paraId="30E6EDDD" w14:textId="77777777" w:rsidR="00C767A8" w:rsidRPr="00A908D6" w:rsidRDefault="00C767A8" w:rsidP="00ED720C">
            <w:pPr>
              <w:overflowPunct w:val="0"/>
              <w:spacing w:after="40"/>
              <w:jc w:val="center"/>
              <w:rPr>
                <w:rFonts w:eastAsia="標楷體"/>
              </w:rPr>
            </w:pPr>
          </w:p>
        </w:tc>
      </w:tr>
      <w:tr w:rsidR="00C767A8" w:rsidRPr="00A908D6" w14:paraId="5213307B" w14:textId="77777777" w:rsidTr="00ED720C">
        <w:trPr>
          <w:trHeight w:val="563"/>
          <w:jc w:val="center"/>
        </w:trPr>
        <w:tc>
          <w:tcPr>
            <w:tcW w:w="4935" w:type="dxa"/>
            <w:vAlign w:val="center"/>
          </w:tcPr>
          <w:p w14:paraId="1F7E55B4" w14:textId="2070BF21" w:rsidR="00C767A8" w:rsidRPr="00FA2991" w:rsidRDefault="00C767A8" w:rsidP="00ED720C">
            <w:pPr>
              <w:overflowPunct w:val="0"/>
              <w:spacing w:after="40"/>
              <w:jc w:val="both"/>
              <w:rPr>
                <w:rFonts w:eastAsia="標楷體"/>
              </w:rPr>
            </w:pPr>
            <w:r w:rsidRPr="00C767A8">
              <w:rPr>
                <w:rFonts w:eastAsia="標楷體" w:hint="eastAsia"/>
              </w:rPr>
              <w:t>影像增強</w:t>
            </w:r>
          </w:p>
        </w:tc>
        <w:tc>
          <w:tcPr>
            <w:tcW w:w="663" w:type="dxa"/>
            <w:vAlign w:val="center"/>
          </w:tcPr>
          <w:p w14:paraId="4CAAA9F7" w14:textId="77777777" w:rsidR="00C767A8" w:rsidRPr="00A908D6" w:rsidRDefault="00C767A8" w:rsidP="00ED720C">
            <w:pPr>
              <w:overflowPunct w:val="0"/>
              <w:spacing w:after="40"/>
              <w:jc w:val="center"/>
              <w:rPr>
                <w:rFonts w:eastAsia="標楷體"/>
              </w:rPr>
            </w:pPr>
          </w:p>
        </w:tc>
        <w:tc>
          <w:tcPr>
            <w:tcW w:w="504" w:type="dxa"/>
            <w:vAlign w:val="center"/>
          </w:tcPr>
          <w:p w14:paraId="4A473ED3" w14:textId="77777777" w:rsidR="00C767A8" w:rsidRPr="00A908D6" w:rsidRDefault="00C767A8" w:rsidP="00ED720C">
            <w:pPr>
              <w:numPr>
                <w:ilvl w:val="0"/>
                <w:numId w:val="15"/>
              </w:numPr>
              <w:overflowPunct w:val="0"/>
              <w:spacing w:after="40"/>
              <w:jc w:val="center"/>
              <w:rPr>
                <w:rFonts w:eastAsia="標楷體"/>
              </w:rPr>
            </w:pPr>
          </w:p>
        </w:tc>
        <w:tc>
          <w:tcPr>
            <w:tcW w:w="505" w:type="dxa"/>
            <w:vAlign w:val="center"/>
          </w:tcPr>
          <w:p w14:paraId="2A41F32E" w14:textId="77777777" w:rsidR="00C767A8" w:rsidRPr="00A908D6" w:rsidRDefault="00C767A8" w:rsidP="00ED720C">
            <w:pPr>
              <w:overflowPunct w:val="0"/>
              <w:spacing w:after="40"/>
              <w:jc w:val="center"/>
              <w:rPr>
                <w:rFonts w:eastAsia="標楷體"/>
              </w:rPr>
            </w:pPr>
          </w:p>
        </w:tc>
        <w:tc>
          <w:tcPr>
            <w:tcW w:w="517" w:type="dxa"/>
            <w:vAlign w:val="center"/>
          </w:tcPr>
          <w:p w14:paraId="3F1AECF9" w14:textId="77777777" w:rsidR="00C767A8" w:rsidRPr="00A908D6" w:rsidRDefault="00C767A8" w:rsidP="00ED720C">
            <w:pPr>
              <w:overflowPunct w:val="0"/>
              <w:spacing w:after="40"/>
              <w:jc w:val="center"/>
              <w:rPr>
                <w:rFonts w:eastAsia="標楷體"/>
              </w:rPr>
            </w:pPr>
          </w:p>
        </w:tc>
        <w:tc>
          <w:tcPr>
            <w:tcW w:w="504" w:type="dxa"/>
            <w:vAlign w:val="center"/>
          </w:tcPr>
          <w:p w14:paraId="0701EE51" w14:textId="77777777" w:rsidR="00C767A8" w:rsidRPr="00A908D6" w:rsidRDefault="00C767A8" w:rsidP="00ED720C">
            <w:pPr>
              <w:overflowPunct w:val="0"/>
              <w:spacing w:after="40"/>
              <w:jc w:val="center"/>
              <w:rPr>
                <w:rFonts w:eastAsia="標楷體"/>
              </w:rPr>
            </w:pPr>
          </w:p>
        </w:tc>
        <w:tc>
          <w:tcPr>
            <w:tcW w:w="513" w:type="dxa"/>
            <w:vAlign w:val="center"/>
          </w:tcPr>
          <w:p w14:paraId="70205571" w14:textId="77777777" w:rsidR="00C767A8" w:rsidRPr="00A908D6" w:rsidRDefault="00C767A8" w:rsidP="00ED720C">
            <w:pPr>
              <w:overflowPunct w:val="0"/>
              <w:spacing w:after="40"/>
              <w:jc w:val="center"/>
              <w:rPr>
                <w:rFonts w:eastAsia="標楷體"/>
              </w:rPr>
            </w:pPr>
          </w:p>
        </w:tc>
        <w:tc>
          <w:tcPr>
            <w:tcW w:w="504" w:type="dxa"/>
            <w:vAlign w:val="center"/>
          </w:tcPr>
          <w:p w14:paraId="237ABCD9" w14:textId="77777777" w:rsidR="00C767A8" w:rsidRPr="00A908D6" w:rsidRDefault="00C767A8" w:rsidP="00ED720C">
            <w:pPr>
              <w:overflowPunct w:val="0"/>
              <w:spacing w:after="40"/>
              <w:jc w:val="center"/>
              <w:rPr>
                <w:rFonts w:eastAsia="標楷體"/>
              </w:rPr>
            </w:pPr>
          </w:p>
        </w:tc>
        <w:tc>
          <w:tcPr>
            <w:tcW w:w="519" w:type="dxa"/>
            <w:vAlign w:val="center"/>
          </w:tcPr>
          <w:p w14:paraId="36ABA0C8" w14:textId="77777777" w:rsidR="00C767A8" w:rsidRPr="00A908D6" w:rsidRDefault="00C767A8" w:rsidP="00ED720C">
            <w:pPr>
              <w:overflowPunct w:val="0"/>
              <w:spacing w:after="40"/>
              <w:jc w:val="center"/>
              <w:rPr>
                <w:rFonts w:eastAsia="標楷體"/>
              </w:rPr>
            </w:pPr>
          </w:p>
        </w:tc>
      </w:tr>
      <w:tr w:rsidR="00C767A8" w:rsidRPr="00A908D6" w14:paraId="775E066F" w14:textId="77777777" w:rsidTr="00ED720C">
        <w:trPr>
          <w:trHeight w:val="478"/>
          <w:jc w:val="center"/>
        </w:trPr>
        <w:tc>
          <w:tcPr>
            <w:tcW w:w="4935" w:type="dxa"/>
            <w:vAlign w:val="center"/>
          </w:tcPr>
          <w:p w14:paraId="28F5189F" w14:textId="19158B9E" w:rsidR="00C767A8" w:rsidRPr="00A908D6" w:rsidRDefault="00C767A8" w:rsidP="00ED720C">
            <w:pPr>
              <w:overflowPunct w:val="0"/>
              <w:spacing w:after="40"/>
              <w:jc w:val="both"/>
              <w:rPr>
                <w:rFonts w:eastAsia="標楷體"/>
              </w:rPr>
            </w:pPr>
            <w:r w:rsidRPr="00C767A8">
              <w:rPr>
                <w:rFonts w:eastAsia="標楷體" w:hint="eastAsia"/>
              </w:rPr>
              <w:t>淋巴管分割與</w:t>
            </w:r>
            <w:r w:rsidRPr="00C767A8">
              <w:rPr>
                <w:rFonts w:eastAsia="標楷體" w:hint="eastAsia"/>
              </w:rPr>
              <w:t>YOLO26-</w:t>
            </w:r>
            <w:r w:rsidR="00D443C0">
              <w:rPr>
                <w:rFonts w:eastAsia="標楷體" w:hint="eastAsia"/>
              </w:rPr>
              <w:t>Seg</w:t>
            </w:r>
            <w:r w:rsidRPr="00C767A8">
              <w:rPr>
                <w:rFonts w:eastAsia="標楷體" w:hint="eastAsia"/>
              </w:rPr>
              <w:t>模型訓練</w:t>
            </w:r>
          </w:p>
        </w:tc>
        <w:tc>
          <w:tcPr>
            <w:tcW w:w="663" w:type="dxa"/>
            <w:vAlign w:val="center"/>
          </w:tcPr>
          <w:p w14:paraId="5DBE45FB" w14:textId="77777777" w:rsidR="00C767A8" w:rsidRPr="00A908D6" w:rsidRDefault="00C767A8" w:rsidP="00ED720C">
            <w:pPr>
              <w:overflowPunct w:val="0"/>
              <w:spacing w:after="40"/>
              <w:jc w:val="center"/>
              <w:rPr>
                <w:rFonts w:eastAsia="標楷體"/>
              </w:rPr>
            </w:pPr>
          </w:p>
        </w:tc>
        <w:tc>
          <w:tcPr>
            <w:tcW w:w="504" w:type="dxa"/>
            <w:vAlign w:val="center"/>
          </w:tcPr>
          <w:p w14:paraId="678F8D31" w14:textId="77777777" w:rsidR="00C767A8" w:rsidRPr="00A908D6" w:rsidRDefault="00C767A8" w:rsidP="00ED720C">
            <w:pPr>
              <w:overflowPunct w:val="0"/>
              <w:spacing w:after="40"/>
              <w:jc w:val="center"/>
              <w:rPr>
                <w:rFonts w:eastAsia="標楷體"/>
              </w:rPr>
            </w:pPr>
          </w:p>
        </w:tc>
        <w:tc>
          <w:tcPr>
            <w:tcW w:w="505" w:type="dxa"/>
            <w:vAlign w:val="center"/>
          </w:tcPr>
          <w:p w14:paraId="092876EF" w14:textId="77777777" w:rsidR="00C767A8" w:rsidRPr="002C702D" w:rsidRDefault="00C767A8" w:rsidP="00ED720C">
            <w:pPr>
              <w:pStyle w:val="af1"/>
              <w:numPr>
                <w:ilvl w:val="0"/>
                <w:numId w:val="15"/>
              </w:numPr>
              <w:overflowPunct w:val="0"/>
              <w:spacing w:after="40"/>
              <w:ind w:leftChars="0"/>
              <w:jc w:val="center"/>
              <w:rPr>
                <w:rFonts w:eastAsia="標楷體"/>
              </w:rPr>
            </w:pPr>
          </w:p>
        </w:tc>
        <w:tc>
          <w:tcPr>
            <w:tcW w:w="517" w:type="dxa"/>
            <w:vAlign w:val="center"/>
          </w:tcPr>
          <w:p w14:paraId="7067520A" w14:textId="77777777" w:rsidR="00C767A8" w:rsidRPr="00A908D6" w:rsidRDefault="00C767A8" w:rsidP="00ED720C">
            <w:pPr>
              <w:numPr>
                <w:ilvl w:val="0"/>
                <w:numId w:val="15"/>
              </w:numPr>
              <w:overflowPunct w:val="0"/>
              <w:spacing w:after="40"/>
              <w:jc w:val="center"/>
              <w:rPr>
                <w:rFonts w:eastAsia="標楷體"/>
              </w:rPr>
            </w:pPr>
          </w:p>
        </w:tc>
        <w:tc>
          <w:tcPr>
            <w:tcW w:w="504" w:type="dxa"/>
            <w:vAlign w:val="center"/>
          </w:tcPr>
          <w:p w14:paraId="46C331B5" w14:textId="77777777" w:rsidR="00C767A8" w:rsidRPr="00A908D6" w:rsidRDefault="00C767A8" w:rsidP="00ED720C">
            <w:pPr>
              <w:overflowPunct w:val="0"/>
              <w:spacing w:after="40"/>
              <w:jc w:val="center"/>
              <w:rPr>
                <w:rFonts w:eastAsia="標楷體"/>
              </w:rPr>
            </w:pPr>
          </w:p>
        </w:tc>
        <w:tc>
          <w:tcPr>
            <w:tcW w:w="513" w:type="dxa"/>
            <w:vAlign w:val="center"/>
          </w:tcPr>
          <w:p w14:paraId="4956D222" w14:textId="77777777" w:rsidR="00C767A8" w:rsidRPr="00A908D6" w:rsidRDefault="00C767A8" w:rsidP="00ED720C">
            <w:pPr>
              <w:overflowPunct w:val="0"/>
              <w:spacing w:after="40"/>
              <w:jc w:val="center"/>
              <w:rPr>
                <w:rFonts w:eastAsia="標楷體"/>
              </w:rPr>
            </w:pPr>
          </w:p>
        </w:tc>
        <w:tc>
          <w:tcPr>
            <w:tcW w:w="504" w:type="dxa"/>
            <w:vAlign w:val="center"/>
          </w:tcPr>
          <w:p w14:paraId="22C832FA" w14:textId="77777777" w:rsidR="00C767A8" w:rsidRPr="00A908D6" w:rsidRDefault="00C767A8" w:rsidP="00ED720C">
            <w:pPr>
              <w:overflowPunct w:val="0"/>
              <w:spacing w:after="40"/>
              <w:jc w:val="center"/>
              <w:rPr>
                <w:rFonts w:eastAsia="標楷體"/>
              </w:rPr>
            </w:pPr>
          </w:p>
        </w:tc>
        <w:tc>
          <w:tcPr>
            <w:tcW w:w="519" w:type="dxa"/>
            <w:vAlign w:val="center"/>
          </w:tcPr>
          <w:p w14:paraId="75586560" w14:textId="77777777" w:rsidR="00C767A8" w:rsidRPr="00A908D6" w:rsidRDefault="00C767A8" w:rsidP="00ED720C">
            <w:pPr>
              <w:overflowPunct w:val="0"/>
              <w:spacing w:after="40"/>
              <w:jc w:val="center"/>
              <w:rPr>
                <w:rFonts w:eastAsia="標楷體"/>
              </w:rPr>
            </w:pPr>
          </w:p>
        </w:tc>
      </w:tr>
      <w:tr w:rsidR="00C767A8" w:rsidRPr="00A908D6" w14:paraId="384991E4" w14:textId="77777777" w:rsidTr="00ED720C">
        <w:trPr>
          <w:trHeight w:val="777"/>
          <w:jc w:val="center"/>
        </w:trPr>
        <w:tc>
          <w:tcPr>
            <w:tcW w:w="4935" w:type="dxa"/>
            <w:vAlign w:val="center"/>
          </w:tcPr>
          <w:p w14:paraId="6D29D59F" w14:textId="7CE87031" w:rsidR="00C767A8" w:rsidRPr="00A908D6" w:rsidRDefault="00C767A8" w:rsidP="00ED720C">
            <w:pPr>
              <w:overflowPunct w:val="0"/>
              <w:spacing w:after="40"/>
              <w:jc w:val="both"/>
              <w:rPr>
                <w:rFonts w:eastAsia="標楷體"/>
              </w:rPr>
            </w:pPr>
            <w:r w:rsidRPr="00C767A8">
              <w:rPr>
                <w:rFonts w:eastAsia="標楷體" w:hint="eastAsia"/>
              </w:rPr>
              <w:t>健患側映射演算法開發、模型參數調整與效能分析</w:t>
            </w:r>
          </w:p>
        </w:tc>
        <w:tc>
          <w:tcPr>
            <w:tcW w:w="663" w:type="dxa"/>
            <w:vAlign w:val="center"/>
          </w:tcPr>
          <w:p w14:paraId="78F513FE" w14:textId="77777777" w:rsidR="00C767A8" w:rsidRPr="00A908D6" w:rsidRDefault="00C767A8" w:rsidP="00ED720C">
            <w:pPr>
              <w:overflowPunct w:val="0"/>
              <w:spacing w:after="40"/>
              <w:jc w:val="center"/>
              <w:rPr>
                <w:rFonts w:eastAsia="標楷體"/>
              </w:rPr>
            </w:pPr>
          </w:p>
        </w:tc>
        <w:tc>
          <w:tcPr>
            <w:tcW w:w="504" w:type="dxa"/>
            <w:vAlign w:val="center"/>
          </w:tcPr>
          <w:p w14:paraId="6D0CF261" w14:textId="77777777" w:rsidR="00C767A8" w:rsidRPr="00A908D6" w:rsidRDefault="00C767A8" w:rsidP="00ED720C">
            <w:pPr>
              <w:overflowPunct w:val="0"/>
              <w:spacing w:after="40"/>
              <w:jc w:val="center"/>
              <w:rPr>
                <w:rFonts w:eastAsia="標楷體"/>
              </w:rPr>
            </w:pPr>
          </w:p>
        </w:tc>
        <w:tc>
          <w:tcPr>
            <w:tcW w:w="505" w:type="dxa"/>
            <w:vAlign w:val="center"/>
          </w:tcPr>
          <w:p w14:paraId="24BB5DDD" w14:textId="77777777" w:rsidR="00C767A8" w:rsidRPr="00A908D6" w:rsidRDefault="00C767A8" w:rsidP="00ED720C">
            <w:pPr>
              <w:overflowPunct w:val="0"/>
              <w:spacing w:after="40"/>
              <w:jc w:val="center"/>
              <w:rPr>
                <w:rFonts w:eastAsia="標楷體"/>
              </w:rPr>
            </w:pPr>
          </w:p>
        </w:tc>
        <w:tc>
          <w:tcPr>
            <w:tcW w:w="517" w:type="dxa"/>
            <w:vAlign w:val="center"/>
          </w:tcPr>
          <w:p w14:paraId="430CAD0B" w14:textId="77777777" w:rsidR="00C767A8" w:rsidRPr="00A908D6" w:rsidRDefault="00C767A8" w:rsidP="00ED720C">
            <w:pPr>
              <w:overflowPunct w:val="0"/>
              <w:spacing w:after="40"/>
              <w:jc w:val="center"/>
              <w:rPr>
                <w:rFonts w:eastAsia="標楷體"/>
              </w:rPr>
            </w:pPr>
          </w:p>
        </w:tc>
        <w:tc>
          <w:tcPr>
            <w:tcW w:w="504" w:type="dxa"/>
            <w:vAlign w:val="center"/>
          </w:tcPr>
          <w:p w14:paraId="58575CF4" w14:textId="77777777" w:rsidR="00C767A8" w:rsidRPr="002C702D" w:rsidRDefault="00C767A8" w:rsidP="00ED720C">
            <w:pPr>
              <w:pStyle w:val="af1"/>
              <w:numPr>
                <w:ilvl w:val="0"/>
                <w:numId w:val="15"/>
              </w:numPr>
              <w:overflowPunct w:val="0"/>
              <w:spacing w:after="40"/>
              <w:ind w:leftChars="0"/>
              <w:jc w:val="center"/>
              <w:rPr>
                <w:rFonts w:eastAsia="標楷體"/>
              </w:rPr>
            </w:pPr>
          </w:p>
        </w:tc>
        <w:tc>
          <w:tcPr>
            <w:tcW w:w="513" w:type="dxa"/>
            <w:vAlign w:val="center"/>
          </w:tcPr>
          <w:p w14:paraId="2A95F44E" w14:textId="77777777" w:rsidR="00C767A8" w:rsidRPr="00A908D6" w:rsidRDefault="00C767A8" w:rsidP="00ED720C">
            <w:pPr>
              <w:numPr>
                <w:ilvl w:val="0"/>
                <w:numId w:val="15"/>
              </w:numPr>
              <w:overflowPunct w:val="0"/>
              <w:spacing w:after="40"/>
              <w:jc w:val="center"/>
              <w:rPr>
                <w:rFonts w:eastAsia="標楷體"/>
              </w:rPr>
            </w:pPr>
          </w:p>
        </w:tc>
        <w:tc>
          <w:tcPr>
            <w:tcW w:w="504" w:type="dxa"/>
            <w:vAlign w:val="center"/>
          </w:tcPr>
          <w:p w14:paraId="55CA0AE2" w14:textId="77777777" w:rsidR="00C767A8" w:rsidRPr="00A908D6" w:rsidRDefault="00C767A8" w:rsidP="00ED720C">
            <w:pPr>
              <w:overflowPunct w:val="0"/>
              <w:spacing w:after="40"/>
              <w:jc w:val="center"/>
              <w:rPr>
                <w:rFonts w:eastAsia="標楷體"/>
              </w:rPr>
            </w:pPr>
          </w:p>
        </w:tc>
        <w:tc>
          <w:tcPr>
            <w:tcW w:w="519" w:type="dxa"/>
            <w:vAlign w:val="center"/>
          </w:tcPr>
          <w:p w14:paraId="431062EF" w14:textId="77777777" w:rsidR="00C767A8" w:rsidRPr="00A908D6" w:rsidRDefault="00C767A8" w:rsidP="00ED720C">
            <w:pPr>
              <w:overflowPunct w:val="0"/>
              <w:spacing w:after="40"/>
              <w:jc w:val="center"/>
              <w:rPr>
                <w:rFonts w:eastAsia="標楷體"/>
              </w:rPr>
            </w:pPr>
          </w:p>
        </w:tc>
      </w:tr>
      <w:tr w:rsidR="00C767A8" w:rsidRPr="00A908D6" w14:paraId="0B2C26A6" w14:textId="77777777" w:rsidTr="00ED720C">
        <w:trPr>
          <w:trHeight w:val="478"/>
          <w:jc w:val="center"/>
        </w:trPr>
        <w:tc>
          <w:tcPr>
            <w:tcW w:w="4935" w:type="dxa"/>
            <w:vAlign w:val="center"/>
          </w:tcPr>
          <w:p w14:paraId="796EB350" w14:textId="15D7E087" w:rsidR="00C767A8" w:rsidRPr="00A908D6" w:rsidRDefault="00C767A8" w:rsidP="00ED720C">
            <w:pPr>
              <w:overflowPunct w:val="0"/>
              <w:spacing w:after="40"/>
              <w:jc w:val="both"/>
              <w:rPr>
                <w:rFonts w:eastAsia="標楷體"/>
              </w:rPr>
            </w:pPr>
            <w:r w:rsidRPr="00C767A8">
              <w:rPr>
                <w:rFonts w:eastAsia="標楷體" w:hint="eastAsia"/>
              </w:rPr>
              <w:t>製作成果報告及相關資料</w:t>
            </w:r>
          </w:p>
        </w:tc>
        <w:tc>
          <w:tcPr>
            <w:tcW w:w="663" w:type="dxa"/>
            <w:vAlign w:val="center"/>
          </w:tcPr>
          <w:p w14:paraId="26E1FBF3" w14:textId="77777777" w:rsidR="00C767A8" w:rsidRPr="00A908D6" w:rsidRDefault="00C767A8" w:rsidP="00ED720C">
            <w:pPr>
              <w:overflowPunct w:val="0"/>
              <w:spacing w:after="40"/>
              <w:jc w:val="center"/>
              <w:rPr>
                <w:rFonts w:eastAsia="標楷體"/>
              </w:rPr>
            </w:pPr>
          </w:p>
        </w:tc>
        <w:tc>
          <w:tcPr>
            <w:tcW w:w="504" w:type="dxa"/>
            <w:vAlign w:val="center"/>
          </w:tcPr>
          <w:p w14:paraId="468B64BB" w14:textId="77777777" w:rsidR="00C767A8" w:rsidRPr="00A908D6" w:rsidRDefault="00C767A8" w:rsidP="00ED720C">
            <w:pPr>
              <w:overflowPunct w:val="0"/>
              <w:spacing w:after="40"/>
              <w:jc w:val="center"/>
              <w:rPr>
                <w:rFonts w:eastAsia="標楷體"/>
              </w:rPr>
            </w:pPr>
          </w:p>
        </w:tc>
        <w:tc>
          <w:tcPr>
            <w:tcW w:w="505" w:type="dxa"/>
            <w:vAlign w:val="center"/>
          </w:tcPr>
          <w:p w14:paraId="6CA43066" w14:textId="77777777" w:rsidR="00C767A8" w:rsidRPr="00A908D6" w:rsidRDefault="00C767A8" w:rsidP="00ED720C">
            <w:pPr>
              <w:overflowPunct w:val="0"/>
              <w:spacing w:after="40"/>
              <w:jc w:val="center"/>
              <w:rPr>
                <w:rFonts w:eastAsia="標楷體"/>
              </w:rPr>
            </w:pPr>
          </w:p>
        </w:tc>
        <w:tc>
          <w:tcPr>
            <w:tcW w:w="517" w:type="dxa"/>
            <w:vAlign w:val="center"/>
          </w:tcPr>
          <w:p w14:paraId="71E1AA6B" w14:textId="77777777" w:rsidR="00C767A8" w:rsidRPr="00A908D6" w:rsidRDefault="00C767A8" w:rsidP="00ED720C">
            <w:pPr>
              <w:overflowPunct w:val="0"/>
              <w:spacing w:after="40"/>
              <w:jc w:val="center"/>
              <w:rPr>
                <w:rFonts w:eastAsia="標楷體"/>
              </w:rPr>
            </w:pPr>
          </w:p>
        </w:tc>
        <w:tc>
          <w:tcPr>
            <w:tcW w:w="504" w:type="dxa"/>
            <w:vAlign w:val="center"/>
          </w:tcPr>
          <w:p w14:paraId="7953C454" w14:textId="77777777" w:rsidR="00C767A8" w:rsidRPr="00A908D6" w:rsidRDefault="00C767A8" w:rsidP="00ED720C">
            <w:pPr>
              <w:overflowPunct w:val="0"/>
              <w:spacing w:after="40"/>
              <w:jc w:val="center"/>
              <w:rPr>
                <w:rFonts w:eastAsia="標楷體"/>
              </w:rPr>
            </w:pPr>
          </w:p>
        </w:tc>
        <w:tc>
          <w:tcPr>
            <w:tcW w:w="513" w:type="dxa"/>
            <w:vAlign w:val="center"/>
          </w:tcPr>
          <w:p w14:paraId="1D9FB54A" w14:textId="77777777" w:rsidR="00C767A8" w:rsidRPr="00A908D6" w:rsidRDefault="00C767A8" w:rsidP="00ED720C">
            <w:pPr>
              <w:overflowPunct w:val="0"/>
              <w:spacing w:after="40"/>
              <w:jc w:val="center"/>
              <w:rPr>
                <w:rFonts w:eastAsia="標楷體"/>
              </w:rPr>
            </w:pPr>
          </w:p>
        </w:tc>
        <w:tc>
          <w:tcPr>
            <w:tcW w:w="504" w:type="dxa"/>
            <w:vAlign w:val="center"/>
          </w:tcPr>
          <w:p w14:paraId="12FAAB95" w14:textId="77777777" w:rsidR="00C767A8" w:rsidRPr="002C702D" w:rsidRDefault="00C767A8" w:rsidP="00ED720C">
            <w:pPr>
              <w:pStyle w:val="af1"/>
              <w:numPr>
                <w:ilvl w:val="0"/>
                <w:numId w:val="15"/>
              </w:numPr>
              <w:overflowPunct w:val="0"/>
              <w:spacing w:after="40"/>
              <w:ind w:leftChars="0"/>
              <w:jc w:val="center"/>
              <w:rPr>
                <w:rFonts w:eastAsia="標楷體"/>
              </w:rPr>
            </w:pPr>
          </w:p>
        </w:tc>
        <w:tc>
          <w:tcPr>
            <w:tcW w:w="519" w:type="dxa"/>
            <w:vAlign w:val="center"/>
          </w:tcPr>
          <w:p w14:paraId="3595227C" w14:textId="77777777" w:rsidR="00C767A8" w:rsidRPr="00A908D6" w:rsidRDefault="00C767A8" w:rsidP="00ED720C">
            <w:pPr>
              <w:keepNext/>
              <w:overflowPunct w:val="0"/>
              <w:spacing w:after="40"/>
              <w:jc w:val="center"/>
              <w:rPr>
                <w:rFonts w:eastAsia="標楷體"/>
              </w:rPr>
            </w:pPr>
          </w:p>
        </w:tc>
      </w:tr>
      <w:tr w:rsidR="002C702D" w:rsidRPr="00A908D6" w14:paraId="4AC54F17" w14:textId="77777777" w:rsidTr="00ED720C">
        <w:trPr>
          <w:trHeight w:val="478"/>
          <w:jc w:val="center"/>
        </w:trPr>
        <w:tc>
          <w:tcPr>
            <w:tcW w:w="4935" w:type="dxa"/>
            <w:vAlign w:val="center"/>
          </w:tcPr>
          <w:p w14:paraId="026FB219" w14:textId="51C9C29E" w:rsidR="002C702D" w:rsidRPr="00C767A8" w:rsidRDefault="002C702D" w:rsidP="00ED720C">
            <w:pPr>
              <w:overflowPunct w:val="0"/>
              <w:spacing w:after="40"/>
              <w:jc w:val="both"/>
              <w:rPr>
                <w:rFonts w:eastAsia="標楷體"/>
              </w:rPr>
            </w:pPr>
            <w:r>
              <w:rPr>
                <w:rFonts w:eastAsia="標楷體" w:hint="eastAsia"/>
              </w:rPr>
              <w:t>成果發表與論文撰寫</w:t>
            </w:r>
          </w:p>
        </w:tc>
        <w:tc>
          <w:tcPr>
            <w:tcW w:w="663" w:type="dxa"/>
            <w:vAlign w:val="center"/>
          </w:tcPr>
          <w:p w14:paraId="12102674" w14:textId="77777777" w:rsidR="002C702D" w:rsidRPr="00A908D6" w:rsidRDefault="002C702D" w:rsidP="00ED720C">
            <w:pPr>
              <w:overflowPunct w:val="0"/>
              <w:spacing w:after="40"/>
              <w:jc w:val="center"/>
              <w:rPr>
                <w:rFonts w:eastAsia="標楷體"/>
              </w:rPr>
            </w:pPr>
          </w:p>
        </w:tc>
        <w:tc>
          <w:tcPr>
            <w:tcW w:w="504" w:type="dxa"/>
            <w:vAlign w:val="center"/>
          </w:tcPr>
          <w:p w14:paraId="109FDA8E" w14:textId="77777777" w:rsidR="002C702D" w:rsidRPr="00A908D6" w:rsidRDefault="002C702D" w:rsidP="00ED720C">
            <w:pPr>
              <w:overflowPunct w:val="0"/>
              <w:spacing w:after="40"/>
              <w:jc w:val="center"/>
              <w:rPr>
                <w:rFonts w:eastAsia="標楷體"/>
              </w:rPr>
            </w:pPr>
          </w:p>
        </w:tc>
        <w:tc>
          <w:tcPr>
            <w:tcW w:w="505" w:type="dxa"/>
            <w:vAlign w:val="center"/>
          </w:tcPr>
          <w:p w14:paraId="5F903CB8" w14:textId="77777777" w:rsidR="002C702D" w:rsidRPr="00A908D6" w:rsidRDefault="002C702D" w:rsidP="00ED720C">
            <w:pPr>
              <w:overflowPunct w:val="0"/>
              <w:spacing w:after="40"/>
              <w:jc w:val="center"/>
              <w:rPr>
                <w:rFonts w:eastAsia="標楷體"/>
              </w:rPr>
            </w:pPr>
          </w:p>
        </w:tc>
        <w:tc>
          <w:tcPr>
            <w:tcW w:w="517" w:type="dxa"/>
            <w:vAlign w:val="center"/>
          </w:tcPr>
          <w:p w14:paraId="3B765575" w14:textId="77777777" w:rsidR="002C702D" w:rsidRPr="00A908D6" w:rsidRDefault="002C702D" w:rsidP="00ED720C">
            <w:pPr>
              <w:overflowPunct w:val="0"/>
              <w:spacing w:after="40"/>
              <w:jc w:val="center"/>
              <w:rPr>
                <w:rFonts w:eastAsia="標楷體"/>
              </w:rPr>
            </w:pPr>
          </w:p>
        </w:tc>
        <w:tc>
          <w:tcPr>
            <w:tcW w:w="504" w:type="dxa"/>
            <w:vAlign w:val="center"/>
          </w:tcPr>
          <w:p w14:paraId="45B93196" w14:textId="77777777" w:rsidR="002C702D" w:rsidRPr="00A908D6" w:rsidRDefault="002C702D" w:rsidP="00ED720C">
            <w:pPr>
              <w:overflowPunct w:val="0"/>
              <w:spacing w:after="40"/>
              <w:jc w:val="center"/>
              <w:rPr>
                <w:rFonts w:eastAsia="標楷體"/>
              </w:rPr>
            </w:pPr>
          </w:p>
        </w:tc>
        <w:tc>
          <w:tcPr>
            <w:tcW w:w="513" w:type="dxa"/>
            <w:vAlign w:val="center"/>
          </w:tcPr>
          <w:p w14:paraId="6CB0174A" w14:textId="77777777" w:rsidR="002C702D" w:rsidRPr="00A908D6" w:rsidRDefault="002C702D" w:rsidP="00ED720C">
            <w:pPr>
              <w:overflowPunct w:val="0"/>
              <w:spacing w:after="40"/>
              <w:jc w:val="center"/>
              <w:rPr>
                <w:rFonts w:eastAsia="標楷體"/>
              </w:rPr>
            </w:pPr>
          </w:p>
        </w:tc>
        <w:tc>
          <w:tcPr>
            <w:tcW w:w="504" w:type="dxa"/>
            <w:vAlign w:val="center"/>
          </w:tcPr>
          <w:p w14:paraId="3A7A5CE2" w14:textId="77777777" w:rsidR="002C702D" w:rsidRPr="002C702D" w:rsidRDefault="002C702D" w:rsidP="00ED720C">
            <w:pPr>
              <w:overflowPunct w:val="0"/>
              <w:spacing w:after="40"/>
              <w:jc w:val="center"/>
              <w:rPr>
                <w:rFonts w:eastAsia="標楷體"/>
              </w:rPr>
            </w:pPr>
          </w:p>
        </w:tc>
        <w:tc>
          <w:tcPr>
            <w:tcW w:w="519" w:type="dxa"/>
            <w:vAlign w:val="center"/>
          </w:tcPr>
          <w:p w14:paraId="034A0C44" w14:textId="77777777" w:rsidR="002C702D" w:rsidRPr="002C702D" w:rsidRDefault="002C702D" w:rsidP="00ED720C">
            <w:pPr>
              <w:pStyle w:val="af1"/>
              <w:keepNext/>
              <w:numPr>
                <w:ilvl w:val="0"/>
                <w:numId w:val="15"/>
              </w:numPr>
              <w:overflowPunct w:val="0"/>
              <w:spacing w:after="40"/>
              <w:ind w:leftChars="0"/>
              <w:jc w:val="center"/>
              <w:rPr>
                <w:rFonts w:eastAsia="標楷體"/>
              </w:rPr>
            </w:pPr>
          </w:p>
        </w:tc>
      </w:tr>
    </w:tbl>
    <w:bookmarkEnd w:id="12"/>
    <w:p w14:paraId="45D37EB1" w14:textId="77777777" w:rsidR="009E373A" w:rsidRDefault="002C6985" w:rsidP="00284520">
      <w:pPr>
        <w:numPr>
          <w:ilvl w:val="0"/>
          <w:numId w:val="4"/>
        </w:numPr>
        <w:spacing w:after="40" w:line="440" w:lineRule="exact"/>
        <w:ind w:left="567" w:hanging="567"/>
        <w:rPr>
          <w:rFonts w:eastAsia="標楷體"/>
        </w:rPr>
      </w:pPr>
      <w:r w:rsidRPr="001F2DA8">
        <w:rPr>
          <w:rFonts w:eastAsia="標楷體"/>
          <w:b/>
          <w:bCs/>
        </w:rPr>
        <w:t>預期結果</w:t>
      </w:r>
    </w:p>
    <w:p w14:paraId="530D556B" w14:textId="63675C38" w:rsidR="00657999" w:rsidRPr="00A11B0C" w:rsidRDefault="00A11B0C" w:rsidP="00657999">
      <w:pPr>
        <w:ind w:firstLine="480"/>
        <w:jc w:val="both"/>
        <w:rPr>
          <w:rFonts w:eastAsia="標楷體"/>
        </w:rPr>
      </w:pPr>
      <w:r w:rsidRPr="00A11B0C">
        <w:rPr>
          <w:rFonts w:eastAsia="標楷體" w:hint="eastAsia"/>
        </w:rPr>
        <w:t>本研究</w:t>
      </w:r>
      <w:r w:rsidR="00657999" w:rsidRPr="00657999">
        <w:rPr>
          <w:rFonts w:eastAsia="標楷體" w:hint="eastAsia"/>
        </w:rPr>
        <w:t>以機器學習和深度學習技術為基礎</w:t>
      </w:r>
      <w:r w:rsidRPr="00A11B0C">
        <w:rPr>
          <w:rFonts w:eastAsia="標楷體" w:hint="eastAsia"/>
        </w:rPr>
        <w:t>，開發</w:t>
      </w:r>
      <w:r w:rsidR="00657999">
        <w:rPr>
          <w:rFonts w:eastAsia="標楷體" w:hint="eastAsia"/>
        </w:rPr>
        <w:t>一套</w:t>
      </w:r>
      <w:r w:rsidRPr="00A11B0C">
        <w:rPr>
          <w:rFonts w:eastAsia="標楷體" w:hint="eastAsia"/>
        </w:rPr>
        <w:t>針對淋巴水腫手術之輔助影像分析系統。</w:t>
      </w:r>
      <w:r w:rsidR="00657999" w:rsidRPr="00657999">
        <w:rPr>
          <w:rFonts w:eastAsia="標楷體" w:hint="eastAsia"/>
        </w:rPr>
        <w:t>實驗過程中</w:t>
      </w:r>
      <w:r w:rsidR="00570339">
        <w:rPr>
          <w:rFonts w:eastAsia="標楷體" w:hint="eastAsia"/>
        </w:rPr>
        <w:t>，</w:t>
      </w:r>
      <w:r w:rsidR="00657999" w:rsidRPr="00657999">
        <w:rPr>
          <w:rFonts w:eastAsia="標楷體" w:hint="eastAsia"/>
        </w:rPr>
        <w:t>首先將</w:t>
      </w:r>
      <w:r w:rsidR="00F75F8D">
        <w:rPr>
          <w:rFonts w:eastAsia="標楷體" w:hint="eastAsia"/>
        </w:rPr>
        <w:t>ICE</w:t>
      </w:r>
      <w:r w:rsidR="00657999" w:rsidRPr="00657999">
        <w:rPr>
          <w:rFonts w:eastAsia="標楷體" w:hint="eastAsia"/>
        </w:rPr>
        <w:t>影像轉為灰度影像簡化影像的結構，去掉不必要的</w:t>
      </w:r>
      <w:r w:rsidR="00274796">
        <w:rPr>
          <w:rFonts w:eastAsia="標楷體" w:hint="eastAsia"/>
        </w:rPr>
        <w:t>色彩雜訊</w:t>
      </w:r>
      <w:r w:rsidR="00657999" w:rsidRPr="00657999">
        <w:rPr>
          <w:rFonts w:eastAsia="標楷體" w:hint="eastAsia"/>
        </w:rPr>
        <w:t>，</w:t>
      </w:r>
      <w:r w:rsidR="00570339">
        <w:rPr>
          <w:rFonts w:eastAsia="標楷體" w:hint="eastAsia"/>
        </w:rPr>
        <w:t>藉此</w:t>
      </w:r>
      <w:r w:rsidR="00657999" w:rsidRPr="00657999">
        <w:rPr>
          <w:rFonts w:eastAsia="標楷體" w:hint="eastAsia"/>
        </w:rPr>
        <w:t>降低資料維度並提升後續處理效率。</w:t>
      </w:r>
      <w:r w:rsidR="00FC4CBE">
        <w:rPr>
          <w:rFonts w:eastAsia="標楷體" w:hint="eastAsia"/>
        </w:rPr>
        <w:t>接著</w:t>
      </w:r>
      <w:r w:rsidR="00657999" w:rsidRPr="00657999">
        <w:rPr>
          <w:rFonts w:eastAsia="標楷體" w:hint="eastAsia"/>
        </w:rPr>
        <w:t>，透過</w:t>
      </w:r>
      <w:r w:rsidR="00657999" w:rsidRPr="00925324">
        <w:rPr>
          <w:rFonts w:eastAsia="標楷體" w:hint="eastAsia"/>
        </w:rPr>
        <w:t>Top-ha</w:t>
      </w:r>
      <w:r w:rsidR="00657999">
        <w:rPr>
          <w:rFonts w:eastAsia="標楷體" w:hint="eastAsia"/>
        </w:rPr>
        <w:t>t</w:t>
      </w:r>
      <w:r w:rsidR="00FC4CBE">
        <w:rPr>
          <w:rFonts w:eastAsia="標楷體" w:hint="eastAsia"/>
        </w:rPr>
        <w:t xml:space="preserve"> Transform</w:t>
      </w:r>
      <w:r w:rsidR="00466C73">
        <w:rPr>
          <w:rFonts w:eastAsia="標楷體" w:hint="eastAsia"/>
        </w:rPr>
        <w:t>與</w:t>
      </w:r>
      <w:r w:rsidR="00466C73" w:rsidRPr="00657999">
        <w:rPr>
          <w:rFonts w:eastAsia="標楷體" w:hint="eastAsia"/>
        </w:rPr>
        <w:t>CLAHE</w:t>
      </w:r>
      <w:r w:rsidR="00FC4CBE">
        <w:rPr>
          <w:rFonts w:eastAsia="標楷體" w:hint="eastAsia"/>
        </w:rPr>
        <w:t>影像增強</w:t>
      </w:r>
      <w:r w:rsidR="00657999" w:rsidRPr="00657999">
        <w:rPr>
          <w:rFonts w:eastAsia="標楷體" w:hint="eastAsia"/>
        </w:rPr>
        <w:t>技術，</w:t>
      </w:r>
      <w:r w:rsidRPr="00A11B0C">
        <w:rPr>
          <w:rFonts w:eastAsia="標楷體" w:hint="eastAsia"/>
        </w:rPr>
        <w:t>有效將淋巴管從複雜的腫脹組織背景中分離出來，顯著提升影像清晰度</w:t>
      </w:r>
      <w:r>
        <w:rPr>
          <w:rFonts w:eastAsia="標楷體" w:hint="eastAsia"/>
        </w:rPr>
        <w:t>，</w:t>
      </w:r>
      <w:r w:rsidR="00657999" w:rsidRPr="00657999">
        <w:rPr>
          <w:rFonts w:eastAsia="標楷體" w:hint="eastAsia"/>
        </w:rPr>
        <w:t>最後將處理完的影像輸入</w:t>
      </w:r>
      <w:r w:rsidR="00134E27" w:rsidRPr="00134E27">
        <w:rPr>
          <w:rFonts w:eastAsia="標楷體" w:hint="eastAsia"/>
        </w:rPr>
        <w:t>YOLO</w:t>
      </w:r>
      <w:r w:rsidR="00134E27">
        <w:rPr>
          <w:rFonts w:eastAsia="標楷體" w:hint="eastAsia"/>
        </w:rPr>
        <w:t>26</w:t>
      </w:r>
      <w:r w:rsidR="00134E27" w:rsidRPr="00134E27">
        <w:rPr>
          <w:rFonts w:eastAsia="標楷體" w:hint="eastAsia"/>
        </w:rPr>
        <w:t>-</w:t>
      </w:r>
      <w:r w:rsidR="00D443C0">
        <w:rPr>
          <w:rFonts w:eastAsia="標楷體" w:hint="eastAsia"/>
        </w:rPr>
        <w:t>Seg</w:t>
      </w:r>
      <w:r w:rsidR="00FC4CBE">
        <w:rPr>
          <w:rFonts w:eastAsia="標楷體" w:hint="eastAsia"/>
        </w:rPr>
        <w:t>分割模型</w:t>
      </w:r>
      <w:r w:rsidR="00134E27">
        <w:rPr>
          <w:rFonts w:eastAsia="標楷體" w:hint="eastAsia"/>
        </w:rPr>
        <w:t>，</w:t>
      </w:r>
      <w:r w:rsidR="00FC4CBE">
        <w:rPr>
          <w:rFonts w:eastAsia="標楷體" w:hint="eastAsia"/>
        </w:rPr>
        <w:t>以</w:t>
      </w:r>
      <w:r w:rsidR="00134E27" w:rsidRPr="00134E27">
        <w:rPr>
          <w:rFonts w:eastAsia="標楷體" w:hint="eastAsia"/>
        </w:rPr>
        <w:t>萃取淋巴主幹管</w:t>
      </w:r>
      <w:r w:rsidR="00134E27" w:rsidRPr="00134E27">
        <w:rPr>
          <w:rFonts w:eastAsia="標楷體" w:hint="eastAsia"/>
        </w:rPr>
        <w:lastRenderedPageBreak/>
        <w:t>路之像素級遮罩</w:t>
      </w:r>
      <w:r w:rsidR="00610A9A">
        <w:rPr>
          <w:rFonts w:eastAsia="標楷體" w:hint="eastAsia"/>
        </w:rPr>
        <w:t>，</w:t>
      </w:r>
      <w:r w:rsidR="00D73FEA" w:rsidRPr="00D73FEA">
        <w:rPr>
          <w:rFonts w:eastAsia="標楷體"/>
        </w:rPr>
        <w:t>系統進一步將健康側影像中分割所得之管路遮罩轉換為半透明視覺化</w:t>
      </w:r>
      <w:r w:rsidR="00D73FEA">
        <w:rPr>
          <w:rFonts w:eastAsia="標楷體" w:hint="eastAsia"/>
        </w:rPr>
        <w:t>遮罩</w:t>
      </w:r>
      <w:r w:rsidR="00D73FEA" w:rsidRPr="00D73FEA">
        <w:rPr>
          <w:rFonts w:eastAsia="標楷體"/>
        </w:rPr>
        <w:t>，並疊加於患側</w:t>
      </w:r>
      <w:r w:rsidR="00D73FEA" w:rsidRPr="00D73FEA">
        <w:rPr>
          <w:rFonts w:eastAsia="標楷體"/>
        </w:rPr>
        <w:t>ICE</w:t>
      </w:r>
      <w:r w:rsidR="00D73FEA" w:rsidRPr="00D73FEA">
        <w:rPr>
          <w:rFonts w:eastAsia="標楷體"/>
        </w:rPr>
        <w:t>影像上，作為跨側結構走向之輔助參考。在效能評估方面，本研究將透過實例分割常用之</w:t>
      </w:r>
      <w:r w:rsidR="00D73FEA" w:rsidRPr="00D73FEA">
        <w:rPr>
          <w:rFonts w:eastAsia="標楷體"/>
        </w:rPr>
        <w:t>IoU</w:t>
      </w:r>
      <w:r w:rsidR="00D73FEA" w:rsidRPr="00D73FEA">
        <w:rPr>
          <w:rFonts w:eastAsia="標楷體"/>
        </w:rPr>
        <w:t>與</w:t>
      </w:r>
      <w:r w:rsidR="00D73FEA" w:rsidRPr="00D73FEA">
        <w:rPr>
          <w:rFonts w:eastAsia="標楷體"/>
        </w:rPr>
        <w:t>Dice</w:t>
      </w:r>
      <w:r w:rsidR="00D73FEA" w:rsidRPr="00D73FEA">
        <w:rPr>
          <w:rFonts w:eastAsia="標楷體"/>
        </w:rPr>
        <w:t>係數，評估模型在淋巴管像素級分割任務中的穩定性與一致性，並分析影像增強策略對分割效能之影響。期望藉由上述流程，提升模型於低對比、雜訊干擾情境下對微小淋巴管之辨識能力，並在患側影像資訊不足時，提供</w:t>
      </w:r>
      <w:r w:rsidR="00D73FEA">
        <w:rPr>
          <w:rFonts w:eastAsia="標楷體" w:hint="eastAsia"/>
        </w:rPr>
        <w:t>可視性之結構</w:t>
      </w:r>
      <w:r w:rsidR="00D73FEA" w:rsidRPr="00D73FEA">
        <w:rPr>
          <w:rFonts w:eastAsia="標楷體"/>
        </w:rPr>
        <w:t>參考，協助醫師於術前快速掌握可能之管路走向與可參考之下刀區域，進而降低影像判讀之不確定性。</w:t>
      </w:r>
      <w:r w:rsidR="00657999" w:rsidRPr="00657999">
        <w:rPr>
          <w:rFonts w:eastAsia="標楷體" w:hint="eastAsia"/>
        </w:rPr>
        <w:t>因此本研究的貢獻以條列式描述即為：</w:t>
      </w:r>
    </w:p>
    <w:p w14:paraId="4CD55CED" w14:textId="141BCCE2" w:rsidR="00A11B0C" w:rsidRPr="00A11B0C" w:rsidRDefault="00A11B0C" w:rsidP="00A11B0C">
      <w:pPr>
        <w:numPr>
          <w:ilvl w:val="0"/>
          <w:numId w:val="9"/>
        </w:numPr>
        <w:pBdr>
          <w:top w:val="nil"/>
          <w:left w:val="nil"/>
          <w:bottom w:val="nil"/>
          <w:right w:val="nil"/>
          <w:between w:val="nil"/>
          <w:bar w:val="nil"/>
        </w:pBdr>
        <w:suppressAutoHyphens w:val="0"/>
        <w:jc w:val="both"/>
        <w:rPr>
          <w:rFonts w:eastAsia="標楷體"/>
          <w:color w:val="000000"/>
          <w:u w:color="000000"/>
          <w:bdr w:val="nil"/>
          <w:lang w:val="zh-TW"/>
        </w:rPr>
      </w:pPr>
      <w:r w:rsidRPr="00A11B0C">
        <w:rPr>
          <w:rFonts w:eastAsia="標楷體" w:hint="eastAsia"/>
          <w:b/>
          <w:bCs/>
          <w:color w:val="000000"/>
          <w:u w:color="000000"/>
          <w:bdr w:val="nil"/>
          <w:lang w:val="zh-TW"/>
        </w:rPr>
        <w:t>影響性：</w:t>
      </w:r>
      <w:r w:rsidRPr="00A11B0C">
        <w:rPr>
          <w:rFonts w:eastAsia="標楷體" w:hint="eastAsia"/>
          <w:color w:val="000000"/>
          <w:u w:color="000000"/>
          <w:bdr w:val="nil"/>
          <w:lang w:val="zh-TW"/>
        </w:rPr>
        <w:t>本計畫解決了淋巴水腫手術中「患側影像不清」的重大難題。透過演算法強化微小病灶與管路，</w:t>
      </w:r>
      <w:r w:rsidR="003C605D">
        <w:rPr>
          <w:rFonts w:eastAsia="標楷體" w:hint="eastAsia"/>
          <w:color w:val="000000"/>
          <w:u w:color="000000"/>
          <w:bdr w:val="nil"/>
          <w:lang w:val="zh-TW"/>
        </w:rPr>
        <w:t>並</w:t>
      </w:r>
      <w:r w:rsidR="003C605D" w:rsidRPr="003C605D">
        <w:rPr>
          <w:rFonts w:eastAsia="標楷體" w:hint="eastAsia"/>
          <w:color w:val="000000"/>
          <w:u w:color="000000"/>
          <w:bdr w:val="nil"/>
          <w:lang w:val="zh-TW"/>
        </w:rPr>
        <w:t>透過半透明遮罩的視覺化疊加，提供醫師直觀的跨側結構參考，降低影像判讀的不確定性</w:t>
      </w:r>
      <w:r w:rsidRPr="00A11B0C">
        <w:rPr>
          <w:rFonts w:eastAsia="標楷體" w:hint="eastAsia"/>
          <w:color w:val="000000"/>
          <w:u w:color="000000"/>
          <w:bdr w:val="nil"/>
          <w:lang w:val="zh-TW"/>
        </w:rPr>
        <w:t>，可望提高顯微手術的成功率與安全性。</w:t>
      </w:r>
    </w:p>
    <w:p w14:paraId="270A41F7" w14:textId="62429E5A" w:rsidR="00A11B0C" w:rsidRPr="00A11B0C" w:rsidRDefault="00A11B0C" w:rsidP="00A11B0C">
      <w:pPr>
        <w:numPr>
          <w:ilvl w:val="0"/>
          <w:numId w:val="9"/>
        </w:numPr>
        <w:pBdr>
          <w:top w:val="nil"/>
          <w:left w:val="nil"/>
          <w:bottom w:val="nil"/>
          <w:right w:val="nil"/>
          <w:between w:val="nil"/>
          <w:bar w:val="nil"/>
        </w:pBdr>
        <w:suppressAutoHyphens w:val="0"/>
        <w:jc w:val="both"/>
        <w:rPr>
          <w:rFonts w:eastAsia="標楷體"/>
          <w:color w:val="000000"/>
          <w:u w:color="000000"/>
          <w:bdr w:val="nil"/>
          <w:lang w:val="zh-TW"/>
        </w:rPr>
      </w:pPr>
      <w:r w:rsidRPr="00A11B0C">
        <w:rPr>
          <w:rFonts w:eastAsia="標楷體" w:hint="eastAsia"/>
          <w:b/>
          <w:bCs/>
          <w:color w:val="000000"/>
          <w:u w:color="000000"/>
          <w:bdr w:val="nil"/>
          <w:lang w:val="zh-TW"/>
        </w:rPr>
        <w:t>重要性：</w:t>
      </w:r>
      <w:r w:rsidRPr="00A11B0C">
        <w:rPr>
          <w:rFonts w:eastAsia="標楷體" w:hint="eastAsia"/>
          <w:color w:val="000000"/>
          <w:u w:color="000000"/>
          <w:bdr w:val="nil"/>
          <w:lang w:val="zh-TW"/>
        </w:rPr>
        <w:t>醫學影像的精準判讀是精準醫療的基礎。本研究將健側對照的臨床經驗</w:t>
      </w:r>
      <w:r w:rsidR="004C01ED" w:rsidRPr="004C01ED">
        <w:rPr>
          <w:rFonts w:eastAsia="標楷體" w:hint="eastAsia"/>
          <w:color w:val="000000"/>
          <w:u w:color="000000"/>
          <w:bdr w:val="nil"/>
          <w:lang w:val="zh-TW"/>
        </w:rPr>
        <w:t>轉化為系統化、標準化的數位輔助流程。此系統能協助醫師在複雜的影像中快速評估具臨床意義的下刀區域，減少人為經驗差異造成的判讀落差</w:t>
      </w:r>
      <w:r w:rsidR="004C01ED">
        <w:rPr>
          <w:rFonts w:eastAsia="標楷體" w:hint="eastAsia"/>
          <w:color w:val="000000"/>
          <w:u w:color="000000"/>
          <w:bdr w:val="nil"/>
          <w:lang w:val="zh-TW"/>
        </w:rPr>
        <w:t>，</w:t>
      </w:r>
      <w:r w:rsidRPr="00A11B0C">
        <w:rPr>
          <w:rFonts w:eastAsia="標楷體" w:hint="eastAsia"/>
          <w:color w:val="000000"/>
          <w:u w:color="000000"/>
          <w:bdr w:val="nil"/>
          <w:lang w:val="zh-TW"/>
        </w:rPr>
        <w:t>優化醫療資源配置。</w:t>
      </w:r>
    </w:p>
    <w:p w14:paraId="52E819AB" w14:textId="6E84B7EC" w:rsidR="00A11B0C" w:rsidRPr="00A11B0C" w:rsidRDefault="00A11B0C" w:rsidP="00A11B0C">
      <w:pPr>
        <w:numPr>
          <w:ilvl w:val="0"/>
          <w:numId w:val="9"/>
        </w:numPr>
        <w:pBdr>
          <w:top w:val="nil"/>
          <w:left w:val="nil"/>
          <w:bottom w:val="nil"/>
          <w:right w:val="nil"/>
          <w:between w:val="nil"/>
          <w:bar w:val="nil"/>
        </w:pBdr>
        <w:suppressAutoHyphens w:val="0"/>
        <w:jc w:val="both"/>
        <w:rPr>
          <w:rFonts w:eastAsia="標楷體"/>
          <w:color w:val="000000"/>
          <w:u w:color="000000"/>
          <w:bdr w:val="nil"/>
          <w:lang w:val="zh-TW"/>
        </w:rPr>
      </w:pPr>
      <w:r w:rsidRPr="00A11B0C">
        <w:rPr>
          <w:rFonts w:eastAsia="標楷體" w:hint="eastAsia"/>
          <w:b/>
          <w:bCs/>
          <w:color w:val="000000"/>
          <w:u w:color="000000"/>
          <w:bdr w:val="nil"/>
          <w:lang w:val="zh-TW"/>
        </w:rPr>
        <w:t>前瞻性：</w:t>
      </w:r>
      <w:r w:rsidR="00225CE4" w:rsidRPr="00225CE4">
        <w:rPr>
          <w:rFonts w:eastAsia="標楷體" w:hint="eastAsia"/>
          <w:color w:val="000000"/>
          <w:u w:color="000000"/>
          <w:bdr w:val="nil"/>
          <w:lang w:val="zh-TW"/>
        </w:rPr>
        <w:t>本研究建立的去識別化</w:t>
      </w:r>
      <w:r w:rsidR="00F75F8D">
        <w:rPr>
          <w:rFonts w:eastAsia="標楷體" w:hint="eastAsia"/>
          <w:color w:val="000000"/>
          <w:u w:color="000000"/>
          <w:bdr w:val="nil"/>
          <w:lang w:val="zh-TW"/>
        </w:rPr>
        <w:t>ICE</w:t>
      </w:r>
      <w:r w:rsidR="00225CE4" w:rsidRPr="00225CE4">
        <w:rPr>
          <w:rFonts w:eastAsia="標楷體" w:hint="eastAsia"/>
          <w:color w:val="000000"/>
          <w:u w:color="000000"/>
          <w:bdr w:val="nil"/>
          <w:lang w:val="zh-TW"/>
        </w:rPr>
        <w:t>影像資料庫、影像預處理模組以及分割標註數據，將作為未來發展智慧化淋巴影像導航技術之堅實研究基礎，</w:t>
      </w:r>
      <w:r w:rsidRPr="00A11B0C">
        <w:rPr>
          <w:rFonts w:eastAsia="標楷體" w:hint="eastAsia"/>
          <w:color w:val="000000"/>
          <w:u w:color="000000"/>
          <w:bdr w:val="nil"/>
          <w:lang w:val="zh-TW"/>
        </w:rPr>
        <w:t>此技術架構亦具有擴展性，可應用於其他微細血管或神經的醫學影像分析中，推動智慧醫療的技術創新。</w:t>
      </w:r>
    </w:p>
    <w:p w14:paraId="4BF00B04" w14:textId="77777777" w:rsidR="009E373A" w:rsidRPr="001F2DA8" w:rsidRDefault="00323B91" w:rsidP="001F2DA8">
      <w:pPr>
        <w:numPr>
          <w:ilvl w:val="0"/>
          <w:numId w:val="4"/>
        </w:numPr>
        <w:spacing w:after="40"/>
        <w:ind w:left="567" w:hanging="567"/>
        <w:rPr>
          <w:rFonts w:eastAsia="標楷體"/>
          <w:b/>
          <w:bCs/>
        </w:rPr>
      </w:pPr>
      <w:r w:rsidRPr="001F2DA8">
        <w:rPr>
          <w:rFonts w:eastAsia="標楷體"/>
          <w:b/>
          <w:bCs/>
        </w:rPr>
        <w:t>需要指導教授指導內容</w:t>
      </w:r>
    </w:p>
    <w:p w14:paraId="52E36361" w14:textId="77777777" w:rsidR="00161605" w:rsidRPr="00161605" w:rsidRDefault="00161605" w:rsidP="00284520">
      <w:pPr>
        <w:pStyle w:val="af1"/>
        <w:numPr>
          <w:ilvl w:val="0"/>
          <w:numId w:val="5"/>
        </w:numPr>
        <w:spacing w:line="440" w:lineRule="exact"/>
        <w:ind w:leftChars="0" w:left="0" w:firstLine="0"/>
        <w:jc w:val="both"/>
        <w:rPr>
          <w:rFonts w:eastAsia="標楷體"/>
          <w:szCs w:val="24"/>
        </w:rPr>
      </w:pPr>
      <w:r w:rsidRPr="00161605">
        <w:rPr>
          <w:rFonts w:eastAsia="標楷體"/>
          <w:szCs w:val="24"/>
        </w:rPr>
        <w:t>MATLAB</w:t>
      </w:r>
      <w:r w:rsidRPr="00161605">
        <w:rPr>
          <w:rFonts w:eastAsia="標楷體"/>
          <w:szCs w:val="24"/>
        </w:rPr>
        <w:t>、</w:t>
      </w:r>
      <w:r w:rsidRPr="00161605">
        <w:rPr>
          <w:rFonts w:eastAsia="標楷體"/>
          <w:szCs w:val="24"/>
        </w:rPr>
        <w:t>Python</w:t>
      </w:r>
      <w:r w:rsidRPr="00161605">
        <w:rPr>
          <w:rFonts w:eastAsia="標楷體"/>
          <w:szCs w:val="24"/>
        </w:rPr>
        <w:t>程式教導與應用</w:t>
      </w:r>
    </w:p>
    <w:p w14:paraId="786872A7" w14:textId="5A9F2C44" w:rsidR="00161605" w:rsidRPr="00161605" w:rsidRDefault="00161605" w:rsidP="00284520">
      <w:pPr>
        <w:pStyle w:val="af1"/>
        <w:numPr>
          <w:ilvl w:val="0"/>
          <w:numId w:val="5"/>
        </w:numPr>
        <w:spacing w:line="440" w:lineRule="exact"/>
        <w:ind w:leftChars="0" w:left="0" w:firstLine="0"/>
        <w:jc w:val="both"/>
        <w:rPr>
          <w:rFonts w:eastAsia="標楷體"/>
          <w:szCs w:val="24"/>
        </w:rPr>
      </w:pPr>
      <w:r w:rsidRPr="00161605">
        <w:rPr>
          <w:rFonts w:eastAsia="標楷體"/>
          <w:szCs w:val="24"/>
        </w:rPr>
        <w:t>影像預處理</w:t>
      </w:r>
      <w:r w:rsidRPr="00161605">
        <w:rPr>
          <w:rFonts w:eastAsia="標楷體" w:hint="eastAsia"/>
          <w:szCs w:val="24"/>
        </w:rPr>
        <w:t>演算法開發</w:t>
      </w:r>
    </w:p>
    <w:p w14:paraId="5A035884" w14:textId="2CABF9EF" w:rsidR="00161605" w:rsidRPr="00161605" w:rsidRDefault="0091536B" w:rsidP="00284520">
      <w:pPr>
        <w:pStyle w:val="af1"/>
        <w:numPr>
          <w:ilvl w:val="0"/>
          <w:numId w:val="5"/>
        </w:numPr>
        <w:spacing w:line="440" w:lineRule="exact"/>
        <w:ind w:leftChars="0" w:left="0" w:firstLine="0"/>
        <w:jc w:val="both"/>
        <w:rPr>
          <w:rFonts w:eastAsia="標楷體"/>
          <w:szCs w:val="24"/>
        </w:rPr>
      </w:pPr>
      <w:r w:rsidRPr="0091536B">
        <w:rPr>
          <w:rFonts w:eastAsia="標楷體" w:hint="eastAsia"/>
          <w:szCs w:val="24"/>
        </w:rPr>
        <w:t>醫學影像特徵提取技術指導。</w:t>
      </w:r>
    </w:p>
    <w:p w14:paraId="4D67B6DD" w14:textId="77777777" w:rsidR="00161605" w:rsidRPr="00161605" w:rsidRDefault="00161605" w:rsidP="00284520">
      <w:pPr>
        <w:pStyle w:val="af1"/>
        <w:numPr>
          <w:ilvl w:val="0"/>
          <w:numId w:val="5"/>
        </w:numPr>
        <w:spacing w:line="440" w:lineRule="exact"/>
        <w:ind w:leftChars="0" w:left="0" w:firstLine="0"/>
        <w:rPr>
          <w:rFonts w:eastAsia="標楷體"/>
          <w:szCs w:val="24"/>
        </w:rPr>
      </w:pPr>
      <w:r w:rsidRPr="00161605">
        <w:rPr>
          <w:rFonts w:eastAsia="標楷體"/>
          <w:szCs w:val="24"/>
        </w:rPr>
        <w:t>文獻回顧與文獻討論</w:t>
      </w:r>
    </w:p>
    <w:p w14:paraId="0F54EBAB" w14:textId="5F1B264A" w:rsidR="008E2E2E" w:rsidRDefault="002F4C93" w:rsidP="00284520">
      <w:pPr>
        <w:pStyle w:val="af1"/>
        <w:numPr>
          <w:ilvl w:val="0"/>
          <w:numId w:val="5"/>
        </w:numPr>
        <w:spacing w:line="440" w:lineRule="exact"/>
        <w:ind w:leftChars="0" w:left="0" w:firstLine="0"/>
        <w:jc w:val="both"/>
        <w:rPr>
          <w:rFonts w:eastAsia="標楷體"/>
          <w:szCs w:val="24"/>
        </w:rPr>
      </w:pPr>
      <w:r w:rsidRPr="002F4C93">
        <w:rPr>
          <w:rFonts w:eastAsia="標楷體"/>
          <w:szCs w:val="24"/>
        </w:rPr>
        <w:t>YOLO26-Seg</w:t>
      </w:r>
      <w:r w:rsidR="008E2E2E" w:rsidRPr="008E2E2E">
        <w:rPr>
          <w:rFonts w:eastAsia="標楷體" w:hint="eastAsia"/>
          <w:szCs w:val="24"/>
        </w:rPr>
        <w:t>模型參數調整與訓練策略</w:t>
      </w:r>
    </w:p>
    <w:p w14:paraId="70E4A9D6" w14:textId="1BD9D88A" w:rsidR="00161605" w:rsidRPr="00161605" w:rsidRDefault="00161605" w:rsidP="00284520">
      <w:pPr>
        <w:pStyle w:val="af1"/>
        <w:numPr>
          <w:ilvl w:val="0"/>
          <w:numId w:val="5"/>
        </w:numPr>
        <w:spacing w:line="440" w:lineRule="exact"/>
        <w:ind w:leftChars="0" w:left="0" w:firstLine="0"/>
        <w:jc w:val="both"/>
        <w:rPr>
          <w:rFonts w:eastAsia="標楷體"/>
          <w:szCs w:val="24"/>
        </w:rPr>
      </w:pPr>
      <w:r w:rsidRPr="00161605">
        <w:rPr>
          <w:rFonts w:eastAsia="標楷體"/>
          <w:szCs w:val="24"/>
        </w:rPr>
        <w:t>成果報告撰寫技巧與呈現</w:t>
      </w:r>
    </w:p>
    <w:p w14:paraId="0F54633E" w14:textId="77777777" w:rsidR="00897C89" w:rsidRPr="00897C89" w:rsidRDefault="00161605" w:rsidP="00284520">
      <w:pPr>
        <w:pStyle w:val="af1"/>
        <w:numPr>
          <w:ilvl w:val="0"/>
          <w:numId w:val="5"/>
        </w:numPr>
        <w:spacing w:line="440" w:lineRule="exact"/>
        <w:ind w:leftChars="0" w:left="0" w:firstLine="0"/>
        <w:jc w:val="both"/>
        <w:rPr>
          <w:rFonts w:eastAsia="標楷體"/>
          <w:szCs w:val="24"/>
        </w:rPr>
      </w:pPr>
      <w:r w:rsidRPr="00161605">
        <w:rPr>
          <w:rFonts w:eastAsia="標楷體"/>
          <w:szCs w:val="24"/>
        </w:rPr>
        <w:t>會議與期刊論文撰寫指導</w:t>
      </w:r>
    </w:p>
    <w:p w14:paraId="336FF59A" w14:textId="77777777" w:rsidR="00A7373C" w:rsidRPr="001F2DA8" w:rsidRDefault="00323B91" w:rsidP="001F2DA8">
      <w:pPr>
        <w:numPr>
          <w:ilvl w:val="0"/>
          <w:numId w:val="4"/>
        </w:numPr>
        <w:spacing w:after="40"/>
        <w:ind w:left="567" w:hanging="567"/>
        <w:rPr>
          <w:rFonts w:eastAsia="標楷體"/>
          <w:b/>
          <w:bCs/>
        </w:rPr>
      </w:pPr>
      <w:r w:rsidRPr="001F2DA8">
        <w:rPr>
          <w:rFonts w:eastAsia="標楷體"/>
          <w:b/>
          <w:bCs/>
        </w:rPr>
        <w:t>參考文獻</w:t>
      </w:r>
    </w:p>
    <w:p w14:paraId="3B4D0441" w14:textId="77777777" w:rsidR="000E251F" w:rsidRPr="000E251F" w:rsidRDefault="003656B5" w:rsidP="00A57075">
      <w:pPr>
        <w:pStyle w:val="af2"/>
        <w:jc w:val="both"/>
      </w:pPr>
      <w:r w:rsidRPr="003656B5">
        <w:rPr>
          <w:rFonts w:eastAsia="標楷體"/>
        </w:rPr>
        <w:fldChar w:fldCharType="begin"/>
      </w:r>
      <w:r w:rsidRPr="003656B5">
        <w:rPr>
          <w:rFonts w:eastAsia="標楷體"/>
        </w:rPr>
        <w:instrText xml:space="preserve"> ADDIN ZOTERO_BIBL {"uncited":[],"omitted":[],"custom":[]} CSL_BIBLIOGRAPHY </w:instrText>
      </w:r>
      <w:r w:rsidRPr="003656B5">
        <w:rPr>
          <w:rFonts w:eastAsia="標楷體"/>
        </w:rPr>
        <w:fldChar w:fldCharType="separate"/>
      </w:r>
      <w:r w:rsidR="000E251F" w:rsidRPr="000E251F">
        <w:t>[1]</w:t>
      </w:r>
      <w:r w:rsidR="000E251F" w:rsidRPr="000E251F">
        <w:tab/>
        <w:t xml:space="preserve">P. K. Mall </w:t>
      </w:r>
      <w:r w:rsidR="000E251F" w:rsidRPr="000E251F">
        <w:rPr>
          <w:i/>
          <w:iCs/>
        </w:rPr>
        <w:t>et al.</w:t>
      </w:r>
      <w:r w:rsidR="000E251F" w:rsidRPr="000E251F">
        <w:t xml:space="preserve">, ‘A comprehensive review of deep neural networks for medical image processing: Recent developments and future opportunities’, </w:t>
      </w:r>
      <w:r w:rsidR="000E251F" w:rsidRPr="000E251F">
        <w:rPr>
          <w:i/>
          <w:iCs/>
        </w:rPr>
        <w:t>Healthc. Anal.</w:t>
      </w:r>
      <w:r w:rsidR="000E251F" w:rsidRPr="000E251F">
        <w:t>, vol. 4, p. 100216, Dec. 2023, doi: 10.1016/j.health.2023.100216.</w:t>
      </w:r>
    </w:p>
    <w:p w14:paraId="14A9108D" w14:textId="77777777" w:rsidR="000E251F" w:rsidRPr="000E251F" w:rsidRDefault="000E251F" w:rsidP="00A57075">
      <w:pPr>
        <w:pStyle w:val="af2"/>
        <w:jc w:val="both"/>
      </w:pPr>
      <w:r w:rsidRPr="000E251F">
        <w:t>[2]</w:t>
      </w:r>
      <w:r w:rsidRPr="000E251F">
        <w:tab/>
        <w:t xml:space="preserve">B. Liu, J. Reis, A. Sharma, and W. Wang, ‘Application of artificial intelligence in non-invasive cardiovascular imaging for coronary artery disease: a systematic review and meta-analysis’, </w:t>
      </w:r>
      <w:r w:rsidRPr="000E251F">
        <w:rPr>
          <w:i/>
          <w:iCs/>
        </w:rPr>
        <w:t>Front. Cardiovasc. Med.</w:t>
      </w:r>
      <w:r w:rsidRPr="000E251F">
        <w:t>, vol. 12, Dec. 2025, doi: 10.3389/fcvm.2025.1664183.</w:t>
      </w:r>
    </w:p>
    <w:p w14:paraId="34ECAA05" w14:textId="77777777" w:rsidR="000E251F" w:rsidRPr="000E251F" w:rsidRDefault="000E251F" w:rsidP="00A57075">
      <w:pPr>
        <w:pStyle w:val="af2"/>
        <w:jc w:val="both"/>
      </w:pPr>
      <w:r w:rsidRPr="000E251F">
        <w:t>[3]</w:t>
      </w:r>
      <w:r w:rsidRPr="000E251F">
        <w:tab/>
        <w:t xml:space="preserve">B. B. Ozmen, S. K. Pandey, and G. S. Schwarz, ‘Artificial Intelligence-Based Indocyanine Green Lymphography Pattern Classification for Management of Lymphatic Disease’, </w:t>
      </w:r>
      <w:r w:rsidRPr="000E251F">
        <w:rPr>
          <w:i/>
          <w:iCs/>
        </w:rPr>
        <w:t>Plast. Reconstr. Surg. Glob. Open</w:t>
      </w:r>
      <w:r w:rsidRPr="000E251F">
        <w:t>, vol. 12, no. 8, p. e6132, Aug. 2024, doi: 10.1097/GOX.0000000000006132.</w:t>
      </w:r>
    </w:p>
    <w:p w14:paraId="76434F84" w14:textId="77777777" w:rsidR="000E251F" w:rsidRPr="000E251F" w:rsidRDefault="000E251F" w:rsidP="00A57075">
      <w:pPr>
        <w:pStyle w:val="af2"/>
        <w:jc w:val="both"/>
      </w:pPr>
      <w:r w:rsidRPr="000E251F">
        <w:t>[4]</w:t>
      </w:r>
      <w:r w:rsidRPr="000E251F">
        <w:tab/>
        <w:t xml:space="preserve">Y.-L. Tai, K.-Y. Cheng, Y.-C. Tseng, Y.-T. Chen, and C.-S. Lai, ‘LVADet: A Computer Vision-Based System for Detecting Lymphatic Vessels in Indocyanine Green Images’, </w:t>
      </w:r>
      <w:r w:rsidRPr="000E251F">
        <w:rPr>
          <w:i/>
          <w:iCs/>
        </w:rPr>
        <w:t>IEEE Access</w:t>
      </w:r>
      <w:r w:rsidRPr="000E251F">
        <w:t>, vol. 12, pp. 182124–182136, 2024, doi: 10.1109/ACCESS.2024.3510714.</w:t>
      </w:r>
    </w:p>
    <w:p w14:paraId="0F4E62A8" w14:textId="77777777" w:rsidR="000E251F" w:rsidRPr="000E251F" w:rsidRDefault="000E251F" w:rsidP="00A57075">
      <w:pPr>
        <w:pStyle w:val="af2"/>
        <w:jc w:val="both"/>
      </w:pPr>
      <w:r w:rsidRPr="000E251F">
        <w:t>[5]</w:t>
      </w:r>
      <w:r w:rsidRPr="000E251F">
        <w:tab/>
        <w:t xml:space="preserve">B. K. Nimmana, A. Kimyaghalam, and B. Manna, ‘Lymphedema’, in </w:t>
      </w:r>
      <w:r w:rsidRPr="000E251F">
        <w:rPr>
          <w:i/>
          <w:iCs/>
        </w:rPr>
        <w:t>StatPearls</w:t>
      </w:r>
      <w:r w:rsidRPr="000E251F">
        <w:t>, Treasure Island (FL): StatPearls Publishing, 2025. Accessed: Jan. 23, 2026. [Online]. Available: http://www.ncbi.nlm.nih.gov/books/NBK537239/</w:t>
      </w:r>
    </w:p>
    <w:p w14:paraId="4D2B897E" w14:textId="77777777" w:rsidR="000E251F" w:rsidRPr="000E251F" w:rsidRDefault="000E251F" w:rsidP="00A57075">
      <w:pPr>
        <w:pStyle w:val="af2"/>
        <w:jc w:val="both"/>
      </w:pPr>
      <w:r w:rsidRPr="000E251F">
        <w:t>[6]</w:t>
      </w:r>
      <w:r w:rsidRPr="000E251F">
        <w:tab/>
        <w:t xml:space="preserve">A. A. Grada and T. J. Phillips, ‘Lymphedema: Pathophysiology and clinical manifestations’, </w:t>
      </w:r>
      <w:r w:rsidRPr="000E251F">
        <w:rPr>
          <w:i/>
          <w:iCs/>
        </w:rPr>
        <w:t>J. Am. Acad. Dermatol.</w:t>
      </w:r>
      <w:r w:rsidRPr="000E251F">
        <w:t>, vol. 77, no. 6, pp. 1009–1020, Dec. 2017, doi: 10.1016/j.jaad.2017.03.022.</w:t>
      </w:r>
    </w:p>
    <w:p w14:paraId="1A468509" w14:textId="77777777" w:rsidR="000E251F" w:rsidRPr="000E251F" w:rsidRDefault="000E251F" w:rsidP="00A57075">
      <w:pPr>
        <w:pStyle w:val="af2"/>
        <w:jc w:val="both"/>
      </w:pPr>
      <w:r w:rsidRPr="000E251F">
        <w:t>[7]</w:t>
      </w:r>
      <w:r w:rsidRPr="000E251F">
        <w:tab/>
        <w:t xml:space="preserve">C. Y. Li, R. P. Kataru, and B. J. Mehrara, ‘Histopathologic Features of Lymphedema: A </w:t>
      </w:r>
      <w:r w:rsidRPr="000E251F">
        <w:lastRenderedPageBreak/>
        <w:t xml:space="preserve">Molecular Review’, </w:t>
      </w:r>
      <w:r w:rsidRPr="000E251F">
        <w:rPr>
          <w:i/>
          <w:iCs/>
        </w:rPr>
        <w:t>Int. J. Mol. Sci.</w:t>
      </w:r>
      <w:r w:rsidRPr="000E251F">
        <w:t>, vol. 21, no. 7, p. 2546, Apr. 2020, doi: 10.3390/ijms21072546.</w:t>
      </w:r>
    </w:p>
    <w:p w14:paraId="1E6A7114" w14:textId="77777777" w:rsidR="000E251F" w:rsidRPr="000E251F" w:rsidRDefault="000E251F" w:rsidP="00A57075">
      <w:pPr>
        <w:pStyle w:val="af2"/>
        <w:jc w:val="both"/>
      </w:pPr>
      <w:r w:rsidRPr="000E251F">
        <w:t>[8]</w:t>
      </w:r>
      <w:r w:rsidRPr="000E251F">
        <w:tab/>
        <w:t xml:space="preserve">G. Brezgyte, M. Mills, M. van Zanten, K. Gordon, P. S. Mortimer, and P. Ostergaard, ‘A systematic review of indocyanine green lymphography imaging for the diagnosis of primary lymphoedema’, </w:t>
      </w:r>
      <w:r w:rsidRPr="000E251F">
        <w:rPr>
          <w:i/>
          <w:iCs/>
        </w:rPr>
        <w:t>Br. J. Radiol.</w:t>
      </w:r>
      <w:r w:rsidRPr="000E251F">
        <w:t>, vol. 98, no. 1168, pp. 517–526, Apr. 2025, doi: 10.1093/bjr/tqaf006.</w:t>
      </w:r>
    </w:p>
    <w:p w14:paraId="7480D8B1" w14:textId="77777777" w:rsidR="000E251F" w:rsidRPr="000E251F" w:rsidRDefault="000E251F" w:rsidP="00A57075">
      <w:pPr>
        <w:pStyle w:val="af2"/>
        <w:jc w:val="both"/>
      </w:pPr>
      <w:r w:rsidRPr="000E251F">
        <w:t>[9]</w:t>
      </w:r>
      <w:r w:rsidRPr="000E251F">
        <w:tab/>
        <w:t xml:space="preserve">T. Yamamoto </w:t>
      </w:r>
      <w:r w:rsidRPr="000E251F">
        <w:rPr>
          <w:i/>
          <w:iCs/>
        </w:rPr>
        <w:t>et al.</w:t>
      </w:r>
      <w:r w:rsidRPr="000E251F">
        <w:t xml:space="preserve">, ‘The earliest finding of indocyanine green lymphography in asymptomatic limbs of lower extremity lymphedema patients secondary to cancer treatment: the modified dermal backflow stage and concept of subclinical lymphedema’, </w:t>
      </w:r>
      <w:r w:rsidRPr="000E251F">
        <w:rPr>
          <w:i/>
          <w:iCs/>
        </w:rPr>
        <w:t>Plast. Reconstr. Surg.</w:t>
      </w:r>
      <w:r w:rsidRPr="000E251F">
        <w:t>, vol. 128, no. 4, pp. 314e–321e, Oct. 2011, doi: 10.1097/PRS.0b013e3182268da8.</w:t>
      </w:r>
    </w:p>
    <w:p w14:paraId="0E05E2A2" w14:textId="77777777" w:rsidR="000E251F" w:rsidRPr="000E251F" w:rsidRDefault="000E251F" w:rsidP="00A57075">
      <w:pPr>
        <w:pStyle w:val="af2"/>
        <w:jc w:val="both"/>
      </w:pPr>
      <w:r w:rsidRPr="000E251F">
        <w:t>[10]</w:t>
      </w:r>
      <w:r w:rsidRPr="000E251F">
        <w:tab/>
        <w:t xml:space="preserve">N. Pereira, M. A. López, V. Oñate, and R. Roa, ‘Augmented Reality for Lymphovenous Anastomosis Planning Based on ICG Lymphography Anatomy of the Healthy Limb’, </w:t>
      </w:r>
      <w:r w:rsidRPr="000E251F">
        <w:rPr>
          <w:i/>
          <w:iCs/>
        </w:rPr>
        <w:t>Microsurgery</w:t>
      </w:r>
      <w:r w:rsidRPr="000E251F">
        <w:t>, vol. 45, no. 6, p. e70115, Sept. 2025, doi: 10.1002/micr.70115.</w:t>
      </w:r>
    </w:p>
    <w:p w14:paraId="12D41CB9" w14:textId="77777777" w:rsidR="000E251F" w:rsidRPr="000E251F" w:rsidRDefault="000E251F" w:rsidP="00A57075">
      <w:pPr>
        <w:pStyle w:val="af2"/>
        <w:jc w:val="both"/>
      </w:pPr>
      <w:r w:rsidRPr="000E251F">
        <w:t>[11]</w:t>
      </w:r>
      <w:r w:rsidRPr="000E251F">
        <w:tab/>
        <w:t xml:space="preserve">T. B. Nguyen-Tat, T. Q. Hung, P. T. Nam, and V. M. Ngo, ‘Evaluating pre-processing and deep learning methods in medical imaging: Combined effectiveness across multiple modalities’, </w:t>
      </w:r>
      <w:r w:rsidRPr="000E251F">
        <w:rPr>
          <w:i/>
          <w:iCs/>
        </w:rPr>
        <w:t>Alex. Eng. J.</w:t>
      </w:r>
      <w:r w:rsidRPr="000E251F">
        <w:t>, vol. 119, pp. 558–586, Apr. 2025, doi: 10.1016/j.aej.2025.01.090.</w:t>
      </w:r>
    </w:p>
    <w:p w14:paraId="6E5E9DB3" w14:textId="42E06964" w:rsidR="000E251F" w:rsidRPr="000E251F" w:rsidRDefault="000E251F" w:rsidP="00A57075">
      <w:pPr>
        <w:pStyle w:val="af2"/>
        <w:jc w:val="both"/>
      </w:pPr>
      <w:r w:rsidRPr="000E251F">
        <w:t>[12]</w:t>
      </w:r>
      <w:r w:rsidRPr="000E251F">
        <w:tab/>
        <w:t>‘A comparative study of pre-processing methods to improve glioma segmentation performance in brain MRI using deep learning | Journal of Associated Medical Sciences’. Accessed: Jan. 24, 2026. [Online]. Available: https://he01.tci-thaijo.org/index.php/bulletinAMS/article/view/269124?</w:t>
      </w:r>
    </w:p>
    <w:p w14:paraId="3ED4DA95" w14:textId="77777777" w:rsidR="000E251F" w:rsidRPr="000E251F" w:rsidRDefault="000E251F" w:rsidP="00A57075">
      <w:pPr>
        <w:pStyle w:val="af2"/>
        <w:jc w:val="both"/>
      </w:pPr>
      <w:r w:rsidRPr="000E251F">
        <w:t>[13]</w:t>
      </w:r>
      <w:r w:rsidRPr="000E251F">
        <w:tab/>
        <w:t xml:space="preserve">K. Halloum and H. Ez-Zahraouy, ‘Enhancing Medical Image Classification through Transfer Learning and CLAHE Optimization’, </w:t>
      </w:r>
      <w:r w:rsidRPr="000E251F">
        <w:rPr>
          <w:i/>
          <w:iCs/>
        </w:rPr>
        <w:t>Curr. Med. Imaging</w:t>
      </w:r>
      <w:r w:rsidRPr="000E251F">
        <w:t>, vol. 21, p. e15734056342623, 2025, doi: 10.2174/0115734056342623241119061744.</w:t>
      </w:r>
    </w:p>
    <w:p w14:paraId="06D25808" w14:textId="77777777" w:rsidR="000E251F" w:rsidRPr="000E251F" w:rsidRDefault="000E251F" w:rsidP="00A57075">
      <w:pPr>
        <w:pStyle w:val="af2"/>
        <w:jc w:val="both"/>
      </w:pPr>
      <w:r w:rsidRPr="000E251F">
        <w:t>[14]</w:t>
      </w:r>
      <w:r w:rsidRPr="000E251F">
        <w:tab/>
        <w:t xml:space="preserve">Y. Yoshimi </w:t>
      </w:r>
      <w:r w:rsidRPr="000E251F">
        <w:rPr>
          <w:i/>
          <w:iCs/>
        </w:rPr>
        <w:t>et al.</w:t>
      </w:r>
      <w:r w:rsidRPr="000E251F">
        <w:t xml:space="preserve">, ‘Image preprocessing with contrast-limited adaptive histogram equalization improves the segmentation performance of deep learning for the articular disk of the temporomandibular joint on magnetic resonance images’, </w:t>
      </w:r>
      <w:r w:rsidRPr="000E251F">
        <w:rPr>
          <w:i/>
          <w:iCs/>
        </w:rPr>
        <w:t>Oral Surg. Oral Med. Oral Pathol. Oral Radiol.</w:t>
      </w:r>
      <w:r w:rsidRPr="000E251F">
        <w:t>, vol. 138, no. 1, pp. 128–141, July 2024, doi: 10.1016/j.oooo.2023.01.016.</w:t>
      </w:r>
    </w:p>
    <w:p w14:paraId="4E87CC79" w14:textId="77777777" w:rsidR="000E251F" w:rsidRPr="000E251F" w:rsidRDefault="000E251F" w:rsidP="00A57075">
      <w:pPr>
        <w:pStyle w:val="af2"/>
        <w:jc w:val="both"/>
      </w:pPr>
      <w:r w:rsidRPr="000E251F">
        <w:t>[15]</w:t>
      </w:r>
      <w:r w:rsidRPr="000E251F">
        <w:tab/>
        <w:t xml:space="preserve">F. Zana and J.-C. Klein, ‘Segmentation of vessel-like patterns using mathematical morphology and curvature evaluation’, </w:t>
      </w:r>
      <w:r w:rsidRPr="000E251F">
        <w:rPr>
          <w:i/>
          <w:iCs/>
        </w:rPr>
        <w:t>IEEE Trans. Image Process.</w:t>
      </w:r>
      <w:r w:rsidRPr="000E251F">
        <w:t>, vol. 10, no. 7, pp. 1010–1019, July 2001, doi: 10.1109/83.931095.</w:t>
      </w:r>
    </w:p>
    <w:p w14:paraId="4ABC262F" w14:textId="77777777" w:rsidR="000E251F" w:rsidRPr="000E251F" w:rsidRDefault="000E251F" w:rsidP="00A57075">
      <w:pPr>
        <w:pStyle w:val="af2"/>
        <w:jc w:val="both"/>
      </w:pPr>
      <w:r w:rsidRPr="000E251F">
        <w:t>[16]</w:t>
      </w:r>
      <w:r w:rsidRPr="000E251F">
        <w:tab/>
        <w:t xml:space="preserve">A. Nazari, M. M. Mustafa, and M. A. Zulkifley, ‘SEGMENTATION OF RETINAL BLOOD VESSELS BY TOP-HAT MULTI-SCALE DETECTION FOR OPTIC DISC REMOVAL’, </w:t>
      </w:r>
      <w:r w:rsidRPr="000E251F">
        <w:rPr>
          <w:i/>
          <w:iCs/>
        </w:rPr>
        <w:t>J. Teknol. Sci. Eng.</w:t>
      </w:r>
      <w:r w:rsidRPr="000E251F">
        <w:t>, vol. 77, no. 6, Nov. 2015, doi: 10.11113/jt.v77.6226.</w:t>
      </w:r>
    </w:p>
    <w:p w14:paraId="2F11A5F4" w14:textId="77777777" w:rsidR="000E251F" w:rsidRPr="000E251F" w:rsidRDefault="000E251F" w:rsidP="00A57075">
      <w:pPr>
        <w:pStyle w:val="af2"/>
        <w:jc w:val="both"/>
      </w:pPr>
      <w:r w:rsidRPr="000E251F">
        <w:t>[17]</w:t>
      </w:r>
      <w:r w:rsidRPr="000E251F">
        <w:tab/>
        <w:t xml:space="preserve">H. Hassanpour, N. Samadiani, and S. M. Mahdi Salehi, ‘Using morphological transforms to enhance the contrast of medical images’, </w:t>
      </w:r>
      <w:r w:rsidRPr="000E251F">
        <w:rPr>
          <w:i/>
          <w:iCs/>
        </w:rPr>
        <w:t>Egypt. J. Radiol. Nucl. Med.</w:t>
      </w:r>
      <w:r w:rsidRPr="000E251F">
        <w:t>, vol. 46, no. 2, pp. 481–489, June 2015, doi: 10.1016/j.ejrnm.2015.01.004.</w:t>
      </w:r>
    </w:p>
    <w:p w14:paraId="5318430D" w14:textId="77777777" w:rsidR="000E251F" w:rsidRPr="000E251F" w:rsidRDefault="000E251F" w:rsidP="00A57075">
      <w:pPr>
        <w:pStyle w:val="af2"/>
        <w:jc w:val="both"/>
      </w:pPr>
      <w:r w:rsidRPr="000E251F">
        <w:t>[18]</w:t>
      </w:r>
      <w:r w:rsidRPr="000E251F">
        <w:tab/>
        <w:t xml:space="preserve">M. Bayat, M. Fatemi, and A. Alizad, ‘Background Removal and Vessel Filtering of Non-Contrast Ultrasound Images of Microvasculature’, </w:t>
      </w:r>
      <w:r w:rsidRPr="000E251F">
        <w:rPr>
          <w:i/>
          <w:iCs/>
        </w:rPr>
        <w:t>IEEE Trans. Biomed. Eng.</w:t>
      </w:r>
      <w:r w:rsidRPr="000E251F">
        <w:t>, vol. 66, no. 3, pp. 831–842, Mar. 2019, doi: 10.1109/TBME.2018.2858205.</w:t>
      </w:r>
    </w:p>
    <w:p w14:paraId="64D13984" w14:textId="77777777" w:rsidR="000E251F" w:rsidRPr="000E251F" w:rsidRDefault="000E251F" w:rsidP="00A57075">
      <w:pPr>
        <w:pStyle w:val="af2"/>
        <w:jc w:val="both"/>
      </w:pPr>
      <w:r w:rsidRPr="000E251F">
        <w:t>[19]</w:t>
      </w:r>
      <w:r w:rsidRPr="000E251F">
        <w:tab/>
        <w:t xml:space="preserve">S. Ren, K. He, R. Girshick, and J. Sun, ‘Faster R-CNN: Towards Real-Time Object Detection with Region Proposal Networks’, Jan. 06, 2016, </w:t>
      </w:r>
      <w:r w:rsidRPr="000E251F">
        <w:rPr>
          <w:i/>
          <w:iCs/>
        </w:rPr>
        <w:t>arXiv</w:t>
      </w:r>
      <w:r w:rsidRPr="000E251F">
        <w:t>: arXiv:1506.01497. doi: 10.48550/arXiv.1506.01497.</w:t>
      </w:r>
    </w:p>
    <w:p w14:paraId="49985717" w14:textId="77777777" w:rsidR="000E251F" w:rsidRPr="000E251F" w:rsidRDefault="000E251F" w:rsidP="00A57075">
      <w:pPr>
        <w:pStyle w:val="af2"/>
        <w:jc w:val="both"/>
      </w:pPr>
      <w:r w:rsidRPr="000E251F">
        <w:t>[20]</w:t>
      </w:r>
      <w:r w:rsidRPr="000E251F">
        <w:tab/>
        <w:t xml:space="preserve">W. Liu </w:t>
      </w:r>
      <w:r w:rsidRPr="000E251F">
        <w:rPr>
          <w:i/>
          <w:iCs/>
        </w:rPr>
        <w:t>et al.</w:t>
      </w:r>
      <w:r w:rsidRPr="000E251F">
        <w:t>, ‘SSD: Single Shot MultiBox Detector’, vol. 9905, 2016, pp. 21–37. doi: 10.1007/978-3-319-46448-0_2.</w:t>
      </w:r>
    </w:p>
    <w:p w14:paraId="7451FAE6" w14:textId="77777777" w:rsidR="000E251F" w:rsidRPr="000E251F" w:rsidRDefault="000E251F" w:rsidP="00A57075">
      <w:pPr>
        <w:pStyle w:val="af2"/>
        <w:jc w:val="both"/>
      </w:pPr>
      <w:r w:rsidRPr="000E251F">
        <w:t>[21]</w:t>
      </w:r>
      <w:r w:rsidRPr="000E251F">
        <w:tab/>
        <w:t xml:space="preserve">J. Redmon, S. Divvala, R. Girshick, and A. Farhadi, ‘You Only Look Once: Unified, Real-Time Object Detection’, May 09, 2016, </w:t>
      </w:r>
      <w:r w:rsidRPr="000E251F">
        <w:rPr>
          <w:i/>
          <w:iCs/>
        </w:rPr>
        <w:t>arXiv</w:t>
      </w:r>
      <w:r w:rsidRPr="000E251F">
        <w:t>: arXiv:1506.02640. doi: 10.48550/arXiv.1506.02640.</w:t>
      </w:r>
    </w:p>
    <w:p w14:paraId="081338D4" w14:textId="77777777" w:rsidR="000E251F" w:rsidRPr="000E251F" w:rsidRDefault="000E251F" w:rsidP="00A57075">
      <w:pPr>
        <w:pStyle w:val="af2"/>
        <w:jc w:val="both"/>
      </w:pPr>
      <w:r w:rsidRPr="000E251F">
        <w:t>[22]</w:t>
      </w:r>
      <w:r w:rsidRPr="000E251F">
        <w:tab/>
        <w:t xml:space="preserve">A. Bochkovskiy, C.-Y. Wang, and H.-Y. M. Liao, ‘YOLOv4: Optimal Speed and Accuracy of Object Detection’, Apr. 23, 2020, </w:t>
      </w:r>
      <w:r w:rsidRPr="000E251F">
        <w:rPr>
          <w:i/>
          <w:iCs/>
        </w:rPr>
        <w:t>arXiv</w:t>
      </w:r>
      <w:r w:rsidRPr="000E251F">
        <w:t>: arXiv:2004.10934. doi: 10.48550/arXiv.2004.10934.</w:t>
      </w:r>
    </w:p>
    <w:p w14:paraId="6477C673" w14:textId="77777777" w:rsidR="000E251F" w:rsidRPr="000E251F" w:rsidRDefault="000E251F" w:rsidP="00A57075">
      <w:pPr>
        <w:pStyle w:val="af2"/>
        <w:jc w:val="both"/>
      </w:pPr>
      <w:r w:rsidRPr="000E251F">
        <w:t>[23]</w:t>
      </w:r>
      <w:r w:rsidRPr="000E251F">
        <w:tab/>
        <w:t xml:space="preserve">G. Jocher, J. Qiu, and A. Chaurasia, </w:t>
      </w:r>
      <w:r w:rsidRPr="000E251F">
        <w:rPr>
          <w:i/>
          <w:iCs/>
        </w:rPr>
        <w:t>Ultralytics YOLO</w:t>
      </w:r>
      <w:r w:rsidRPr="000E251F">
        <w:t>. (Jan. 2023). Python. Accessed: Jan. 23, 2026. [Online]. Available: https://github.com/ultralytics/ultralytics</w:t>
      </w:r>
    </w:p>
    <w:p w14:paraId="620514C6" w14:textId="77777777" w:rsidR="000E251F" w:rsidRPr="000E251F" w:rsidRDefault="000E251F" w:rsidP="00A57075">
      <w:pPr>
        <w:pStyle w:val="af2"/>
        <w:jc w:val="both"/>
      </w:pPr>
      <w:r w:rsidRPr="000E251F">
        <w:t>[24]</w:t>
      </w:r>
      <w:r w:rsidRPr="000E251F">
        <w:tab/>
        <w:t xml:space="preserve">S. M. Pizer </w:t>
      </w:r>
      <w:r w:rsidRPr="000E251F">
        <w:rPr>
          <w:i/>
          <w:iCs/>
        </w:rPr>
        <w:t>et al.</w:t>
      </w:r>
      <w:r w:rsidRPr="000E251F">
        <w:t xml:space="preserve">, ‘Adaptive histogram equalization and its variations’, </w:t>
      </w:r>
      <w:r w:rsidRPr="000E251F">
        <w:rPr>
          <w:i/>
          <w:iCs/>
        </w:rPr>
        <w:t xml:space="preserve">Comput. Vis. </w:t>
      </w:r>
      <w:r w:rsidRPr="000E251F">
        <w:rPr>
          <w:i/>
          <w:iCs/>
        </w:rPr>
        <w:lastRenderedPageBreak/>
        <w:t>Graph. Image Process.</w:t>
      </w:r>
      <w:r w:rsidRPr="000E251F">
        <w:t>, vol. 39, no. 3, pp. 355–368, Sept. 1987, doi: 10.1016/S0734-189X(87)80186-X.</w:t>
      </w:r>
    </w:p>
    <w:p w14:paraId="77FAD874" w14:textId="77777777" w:rsidR="000E251F" w:rsidRPr="000E251F" w:rsidRDefault="000E251F" w:rsidP="00A57075">
      <w:pPr>
        <w:pStyle w:val="af2"/>
        <w:jc w:val="both"/>
      </w:pPr>
      <w:r w:rsidRPr="000E251F">
        <w:t>[25]</w:t>
      </w:r>
      <w:r w:rsidRPr="000E251F">
        <w:tab/>
        <w:t xml:space="preserve">M. Sivakumar, S. Parthasarathy, and T. Padmapriya, ‘Trade-off between training and testing ratio in machine learning for medical image processing’, </w:t>
      </w:r>
      <w:r w:rsidRPr="000E251F">
        <w:rPr>
          <w:i/>
          <w:iCs/>
        </w:rPr>
        <w:t>PeerJ Comput. Sci.</w:t>
      </w:r>
      <w:r w:rsidRPr="000E251F">
        <w:t>, vol. 10, p. e2245, Sept. 2024, doi: 10.7717/peerj-cs.2245.</w:t>
      </w:r>
    </w:p>
    <w:p w14:paraId="72380931" w14:textId="01977C46" w:rsidR="007E7EF9" w:rsidRDefault="003656B5" w:rsidP="00A57075">
      <w:pPr>
        <w:widowControl/>
        <w:suppressAutoHyphens w:val="0"/>
        <w:jc w:val="both"/>
        <w:rPr>
          <w:rFonts w:ascii="標楷體" w:eastAsia="標楷體" w:hAnsi="標楷體"/>
          <w:sz w:val="28"/>
        </w:rPr>
      </w:pPr>
      <w:r w:rsidRPr="003656B5">
        <w:rPr>
          <w:rFonts w:eastAsia="標楷體"/>
        </w:rPr>
        <w:fldChar w:fldCharType="end"/>
      </w:r>
    </w:p>
    <w:p w14:paraId="6580C95C" w14:textId="33717B05" w:rsidR="008B5D3E" w:rsidRPr="008B5D3E" w:rsidRDefault="008B5D3E" w:rsidP="00786FDD">
      <w:pPr>
        <w:widowControl/>
        <w:suppressAutoHyphens w:val="0"/>
        <w:rPr>
          <w:rFonts w:ascii="Aptos" w:hAnsi="Aptos"/>
          <w14:ligatures w14:val="standardContextual"/>
        </w:rPr>
      </w:pPr>
    </w:p>
    <w:sectPr w:rsidR="008B5D3E" w:rsidRPr="008B5D3E">
      <w:pgSz w:w="11906" w:h="16838"/>
      <w:pgMar w:top="1134" w:right="1531" w:bottom="680" w:left="153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858FD7" w14:textId="77777777" w:rsidR="0058560F" w:rsidRDefault="0058560F" w:rsidP="00F53411">
      <w:r>
        <w:separator/>
      </w:r>
    </w:p>
  </w:endnote>
  <w:endnote w:type="continuationSeparator" w:id="0">
    <w:p w14:paraId="401922FE" w14:textId="77777777" w:rsidR="0058560F" w:rsidRDefault="0058560F" w:rsidP="00F534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華康新篆體(P)">
    <w:charset w:val="88"/>
    <w:family w:val="script"/>
    <w:pitch w:val="variable"/>
    <w:sig w:usb0="80000001" w:usb1="28091800" w:usb2="00000016"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Liberation Sans">
    <w:altName w:val="Arial"/>
    <w:charset w:val="00"/>
    <w:family w:val="swiss"/>
    <w:pitch w:val="variable"/>
    <w:sig w:usb0="E0000AFF" w:usb1="500078FF" w:usb2="00000021" w:usb3="00000000" w:csb0="000001BF" w:csb1="00000000"/>
  </w:font>
  <w:font w:name="微軟正黑體">
    <w:panose1 w:val="020B0604030504040204"/>
    <w:charset w:val="88"/>
    <w:family w:val="swiss"/>
    <w:pitch w:val="variable"/>
    <w:sig w:usb0="000002A7" w:usb1="28CF4400" w:usb2="00000016" w:usb3="00000000" w:csb0="00100009"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ED6350" w14:textId="77777777" w:rsidR="0058560F" w:rsidRDefault="0058560F" w:rsidP="00F53411">
      <w:r>
        <w:separator/>
      </w:r>
    </w:p>
  </w:footnote>
  <w:footnote w:type="continuationSeparator" w:id="0">
    <w:p w14:paraId="2A97EFE4" w14:textId="77777777" w:rsidR="0058560F" w:rsidRDefault="0058560F" w:rsidP="00F534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F49DA"/>
    <w:multiLevelType w:val="hybridMultilevel"/>
    <w:tmpl w:val="73B8D24E"/>
    <w:lvl w:ilvl="0" w:tplc="A0685CD2">
      <w:start w:val="2"/>
      <w:numFmt w:val="taiwaneseCountingThousand"/>
      <w:lvlText w:val="%1、"/>
      <w:lvlJc w:val="left"/>
      <w:pPr>
        <w:ind w:left="3831" w:hanging="570"/>
      </w:pPr>
      <w:rPr>
        <w:rFonts w:hint="default"/>
      </w:rPr>
    </w:lvl>
    <w:lvl w:ilvl="1" w:tplc="34BA3FF0">
      <w:start w:val="1"/>
      <w:numFmt w:val="taiwaneseCountingThousand"/>
      <w:lvlText w:val="(%2)"/>
      <w:lvlJc w:val="left"/>
      <w:pPr>
        <w:ind w:left="4131" w:hanging="390"/>
      </w:pPr>
      <w:rPr>
        <w:rFonts w:hint="default"/>
      </w:rPr>
    </w:lvl>
    <w:lvl w:ilvl="2" w:tplc="0409001B" w:tentative="1">
      <w:start w:val="1"/>
      <w:numFmt w:val="lowerRoman"/>
      <w:lvlText w:val="%3."/>
      <w:lvlJc w:val="right"/>
      <w:pPr>
        <w:ind w:left="4701" w:hanging="480"/>
      </w:pPr>
    </w:lvl>
    <w:lvl w:ilvl="3" w:tplc="0409000F" w:tentative="1">
      <w:start w:val="1"/>
      <w:numFmt w:val="decimal"/>
      <w:lvlText w:val="%4."/>
      <w:lvlJc w:val="left"/>
      <w:pPr>
        <w:ind w:left="5181" w:hanging="480"/>
      </w:pPr>
    </w:lvl>
    <w:lvl w:ilvl="4" w:tplc="04090019" w:tentative="1">
      <w:start w:val="1"/>
      <w:numFmt w:val="ideographTraditional"/>
      <w:lvlText w:val="%5、"/>
      <w:lvlJc w:val="left"/>
      <w:pPr>
        <w:ind w:left="5661" w:hanging="480"/>
      </w:pPr>
    </w:lvl>
    <w:lvl w:ilvl="5" w:tplc="0409001B" w:tentative="1">
      <w:start w:val="1"/>
      <w:numFmt w:val="lowerRoman"/>
      <w:lvlText w:val="%6."/>
      <w:lvlJc w:val="right"/>
      <w:pPr>
        <w:ind w:left="6141" w:hanging="480"/>
      </w:pPr>
    </w:lvl>
    <w:lvl w:ilvl="6" w:tplc="0409000F" w:tentative="1">
      <w:start w:val="1"/>
      <w:numFmt w:val="decimal"/>
      <w:lvlText w:val="%7."/>
      <w:lvlJc w:val="left"/>
      <w:pPr>
        <w:ind w:left="6621" w:hanging="480"/>
      </w:pPr>
    </w:lvl>
    <w:lvl w:ilvl="7" w:tplc="04090019" w:tentative="1">
      <w:start w:val="1"/>
      <w:numFmt w:val="ideographTraditional"/>
      <w:lvlText w:val="%8、"/>
      <w:lvlJc w:val="left"/>
      <w:pPr>
        <w:ind w:left="7101" w:hanging="480"/>
      </w:pPr>
    </w:lvl>
    <w:lvl w:ilvl="8" w:tplc="0409001B" w:tentative="1">
      <w:start w:val="1"/>
      <w:numFmt w:val="lowerRoman"/>
      <w:lvlText w:val="%9."/>
      <w:lvlJc w:val="right"/>
      <w:pPr>
        <w:ind w:left="7581" w:hanging="480"/>
      </w:pPr>
    </w:lvl>
  </w:abstractNum>
  <w:abstractNum w:abstractNumId="1" w15:restartNumberingAfterBreak="0">
    <w:nsid w:val="034B0486"/>
    <w:multiLevelType w:val="hybridMultilevel"/>
    <w:tmpl w:val="7D28E826"/>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 w15:restartNumberingAfterBreak="0">
    <w:nsid w:val="0BCF3857"/>
    <w:multiLevelType w:val="hybridMultilevel"/>
    <w:tmpl w:val="449805D0"/>
    <w:lvl w:ilvl="0" w:tplc="811A401E">
      <w:start w:val="1"/>
      <w:numFmt w:val="decimal"/>
      <w:lvlText w:val="%1."/>
      <w:lvlJc w:val="left"/>
      <w:pPr>
        <w:ind w:left="1053" w:hanging="480"/>
      </w:pPr>
      <w:rPr>
        <w:rFonts w:hint="eastAsia"/>
      </w:rPr>
    </w:lvl>
    <w:lvl w:ilvl="1" w:tplc="04090019" w:tentative="1">
      <w:start w:val="1"/>
      <w:numFmt w:val="ideographTraditional"/>
      <w:lvlText w:val="%2、"/>
      <w:lvlJc w:val="left"/>
      <w:pPr>
        <w:ind w:left="1533" w:hanging="480"/>
      </w:pPr>
    </w:lvl>
    <w:lvl w:ilvl="2" w:tplc="0409001B" w:tentative="1">
      <w:start w:val="1"/>
      <w:numFmt w:val="lowerRoman"/>
      <w:lvlText w:val="%3."/>
      <w:lvlJc w:val="right"/>
      <w:pPr>
        <w:ind w:left="2013" w:hanging="480"/>
      </w:pPr>
    </w:lvl>
    <w:lvl w:ilvl="3" w:tplc="0409000F" w:tentative="1">
      <w:start w:val="1"/>
      <w:numFmt w:val="decimal"/>
      <w:lvlText w:val="%4."/>
      <w:lvlJc w:val="left"/>
      <w:pPr>
        <w:ind w:left="2493" w:hanging="480"/>
      </w:pPr>
    </w:lvl>
    <w:lvl w:ilvl="4" w:tplc="04090019" w:tentative="1">
      <w:start w:val="1"/>
      <w:numFmt w:val="ideographTraditional"/>
      <w:lvlText w:val="%5、"/>
      <w:lvlJc w:val="left"/>
      <w:pPr>
        <w:ind w:left="2973" w:hanging="480"/>
      </w:pPr>
    </w:lvl>
    <w:lvl w:ilvl="5" w:tplc="0409001B" w:tentative="1">
      <w:start w:val="1"/>
      <w:numFmt w:val="lowerRoman"/>
      <w:lvlText w:val="%6."/>
      <w:lvlJc w:val="right"/>
      <w:pPr>
        <w:ind w:left="3453" w:hanging="480"/>
      </w:pPr>
    </w:lvl>
    <w:lvl w:ilvl="6" w:tplc="0409000F" w:tentative="1">
      <w:start w:val="1"/>
      <w:numFmt w:val="decimal"/>
      <w:lvlText w:val="%7."/>
      <w:lvlJc w:val="left"/>
      <w:pPr>
        <w:ind w:left="3933" w:hanging="480"/>
      </w:pPr>
    </w:lvl>
    <w:lvl w:ilvl="7" w:tplc="04090019" w:tentative="1">
      <w:start w:val="1"/>
      <w:numFmt w:val="ideographTraditional"/>
      <w:lvlText w:val="%8、"/>
      <w:lvlJc w:val="left"/>
      <w:pPr>
        <w:ind w:left="4413" w:hanging="480"/>
      </w:pPr>
    </w:lvl>
    <w:lvl w:ilvl="8" w:tplc="0409001B" w:tentative="1">
      <w:start w:val="1"/>
      <w:numFmt w:val="lowerRoman"/>
      <w:lvlText w:val="%9."/>
      <w:lvlJc w:val="right"/>
      <w:pPr>
        <w:ind w:left="4893" w:hanging="480"/>
      </w:pPr>
    </w:lvl>
  </w:abstractNum>
  <w:abstractNum w:abstractNumId="3" w15:restartNumberingAfterBreak="0">
    <w:nsid w:val="110820D8"/>
    <w:multiLevelType w:val="hybridMultilevel"/>
    <w:tmpl w:val="79ECF93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0DB20AF"/>
    <w:multiLevelType w:val="hybridMultilevel"/>
    <w:tmpl w:val="74462C9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669484C"/>
    <w:multiLevelType w:val="hybridMultilevel"/>
    <w:tmpl w:val="4B822F3C"/>
    <w:numStyleLink w:val="10"/>
  </w:abstractNum>
  <w:abstractNum w:abstractNumId="6" w15:restartNumberingAfterBreak="0">
    <w:nsid w:val="27592A4B"/>
    <w:multiLevelType w:val="hybridMultilevel"/>
    <w:tmpl w:val="15DE6B62"/>
    <w:lvl w:ilvl="0" w:tplc="FEF009AA">
      <w:start w:val="1"/>
      <w:numFmt w:val="taiwaneseCountingThousand"/>
      <w:lvlText w:val="(%1)"/>
      <w:lvlJc w:val="left"/>
      <w:pPr>
        <w:ind w:left="1283" w:hanging="643"/>
      </w:pPr>
      <w:rPr>
        <w:rFonts w:hint="default"/>
      </w:rPr>
    </w:lvl>
    <w:lvl w:ilvl="1" w:tplc="04090019" w:tentative="1">
      <w:start w:val="1"/>
      <w:numFmt w:val="ideographTraditional"/>
      <w:lvlText w:val="%2、"/>
      <w:lvlJc w:val="left"/>
      <w:pPr>
        <w:ind w:left="1600" w:hanging="480"/>
      </w:pPr>
    </w:lvl>
    <w:lvl w:ilvl="2" w:tplc="0409001B" w:tentative="1">
      <w:start w:val="1"/>
      <w:numFmt w:val="lowerRoman"/>
      <w:lvlText w:val="%3."/>
      <w:lvlJc w:val="right"/>
      <w:pPr>
        <w:ind w:left="2080" w:hanging="480"/>
      </w:pPr>
    </w:lvl>
    <w:lvl w:ilvl="3" w:tplc="0409000F" w:tentative="1">
      <w:start w:val="1"/>
      <w:numFmt w:val="decimal"/>
      <w:lvlText w:val="%4."/>
      <w:lvlJc w:val="left"/>
      <w:pPr>
        <w:ind w:left="2560" w:hanging="480"/>
      </w:pPr>
    </w:lvl>
    <w:lvl w:ilvl="4" w:tplc="04090019" w:tentative="1">
      <w:start w:val="1"/>
      <w:numFmt w:val="ideographTraditional"/>
      <w:lvlText w:val="%5、"/>
      <w:lvlJc w:val="left"/>
      <w:pPr>
        <w:ind w:left="3040" w:hanging="480"/>
      </w:pPr>
    </w:lvl>
    <w:lvl w:ilvl="5" w:tplc="0409001B" w:tentative="1">
      <w:start w:val="1"/>
      <w:numFmt w:val="lowerRoman"/>
      <w:lvlText w:val="%6."/>
      <w:lvlJc w:val="right"/>
      <w:pPr>
        <w:ind w:left="3520" w:hanging="480"/>
      </w:pPr>
    </w:lvl>
    <w:lvl w:ilvl="6" w:tplc="0409000F" w:tentative="1">
      <w:start w:val="1"/>
      <w:numFmt w:val="decimal"/>
      <w:lvlText w:val="%7."/>
      <w:lvlJc w:val="left"/>
      <w:pPr>
        <w:ind w:left="4000" w:hanging="480"/>
      </w:pPr>
    </w:lvl>
    <w:lvl w:ilvl="7" w:tplc="04090019" w:tentative="1">
      <w:start w:val="1"/>
      <w:numFmt w:val="ideographTraditional"/>
      <w:lvlText w:val="%8、"/>
      <w:lvlJc w:val="left"/>
      <w:pPr>
        <w:ind w:left="4480" w:hanging="480"/>
      </w:pPr>
    </w:lvl>
    <w:lvl w:ilvl="8" w:tplc="0409001B" w:tentative="1">
      <w:start w:val="1"/>
      <w:numFmt w:val="lowerRoman"/>
      <w:lvlText w:val="%9."/>
      <w:lvlJc w:val="right"/>
      <w:pPr>
        <w:ind w:left="4960" w:hanging="480"/>
      </w:pPr>
    </w:lvl>
  </w:abstractNum>
  <w:abstractNum w:abstractNumId="7" w15:restartNumberingAfterBreak="0">
    <w:nsid w:val="37CF3778"/>
    <w:multiLevelType w:val="hybridMultilevel"/>
    <w:tmpl w:val="ABEE7558"/>
    <w:lvl w:ilvl="0" w:tplc="1108DE00">
      <w:start w:val="1"/>
      <w:numFmt w:val="taiwaneseCountingThousand"/>
      <w:lvlText w:val="(%1)"/>
      <w:lvlJc w:val="left"/>
      <w:pPr>
        <w:ind w:left="1897" w:hanging="480"/>
      </w:pPr>
      <w:rPr>
        <w:rFonts w:ascii="Times New Roman" w:eastAsia="標楷體" w:hAnsi="Times New Roman" w:cs="Times New Roman" w:hint="default"/>
      </w:rPr>
    </w:lvl>
    <w:lvl w:ilvl="1" w:tplc="04090019">
      <w:start w:val="1"/>
      <w:numFmt w:val="ideographTraditional"/>
      <w:lvlText w:val="%2、"/>
      <w:lvlJc w:val="left"/>
      <w:pPr>
        <w:ind w:left="1530" w:hanging="480"/>
      </w:pPr>
    </w:lvl>
    <w:lvl w:ilvl="2" w:tplc="0409001B">
      <w:start w:val="1"/>
      <w:numFmt w:val="lowerRoman"/>
      <w:lvlText w:val="%3."/>
      <w:lvlJc w:val="right"/>
      <w:pPr>
        <w:ind w:left="2010" w:hanging="480"/>
      </w:pPr>
    </w:lvl>
    <w:lvl w:ilvl="3" w:tplc="0409000F" w:tentative="1">
      <w:start w:val="1"/>
      <w:numFmt w:val="decimal"/>
      <w:lvlText w:val="%4."/>
      <w:lvlJc w:val="left"/>
      <w:pPr>
        <w:ind w:left="2490" w:hanging="480"/>
      </w:pPr>
    </w:lvl>
    <w:lvl w:ilvl="4" w:tplc="04090019" w:tentative="1">
      <w:start w:val="1"/>
      <w:numFmt w:val="ideographTraditional"/>
      <w:lvlText w:val="%5、"/>
      <w:lvlJc w:val="left"/>
      <w:pPr>
        <w:ind w:left="2970" w:hanging="480"/>
      </w:pPr>
    </w:lvl>
    <w:lvl w:ilvl="5" w:tplc="0409001B" w:tentative="1">
      <w:start w:val="1"/>
      <w:numFmt w:val="lowerRoman"/>
      <w:lvlText w:val="%6."/>
      <w:lvlJc w:val="right"/>
      <w:pPr>
        <w:ind w:left="3450" w:hanging="480"/>
      </w:pPr>
    </w:lvl>
    <w:lvl w:ilvl="6" w:tplc="0409000F" w:tentative="1">
      <w:start w:val="1"/>
      <w:numFmt w:val="decimal"/>
      <w:lvlText w:val="%7."/>
      <w:lvlJc w:val="left"/>
      <w:pPr>
        <w:ind w:left="3930" w:hanging="480"/>
      </w:pPr>
    </w:lvl>
    <w:lvl w:ilvl="7" w:tplc="04090019" w:tentative="1">
      <w:start w:val="1"/>
      <w:numFmt w:val="ideographTraditional"/>
      <w:lvlText w:val="%8、"/>
      <w:lvlJc w:val="left"/>
      <w:pPr>
        <w:ind w:left="4410" w:hanging="480"/>
      </w:pPr>
    </w:lvl>
    <w:lvl w:ilvl="8" w:tplc="0409001B" w:tentative="1">
      <w:start w:val="1"/>
      <w:numFmt w:val="lowerRoman"/>
      <w:lvlText w:val="%9."/>
      <w:lvlJc w:val="right"/>
      <w:pPr>
        <w:ind w:left="4890" w:hanging="480"/>
      </w:pPr>
    </w:lvl>
  </w:abstractNum>
  <w:abstractNum w:abstractNumId="8" w15:restartNumberingAfterBreak="0">
    <w:nsid w:val="4C187200"/>
    <w:multiLevelType w:val="hybridMultilevel"/>
    <w:tmpl w:val="676059B6"/>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 w15:restartNumberingAfterBreak="0">
    <w:nsid w:val="604F06E2"/>
    <w:multiLevelType w:val="hybridMultilevel"/>
    <w:tmpl w:val="5600912C"/>
    <w:lvl w:ilvl="0" w:tplc="6EF8B24C">
      <w:start w:val="1"/>
      <w:numFmt w:val="bullet"/>
      <w:lvlText w:val=""/>
      <w:lvlJc w:val="left"/>
      <w:pPr>
        <w:ind w:left="480" w:hanging="480"/>
      </w:pPr>
      <w:rPr>
        <w:rFonts w:ascii="Wingdings" w:hAnsi="Wingdings" w:hint="default"/>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69A65E55"/>
    <w:multiLevelType w:val="hybridMultilevel"/>
    <w:tmpl w:val="564279A6"/>
    <w:lvl w:ilvl="0" w:tplc="811A401E">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15:restartNumberingAfterBreak="0">
    <w:nsid w:val="741B1286"/>
    <w:multiLevelType w:val="hybridMultilevel"/>
    <w:tmpl w:val="C1E89320"/>
    <w:lvl w:ilvl="0" w:tplc="811A401E">
      <w:start w:val="1"/>
      <w:numFmt w:val="decimal"/>
      <w:lvlText w:val="%1."/>
      <w:lvlJc w:val="left"/>
      <w:pPr>
        <w:ind w:left="48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7567405E"/>
    <w:multiLevelType w:val="hybridMultilevel"/>
    <w:tmpl w:val="4B822F3C"/>
    <w:styleLink w:val="10"/>
    <w:lvl w:ilvl="0" w:tplc="9FA28EC4">
      <w:start w:val="1"/>
      <w:numFmt w:val="decimal"/>
      <w:lvlText w:val="%1."/>
      <w:lvlJc w:val="left"/>
      <w:pPr>
        <w:ind w:left="360" w:hanging="36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1" w:tplc="8A0C98BE">
      <w:start w:val="1"/>
      <w:numFmt w:val="decimal"/>
      <w:lvlText w:val="%2."/>
      <w:lvlJc w:val="left"/>
      <w:pPr>
        <w:ind w:left="851" w:hanging="371"/>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2" w:tplc="28780A86">
      <w:start w:val="1"/>
      <w:numFmt w:val="decimal"/>
      <w:lvlText w:val="%3."/>
      <w:lvlJc w:val="left"/>
      <w:pPr>
        <w:ind w:left="1440" w:hanging="6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3" w:tplc="05501A4A">
      <w:start w:val="1"/>
      <w:numFmt w:val="decimal"/>
      <w:lvlText w:val="%4."/>
      <w:lvlJc w:val="left"/>
      <w:pPr>
        <w:ind w:left="1920" w:hanging="48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4" w:tplc="0AEA36AC">
      <w:start w:val="1"/>
      <w:numFmt w:val="decimal"/>
      <w:lvlText w:val="%5."/>
      <w:lvlJc w:val="left"/>
      <w:pPr>
        <w:ind w:left="2400" w:hanging="48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5" w:tplc="AE7A310A">
      <w:start w:val="1"/>
      <w:numFmt w:val="lowerRoman"/>
      <w:lvlText w:val="%6."/>
      <w:lvlJc w:val="left"/>
      <w:pPr>
        <w:ind w:left="2880" w:hanging="6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6" w:tplc="D94E3D04">
      <w:start w:val="1"/>
      <w:numFmt w:val="decimal"/>
      <w:lvlText w:val="%7."/>
      <w:lvlJc w:val="left"/>
      <w:pPr>
        <w:ind w:left="3360" w:hanging="48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7" w:tplc="1A9AEB28">
      <w:start w:val="1"/>
      <w:numFmt w:val="decimal"/>
      <w:lvlText w:val="%8."/>
      <w:lvlJc w:val="left"/>
      <w:pPr>
        <w:ind w:left="3840" w:hanging="48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8" w:tplc="13669518">
      <w:start w:val="1"/>
      <w:numFmt w:val="lowerRoman"/>
      <w:lvlText w:val="%9."/>
      <w:lvlJc w:val="left"/>
      <w:pPr>
        <w:ind w:left="4320" w:hanging="600"/>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78A056B6"/>
    <w:multiLevelType w:val="hybridMultilevel"/>
    <w:tmpl w:val="E24AAF38"/>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79F1589F"/>
    <w:multiLevelType w:val="hybridMultilevel"/>
    <w:tmpl w:val="0A5E1D12"/>
    <w:lvl w:ilvl="0" w:tplc="EF820ED8">
      <w:start w:val="1"/>
      <w:numFmt w:val="taiwaneseCountingThousand"/>
      <w:lvlText w:val="(%1)"/>
      <w:lvlJc w:val="left"/>
      <w:pPr>
        <w:tabs>
          <w:tab w:val="num" w:pos="567"/>
        </w:tabs>
        <w:ind w:left="567" w:hanging="567"/>
      </w:pPr>
      <w:rPr>
        <w:rFonts w:ascii="標楷體" w:eastAsia="標楷體" w:hAnsi="標楷體" w:cs="@華康新篆體(P)"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15:restartNumberingAfterBreak="0">
    <w:nsid w:val="7C5B0E17"/>
    <w:multiLevelType w:val="hybridMultilevel"/>
    <w:tmpl w:val="F168C3B8"/>
    <w:lvl w:ilvl="0" w:tplc="811A401E">
      <w:start w:val="1"/>
      <w:numFmt w:val="decimal"/>
      <w:lvlText w:val="%1."/>
      <w:lvlJc w:val="left"/>
      <w:pPr>
        <w:ind w:left="876" w:hanging="396"/>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6" w15:restartNumberingAfterBreak="0">
    <w:nsid w:val="7CB32086"/>
    <w:multiLevelType w:val="hybridMultilevel"/>
    <w:tmpl w:val="32A42A5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14"/>
  </w:num>
  <w:num w:numId="2">
    <w:abstractNumId w:val="6"/>
  </w:num>
  <w:num w:numId="3">
    <w:abstractNumId w:val="0"/>
  </w:num>
  <w:num w:numId="4">
    <w:abstractNumId w:val="7"/>
  </w:num>
  <w:num w:numId="5">
    <w:abstractNumId w:val="3"/>
  </w:num>
  <w:num w:numId="6">
    <w:abstractNumId w:val="4"/>
  </w:num>
  <w:num w:numId="7">
    <w:abstractNumId w:val="2"/>
  </w:num>
  <w:num w:numId="8">
    <w:abstractNumId w:val="12"/>
  </w:num>
  <w:num w:numId="9">
    <w:abstractNumId w:val="5"/>
  </w:num>
  <w:num w:numId="10">
    <w:abstractNumId w:val="15"/>
  </w:num>
  <w:num w:numId="11">
    <w:abstractNumId w:val="10"/>
  </w:num>
  <w:num w:numId="12">
    <w:abstractNumId w:val="1"/>
  </w:num>
  <w:num w:numId="13">
    <w:abstractNumId w:val="8"/>
  </w:num>
  <w:num w:numId="14">
    <w:abstractNumId w:val="16"/>
  </w:num>
  <w:num w:numId="15">
    <w:abstractNumId w:val="9"/>
  </w:num>
  <w:num w:numId="16">
    <w:abstractNumId w:val="13"/>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bordersDoNotSurroundHeader/>
  <w:bordersDoNotSurroundFooter/>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480"/>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411"/>
    <w:rsid w:val="00000B73"/>
    <w:rsid w:val="00002952"/>
    <w:rsid w:val="00004441"/>
    <w:rsid w:val="00006F77"/>
    <w:rsid w:val="000119CE"/>
    <w:rsid w:val="000120CE"/>
    <w:rsid w:val="00012EF9"/>
    <w:rsid w:val="0001504A"/>
    <w:rsid w:val="00017FDF"/>
    <w:rsid w:val="000222EA"/>
    <w:rsid w:val="000225F9"/>
    <w:rsid w:val="00024284"/>
    <w:rsid w:val="000243FD"/>
    <w:rsid w:val="000246F3"/>
    <w:rsid w:val="000261F3"/>
    <w:rsid w:val="00026510"/>
    <w:rsid w:val="000268F4"/>
    <w:rsid w:val="0003069C"/>
    <w:rsid w:val="00033BF5"/>
    <w:rsid w:val="000370E2"/>
    <w:rsid w:val="0004241C"/>
    <w:rsid w:val="0004424A"/>
    <w:rsid w:val="000446FA"/>
    <w:rsid w:val="00045056"/>
    <w:rsid w:val="000467F6"/>
    <w:rsid w:val="00050B8B"/>
    <w:rsid w:val="0005252A"/>
    <w:rsid w:val="00054317"/>
    <w:rsid w:val="00055D70"/>
    <w:rsid w:val="00055FC8"/>
    <w:rsid w:val="00057FD4"/>
    <w:rsid w:val="00062189"/>
    <w:rsid w:val="000669D6"/>
    <w:rsid w:val="00070DD8"/>
    <w:rsid w:val="00074116"/>
    <w:rsid w:val="00074C3F"/>
    <w:rsid w:val="00076F36"/>
    <w:rsid w:val="00077C71"/>
    <w:rsid w:val="000804E4"/>
    <w:rsid w:val="00082674"/>
    <w:rsid w:val="0008283F"/>
    <w:rsid w:val="00084864"/>
    <w:rsid w:val="000850E4"/>
    <w:rsid w:val="00085F0B"/>
    <w:rsid w:val="00086829"/>
    <w:rsid w:val="0008704E"/>
    <w:rsid w:val="0008790C"/>
    <w:rsid w:val="00087F54"/>
    <w:rsid w:val="0009012D"/>
    <w:rsid w:val="00090414"/>
    <w:rsid w:val="0009271E"/>
    <w:rsid w:val="00097AD8"/>
    <w:rsid w:val="000A2665"/>
    <w:rsid w:val="000A3156"/>
    <w:rsid w:val="000A33D1"/>
    <w:rsid w:val="000A5E6B"/>
    <w:rsid w:val="000B0362"/>
    <w:rsid w:val="000B0910"/>
    <w:rsid w:val="000B0C6E"/>
    <w:rsid w:val="000B164D"/>
    <w:rsid w:val="000B1FAE"/>
    <w:rsid w:val="000B6827"/>
    <w:rsid w:val="000C04B7"/>
    <w:rsid w:val="000C08B3"/>
    <w:rsid w:val="000C0E45"/>
    <w:rsid w:val="000C330A"/>
    <w:rsid w:val="000C520F"/>
    <w:rsid w:val="000C65AD"/>
    <w:rsid w:val="000C6770"/>
    <w:rsid w:val="000C6AA2"/>
    <w:rsid w:val="000C76F4"/>
    <w:rsid w:val="000D4FFB"/>
    <w:rsid w:val="000D5309"/>
    <w:rsid w:val="000D661C"/>
    <w:rsid w:val="000E21FA"/>
    <w:rsid w:val="000E251F"/>
    <w:rsid w:val="000E531F"/>
    <w:rsid w:val="000E6209"/>
    <w:rsid w:val="000E6955"/>
    <w:rsid w:val="000F320B"/>
    <w:rsid w:val="000F5A64"/>
    <w:rsid w:val="00102E09"/>
    <w:rsid w:val="001068C0"/>
    <w:rsid w:val="00107C3E"/>
    <w:rsid w:val="00110E8C"/>
    <w:rsid w:val="0011189D"/>
    <w:rsid w:val="00112354"/>
    <w:rsid w:val="00113D41"/>
    <w:rsid w:val="001143CD"/>
    <w:rsid w:val="00120F92"/>
    <w:rsid w:val="00122B57"/>
    <w:rsid w:val="00123F09"/>
    <w:rsid w:val="00124088"/>
    <w:rsid w:val="00124288"/>
    <w:rsid w:val="001242EF"/>
    <w:rsid w:val="00124DDF"/>
    <w:rsid w:val="001255A6"/>
    <w:rsid w:val="00125600"/>
    <w:rsid w:val="0012609D"/>
    <w:rsid w:val="00126AFE"/>
    <w:rsid w:val="00131349"/>
    <w:rsid w:val="00134E27"/>
    <w:rsid w:val="00137121"/>
    <w:rsid w:val="001402A5"/>
    <w:rsid w:val="00140690"/>
    <w:rsid w:val="00140771"/>
    <w:rsid w:val="0014230C"/>
    <w:rsid w:val="001434C4"/>
    <w:rsid w:val="0015173B"/>
    <w:rsid w:val="0015310C"/>
    <w:rsid w:val="00155663"/>
    <w:rsid w:val="00155BB4"/>
    <w:rsid w:val="001567AF"/>
    <w:rsid w:val="00156FD7"/>
    <w:rsid w:val="00161605"/>
    <w:rsid w:val="0016197D"/>
    <w:rsid w:val="00162E6C"/>
    <w:rsid w:val="00164423"/>
    <w:rsid w:val="00166A19"/>
    <w:rsid w:val="00170BE5"/>
    <w:rsid w:val="00171E0D"/>
    <w:rsid w:val="00173D75"/>
    <w:rsid w:val="001742EA"/>
    <w:rsid w:val="00177086"/>
    <w:rsid w:val="001802A8"/>
    <w:rsid w:val="00180D7F"/>
    <w:rsid w:val="00182868"/>
    <w:rsid w:val="0018465A"/>
    <w:rsid w:val="00185B8E"/>
    <w:rsid w:val="001912DB"/>
    <w:rsid w:val="001913F9"/>
    <w:rsid w:val="00192A23"/>
    <w:rsid w:val="001930BC"/>
    <w:rsid w:val="00194103"/>
    <w:rsid w:val="001A0E4C"/>
    <w:rsid w:val="001A0EEA"/>
    <w:rsid w:val="001A184D"/>
    <w:rsid w:val="001A417B"/>
    <w:rsid w:val="001B1CBA"/>
    <w:rsid w:val="001B480C"/>
    <w:rsid w:val="001B56A2"/>
    <w:rsid w:val="001B5F31"/>
    <w:rsid w:val="001B7A6B"/>
    <w:rsid w:val="001C0CEC"/>
    <w:rsid w:val="001C10E9"/>
    <w:rsid w:val="001C262B"/>
    <w:rsid w:val="001C265D"/>
    <w:rsid w:val="001C269A"/>
    <w:rsid w:val="001D0158"/>
    <w:rsid w:val="001D2C0E"/>
    <w:rsid w:val="001D337F"/>
    <w:rsid w:val="001D33FA"/>
    <w:rsid w:val="001D452B"/>
    <w:rsid w:val="001D4BAF"/>
    <w:rsid w:val="001D548C"/>
    <w:rsid w:val="001D632A"/>
    <w:rsid w:val="001D685A"/>
    <w:rsid w:val="001D7BD7"/>
    <w:rsid w:val="001E1D1E"/>
    <w:rsid w:val="001E26DE"/>
    <w:rsid w:val="001E38FB"/>
    <w:rsid w:val="001E4708"/>
    <w:rsid w:val="001E5224"/>
    <w:rsid w:val="001E62B0"/>
    <w:rsid w:val="001E75E5"/>
    <w:rsid w:val="001F0BD8"/>
    <w:rsid w:val="001F1383"/>
    <w:rsid w:val="001F2DA8"/>
    <w:rsid w:val="001F2E7B"/>
    <w:rsid w:val="001F57E6"/>
    <w:rsid w:val="001F6FA8"/>
    <w:rsid w:val="001F7DF5"/>
    <w:rsid w:val="002002F9"/>
    <w:rsid w:val="0020204D"/>
    <w:rsid w:val="002022B2"/>
    <w:rsid w:val="0021043A"/>
    <w:rsid w:val="002107E4"/>
    <w:rsid w:val="00212B4A"/>
    <w:rsid w:val="00212C5C"/>
    <w:rsid w:val="002155C4"/>
    <w:rsid w:val="00215B71"/>
    <w:rsid w:val="00216255"/>
    <w:rsid w:val="00216A2B"/>
    <w:rsid w:val="00216C8A"/>
    <w:rsid w:val="00221132"/>
    <w:rsid w:val="00221ACA"/>
    <w:rsid w:val="00221DA9"/>
    <w:rsid w:val="002229ED"/>
    <w:rsid w:val="002232B3"/>
    <w:rsid w:val="002232C8"/>
    <w:rsid w:val="00224D62"/>
    <w:rsid w:val="00225CE4"/>
    <w:rsid w:val="002300D5"/>
    <w:rsid w:val="002310D0"/>
    <w:rsid w:val="002313E8"/>
    <w:rsid w:val="002319B6"/>
    <w:rsid w:val="00232938"/>
    <w:rsid w:val="00233E43"/>
    <w:rsid w:val="0023448D"/>
    <w:rsid w:val="00237CD3"/>
    <w:rsid w:val="00240BE1"/>
    <w:rsid w:val="00241799"/>
    <w:rsid w:val="002447E8"/>
    <w:rsid w:val="00245AA3"/>
    <w:rsid w:val="00247F85"/>
    <w:rsid w:val="00253B80"/>
    <w:rsid w:val="00254B54"/>
    <w:rsid w:val="00256436"/>
    <w:rsid w:val="00256628"/>
    <w:rsid w:val="00256EDC"/>
    <w:rsid w:val="00256FC8"/>
    <w:rsid w:val="00257367"/>
    <w:rsid w:val="00257691"/>
    <w:rsid w:val="002707D3"/>
    <w:rsid w:val="002717B6"/>
    <w:rsid w:val="00272F65"/>
    <w:rsid w:val="0027352B"/>
    <w:rsid w:val="0027424A"/>
    <w:rsid w:val="00274796"/>
    <w:rsid w:val="00275883"/>
    <w:rsid w:val="00275D72"/>
    <w:rsid w:val="00276FB3"/>
    <w:rsid w:val="0028041F"/>
    <w:rsid w:val="00284520"/>
    <w:rsid w:val="00285C6A"/>
    <w:rsid w:val="00292127"/>
    <w:rsid w:val="00294863"/>
    <w:rsid w:val="002A0939"/>
    <w:rsid w:val="002A0B53"/>
    <w:rsid w:val="002A35CD"/>
    <w:rsid w:val="002A55D9"/>
    <w:rsid w:val="002A6C4D"/>
    <w:rsid w:val="002B063A"/>
    <w:rsid w:val="002B122E"/>
    <w:rsid w:val="002B13C1"/>
    <w:rsid w:val="002B1F23"/>
    <w:rsid w:val="002B2B43"/>
    <w:rsid w:val="002B513C"/>
    <w:rsid w:val="002C13AD"/>
    <w:rsid w:val="002C22CD"/>
    <w:rsid w:val="002C2CE2"/>
    <w:rsid w:val="002C3D1F"/>
    <w:rsid w:val="002C556F"/>
    <w:rsid w:val="002C56A3"/>
    <w:rsid w:val="002C6324"/>
    <w:rsid w:val="002C6985"/>
    <w:rsid w:val="002C702D"/>
    <w:rsid w:val="002D0D23"/>
    <w:rsid w:val="002D0EBC"/>
    <w:rsid w:val="002D127F"/>
    <w:rsid w:val="002D15C3"/>
    <w:rsid w:val="002D24F2"/>
    <w:rsid w:val="002D4699"/>
    <w:rsid w:val="002D6368"/>
    <w:rsid w:val="002D6496"/>
    <w:rsid w:val="002E18B5"/>
    <w:rsid w:val="002E1C0F"/>
    <w:rsid w:val="002E26DB"/>
    <w:rsid w:val="002E383F"/>
    <w:rsid w:val="002E5102"/>
    <w:rsid w:val="002E5B26"/>
    <w:rsid w:val="002E62ED"/>
    <w:rsid w:val="002E6C32"/>
    <w:rsid w:val="002E7319"/>
    <w:rsid w:val="002E78F4"/>
    <w:rsid w:val="002F4C93"/>
    <w:rsid w:val="002F6297"/>
    <w:rsid w:val="002F6628"/>
    <w:rsid w:val="002F668E"/>
    <w:rsid w:val="002F67D4"/>
    <w:rsid w:val="002F6834"/>
    <w:rsid w:val="002F6A1C"/>
    <w:rsid w:val="00300BA1"/>
    <w:rsid w:val="00302595"/>
    <w:rsid w:val="00302E3E"/>
    <w:rsid w:val="00304582"/>
    <w:rsid w:val="00304965"/>
    <w:rsid w:val="0030703A"/>
    <w:rsid w:val="00307164"/>
    <w:rsid w:val="00307D06"/>
    <w:rsid w:val="00312320"/>
    <w:rsid w:val="00312AC8"/>
    <w:rsid w:val="00312B47"/>
    <w:rsid w:val="0031402B"/>
    <w:rsid w:val="00314950"/>
    <w:rsid w:val="00316453"/>
    <w:rsid w:val="00320C13"/>
    <w:rsid w:val="00323B91"/>
    <w:rsid w:val="003252DF"/>
    <w:rsid w:val="00331832"/>
    <w:rsid w:val="0033303F"/>
    <w:rsid w:val="00336224"/>
    <w:rsid w:val="0034322D"/>
    <w:rsid w:val="00344B43"/>
    <w:rsid w:val="00347EDE"/>
    <w:rsid w:val="003501C9"/>
    <w:rsid w:val="003504B0"/>
    <w:rsid w:val="0035077E"/>
    <w:rsid w:val="00350F39"/>
    <w:rsid w:val="00354A29"/>
    <w:rsid w:val="00355320"/>
    <w:rsid w:val="00356DB5"/>
    <w:rsid w:val="003578EE"/>
    <w:rsid w:val="00361582"/>
    <w:rsid w:val="00364086"/>
    <w:rsid w:val="003656B5"/>
    <w:rsid w:val="00366182"/>
    <w:rsid w:val="00366638"/>
    <w:rsid w:val="003705C9"/>
    <w:rsid w:val="00371BA6"/>
    <w:rsid w:val="003721E1"/>
    <w:rsid w:val="00374BEA"/>
    <w:rsid w:val="003809F2"/>
    <w:rsid w:val="00381CA8"/>
    <w:rsid w:val="00384A09"/>
    <w:rsid w:val="0038552F"/>
    <w:rsid w:val="00386A66"/>
    <w:rsid w:val="003932AD"/>
    <w:rsid w:val="00393F2A"/>
    <w:rsid w:val="00394157"/>
    <w:rsid w:val="0039591D"/>
    <w:rsid w:val="003960BF"/>
    <w:rsid w:val="00397759"/>
    <w:rsid w:val="003A0D38"/>
    <w:rsid w:val="003A3030"/>
    <w:rsid w:val="003A6388"/>
    <w:rsid w:val="003A645E"/>
    <w:rsid w:val="003B0272"/>
    <w:rsid w:val="003B051F"/>
    <w:rsid w:val="003B12F0"/>
    <w:rsid w:val="003B6D86"/>
    <w:rsid w:val="003C04E4"/>
    <w:rsid w:val="003C0D3D"/>
    <w:rsid w:val="003C151C"/>
    <w:rsid w:val="003C1D14"/>
    <w:rsid w:val="003C2AD8"/>
    <w:rsid w:val="003C605D"/>
    <w:rsid w:val="003D0CCF"/>
    <w:rsid w:val="003D28BF"/>
    <w:rsid w:val="003E10DA"/>
    <w:rsid w:val="003F2C11"/>
    <w:rsid w:val="003F4672"/>
    <w:rsid w:val="003F703A"/>
    <w:rsid w:val="003F73E3"/>
    <w:rsid w:val="003F7D85"/>
    <w:rsid w:val="00401AFD"/>
    <w:rsid w:val="0040217E"/>
    <w:rsid w:val="00402C2B"/>
    <w:rsid w:val="00403C89"/>
    <w:rsid w:val="00405F58"/>
    <w:rsid w:val="00406DB8"/>
    <w:rsid w:val="0041016A"/>
    <w:rsid w:val="00411B1D"/>
    <w:rsid w:val="00412FC3"/>
    <w:rsid w:val="00415486"/>
    <w:rsid w:val="004168D3"/>
    <w:rsid w:val="0041788D"/>
    <w:rsid w:val="00421D8D"/>
    <w:rsid w:val="00422477"/>
    <w:rsid w:val="00422A7F"/>
    <w:rsid w:val="00423B1B"/>
    <w:rsid w:val="00424A66"/>
    <w:rsid w:val="00424E8E"/>
    <w:rsid w:val="00432F76"/>
    <w:rsid w:val="00433F51"/>
    <w:rsid w:val="0043478B"/>
    <w:rsid w:val="00434CDD"/>
    <w:rsid w:val="004365AC"/>
    <w:rsid w:val="00436DF8"/>
    <w:rsid w:val="00440591"/>
    <w:rsid w:val="004464D6"/>
    <w:rsid w:val="00447443"/>
    <w:rsid w:val="004522F1"/>
    <w:rsid w:val="00455DB8"/>
    <w:rsid w:val="00465A08"/>
    <w:rsid w:val="00466C73"/>
    <w:rsid w:val="0047060D"/>
    <w:rsid w:val="004743D9"/>
    <w:rsid w:val="00480509"/>
    <w:rsid w:val="00481604"/>
    <w:rsid w:val="00485A1C"/>
    <w:rsid w:val="00485C5B"/>
    <w:rsid w:val="00490245"/>
    <w:rsid w:val="00493421"/>
    <w:rsid w:val="0049489F"/>
    <w:rsid w:val="00495EC7"/>
    <w:rsid w:val="004961A7"/>
    <w:rsid w:val="004A0113"/>
    <w:rsid w:val="004A0288"/>
    <w:rsid w:val="004A03CA"/>
    <w:rsid w:val="004A2A48"/>
    <w:rsid w:val="004A2CE4"/>
    <w:rsid w:val="004A33F0"/>
    <w:rsid w:val="004A38DD"/>
    <w:rsid w:val="004A3D60"/>
    <w:rsid w:val="004A5688"/>
    <w:rsid w:val="004B0444"/>
    <w:rsid w:val="004B2903"/>
    <w:rsid w:val="004B3077"/>
    <w:rsid w:val="004B5DC5"/>
    <w:rsid w:val="004C01ED"/>
    <w:rsid w:val="004C07A2"/>
    <w:rsid w:val="004C1D31"/>
    <w:rsid w:val="004C3C2B"/>
    <w:rsid w:val="004C5603"/>
    <w:rsid w:val="004C5674"/>
    <w:rsid w:val="004C6B74"/>
    <w:rsid w:val="004C7B86"/>
    <w:rsid w:val="004C7BA9"/>
    <w:rsid w:val="004D1674"/>
    <w:rsid w:val="004D5CD0"/>
    <w:rsid w:val="004D6CEB"/>
    <w:rsid w:val="004D7967"/>
    <w:rsid w:val="004E01E3"/>
    <w:rsid w:val="004E0A76"/>
    <w:rsid w:val="004E0F0C"/>
    <w:rsid w:val="004E19BA"/>
    <w:rsid w:val="004E1C19"/>
    <w:rsid w:val="004E2483"/>
    <w:rsid w:val="004E2930"/>
    <w:rsid w:val="004E4D65"/>
    <w:rsid w:val="004E5C82"/>
    <w:rsid w:val="004F107B"/>
    <w:rsid w:val="004F2A36"/>
    <w:rsid w:val="004F3207"/>
    <w:rsid w:val="00502E3B"/>
    <w:rsid w:val="005043D0"/>
    <w:rsid w:val="00505926"/>
    <w:rsid w:val="005068A1"/>
    <w:rsid w:val="0051084D"/>
    <w:rsid w:val="00510898"/>
    <w:rsid w:val="00513619"/>
    <w:rsid w:val="00517422"/>
    <w:rsid w:val="00521D20"/>
    <w:rsid w:val="00525642"/>
    <w:rsid w:val="005268C5"/>
    <w:rsid w:val="005271B1"/>
    <w:rsid w:val="00527521"/>
    <w:rsid w:val="005304B8"/>
    <w:rsid w:val="00530F80"/>
    <w:rsid w:val="005327A6"/>
    <w:rsid w:val="00532AE5"/>
    <w:rsid w:val="00534482"/>
    <w:rsid w:val="00541CA9"/>
    <w:rsid w:val="00546F6C"/>
    <w:rsid w:val="00547341"/>
    <w:rsid w:val="00550582"/>
    <w:rsid w:val="00552046"/>
    <w:rsid w:val="00555E66"/>
    <w:rsid w:val="00556CBD"/>
    <w:rsid w:val="00561816"/>
    <w:rsid w:val="00562B64"/>
    <w:rsid w:val="005659D3"/>
    <w:rsid w:val="00566AFC"/>
    <w:rsid w:val="00567625"/>
    <w:rsid w:val="005701A6"/>
    <w:rsid w:val="00570339"/>
    <w:rsid w:val="00571243"/>
    <w:rsid w:val="00573359"/>
    <w:rsid w:val="00576EA1"/>
    <w:rsid w:val="005778CA"/>
    <w:rsid w:val="005810FA"/>
    <w:rsid w:val="00584315"/>
    <w:rsid w:val="005849D9"/>
    <w:rsid w:val="0058560F"/>
    <w:rsid w:val="00585E69"/>
    <w:rsid w:val="0058760D"/>
    <w:rsid w:val="00590A01"/>
    <w:rsid w:val="00590C6C"/>
    <w:rsid w:val="0059146B"/>
    <w:rsid w:val="0059184D"/>
    <w:rsid w:val="00592BE2"/>
    <w:rsid w:val="00593074"/>
    <w:rsid w:val="005945E4"/>
    <w:rsid w:val="0059534F"/>
    <w:rsid w:val="005A165B"/>
    <w:rsid w:val="005A3573"/>
    <w:rsid w:val="005A3845"/>
    <w:rsid w:val="005A41E1"/>
    <w:rsid w:val="005A43BE"/>
    <w:rsid w:val="005A4845"/>
    <w:rsid w:val="005A638E"/>
    <w:rsid w:val="005A73B9"/>
    <w:rsid w:val="005A7961"/>
    <w:rsid w:val="005B16B4"/>
    <w:rsid w:val="005B1E52"/>
    <w:rsid w:val="005B27C6"/>
    <w:rsid w:val="005B3FD8"/>
    <w:rsid w:val="005B4D7E"/>
    <w:rsid w:val="005B4F7A"/>
    <w:rsid w:val="005B56A2"/>
    <w:rsid w:val="005B6A58"/>
    <w:rsid w:val="005C1168"/>
    <w:rsid w:val="005C11FA"/>
    <w:rsid w:val="005C276D"/>
    <w:rsid w:val="005C3995"/>
    <w:rsid w:val="005C3C13"/>
    <w:rsid w:val="005C3C75"/>
    <w:rsid w:val="005C410A"/>
    <w:rsid w:val="005C4315"/>
    <w:rsid w:val="005C5055"/>
    <w:rsid w:val="005C68E3"/>
    <w:rsid w:val="005C6A11"/>
    <w:rsid w:val="005C749A"/>
    <w:rsid w:val="005C7601"/>
    <w:rsid w:val="005D510E"/>
    <w:rsid w:val="005D52CD"/>
    <w:rsid w:val="005D5A23"/>
    <w:rsid w:val="005D7695"/>
    <w:rsid w:val="005E0283"/>
    <w:rsid w:val="005E1E07"/>
    <w:rsid w:val="005E5FFE"/>
    <w:rsid w:val="005E7959"/>
    <w:rsid w:val="005F1297"/>
    <w:rsid w:val="005F13F4"/>
    <w:rsid w:val="005F313D"/>
    <w:rsid w:val="005F52FD"/>
    <w:rsid w:val="00602E3A"/>
    <w:rsid w:val="00602F5B"/>
    <w:rsid w:val="006030BF"/>
    <w:rsid w:val="00604CEE"/>
    <w:rsid w:val="00605A78"/>
    <w:rsid w:val="00610A9A"/>
    <w:rsid w:val="00611CC4"/>
    <w:rsid w:val="006127F1"/>
    <w:rsid w:val="00612888"/>
    <w:rsid w:val="0061331D"/>
    <w:rsid w:val="00613629"/>
    <w:rsid w:val="00613E87"/>
    <w:rsid w:val="00616AB9"/>
    <w:rsid w:val="006171ED"/>
    <w:rsid w:val="006207BF"/>
    <w:rsid w:val="00620D1A"/>
    <w:rsid w:val="00621A4B"/>
    <w:rsid w:val="00625960"/>
    <w:rsid w:val="00625A8B"/>
    <w:rsid w:val="0062711C"/>
    <w:rsid w:val="00633D15"/>
    <w:rsid w:val="00634358"/>
    <w:rsid w:val="00634D51"/>
    <w:rsid w:val="00634D6B"/>
    <w:rsid w:val="00635CE3"/>
    <w:rsid w:val="00636E92"/>
    <w:rsid w:val="0063716F"/>
    <w:rsid w:val="006411CC"/>
    <w:rsid w:val="0064218D"/>
    <w:rsid w:val="00643EA3"/>
    <w:rsid w:val="00644E23"/>
    <w:rsid w:val="0064507D"/>
    <w:rsid w:val="00645449"/>
    <w:rsid w:val="00647351"/>
    <w:rsid w:val="0064739F"/>
    <w:rsid w:val="00650548"/>
    <w:rsid w:val="00650569"/>
    <w:rsid w:val="006506FD"/>
    <w:rsid w:val="00652132"/>
    <w:rsid w:val="006550D6"/>
    <w:rsid w:val="00657999"/>
    <w:rsid w:val="00661FE0"/>
    <w:rsid w:val="006713F4"/>
    <w:rsid w:val="00675B35"/>
    <w:rsid w:val="00677AAC"/>
    <w:rsid w:val="00677BA9"/>
    <w:rsid w:val="006839D5"/>
    <w:rsid w:val="006857D9"/>
    <w:rsid w:val="00690237"/>
    <w:rsid w:val="006909C1"/>
    <w:rsid w:val="00691B55"/>
    <w:rsid w:val="006920F4"/>
    <w:rsid w:val="00692947"/>
    <w:rsid w:val="00693CFF"/>
    <w:rsid w:val="00693F1B"/>
    <w:rsid w:val="00695527"/>
    <w:rsid w:val="006A6BAB"/>
    <w:rsid w:val="006B01F6"/>
    <w:rsid w:val="006B10B6"/>
    <w:rsid w:val="006B18CE"/>
    <w:rsid w:val="006B2333"/>
    <w:rsid w:val="006B3961"/>
    <w:rsid w:val="006B4A50"/>
    <w:rsid w:val="006B7FCA"/>
    <w:rsid w:val="006C0249"/>
    <w:rsid w:val="006D00CC"/>
    <w:rsid w:val="006D0489"/>
    <w:rsid w:val="006D11AF"/>
    <w:rsid w:val="006D1A5D"/>
    <w:rsid w:val="006D26FF"/>
    <w:rsid w:val="006D3BD9"/>
    <w:rsid w:val="006D4666"/>
    <w:rsid w:val="006D7A45"/>
    <w:rsid w:val="006D7DB1"/>
    <w:rsid w:val="006E10D6"/>
    <w:rsid w:val="006E199A"/>
    <w:rsid w:val="006E1E52"/>
    <w:rsid w:val="006E53BB"/>
    <w:rsid w:val="006E5EB5"/>
    <w:rsid w:val="006F1A02"/>
    <w:rsid w:val="006F2BD7"/>
    <w:rsid w:val="006F2F84"/>
    <w:rsid w:val="006F345D"/>
    <w:rsid w:val="006F3D10"/>
    <w:rsid w:val="0070033D"/>
    <w:rsid w:val="007007AB"/>
    <w:rsid w:val="007010AF"/>
    <w:rsid w:val="00705FD1"/>
    <w:rsid w:val="00710315"/>
    <w:rsid w:val="007105BE"/>
    <w:rsid w:val="00712C11"/>
    <w:rsid w:val="00716614"/>
    <w:rsid w:val="007167BE"/>
    <w:rsid w:val="007212DC"/>
    <w:rsid w:val="007254C9"/>
    <w:rsid w:val="00727254"/>
    <w:rsid w:val="00731E53"/>
    <w:rsid w:val="00732223"/>
    <w:rsid w:val="0073276B"/>
    <w:rsid w:val="00732921"/>
    <w:rsid w:val="00733325"/>
    <w:rsid w:val="00736C09"/>
    <w:rsid w:val="0074139A"/>
    <w:rsid w:val="00742F79"/>
    <w:rsid w:val="007431BF"/>
    <w:rsid w:val="00743215"/>
    <w:rsid w:val="00743F55"/>
    <w:rsid w:val="0074517C"/>
    <w:rsid w:val="007455BF"/>
    <w:rsid w:val="0074603B"/>
    <w:rsid w:val="00751495"/>
    <w:rsid w:val="00751B05"/>
    <w:rsid w:val="00754A9F"/>
    <w:rsid w:val="007630BE"/>
    <w:rsid w:val="0076582D"/>
    <w:rsid w:val="007662EB"/>
    <w:rsid w:val="00766487"/>
    <w:rsid w:val="00770BAB"/>
    <w:rsid w:val="00771EBF"/>
    <w:rsid w:val="0077427E"/>
    <w:rsid w:val="00776ED8"/>
    <w:rsid w:val="0078023F"/>
    <w:rsid w:val="00785801"/>
    <w:rsid w:val="00785E39"/>
    <w:rsid w:val="00786AF5"/>
    <w:rsid w:val="00786E82"/>
    <w:rsid w:val="00786FDD"/>
    <w:rsid w:val="00787DA0"/>
    <w:rsid w:val="0079052B"/>
    <w:rsid w:val="00790C8B"/>
    <w:rsid w:val="00792568"/>
    <w:rsid w:val="0079263C"/>
    <w:rsid w:val="007A1017"/>
    <w:rsid w:val="007A2529"/>
    <w:rsid w:val="007A37C0"/>
    <w:rsid w:val="007A3A70"/>
    <w:rsid w:val="007A3D9F"/>
    <w:rsid w:val="007A5691"/>
    <w:rsid w:val="007B3058"/>
    <w:rsid w:val="007B48B5"/>
    <w:rsid w:val="007B72D1"/>
    <w:rsid w:val="007B77AC"/>
    <w:rsid w:val="007C0094"/>
    <w:rsid w:val="007C014B"/>
    <w:rsid w:val="007C157B"/>
    <w:rsid w:val="007C21EF"/>
    <w:rsid w:val="007C2B10"/>
    <w:rsid w:val="007C3021"/>
    <w:rsid w:val="007C38D4"/>
    <w:rsid w:val="007C3AFA"/>
    <w:rsid w:val="007C3DC6"/>
    <w:rsid w:val="007C4FFA"/>
    <w:rsid w:val="007C5219"/>
    <w:rsid w:val="007C5C5E"/>
    <w:rsid w:val="007D10B8"/>
    <w:rsid w:val="007D1212"/>
    <w:rsid w:val="007D1ADD"/>
    <w:rsid w:val="007D3766"/>
    <w:rsid w:val="007D565A"/>
    <w:rsid w:val="007D605A"/>
    <w:rsid w:val="007E2397"/>
    <w:rsid w:val="007E3C5F"/>
    <w:rsid w:val="007E5403"/>
    <w:rsid w:val="007E6796"/>
    <w:rsid w:val="007E7749"/>
    <w:rsid w:val="007E7EF9"/>
    <w:rsid w:val="007F0BF5"/>
    <w:rsid w:val="007F1334"/>
    <w:rsid w:val="007F3B9F"/>
    <w:rsid w:val="007F4A39"/>
    <w:rsid w:val="007F735E"/>
    <w:rsid w:val="00802941"/>
    <w:rsid w:val="00802BB0"/>
    <w:rsid w:val="008045B9"/>
    <w:rsid w:val="008059C3"/>
    <w:rsid w:val="00807C13"/>
    <w:rsid w:val="0081164E"/>
    <w:rsid w:val="00812E7B"/>
    <w:rsid w:val="0081574D"/>
    <w:rsid w:val="008166DE"/>
    <w:rsid w:val="00816AAD"/>
    <w:rsid w:val="0082027E"/>
    <w:rsid w:val="0082092F"/>
    <w:rsid w:val="00820D4B"/>
    <w:rsid w:val="00823308"/>
    <w:rsid w:val="00823F60"/>
    <w:rsid w:val="00824497"/>
    <w:rsid w:val="00825112"/>
    <w:rsid w:val="008274D2"/>
    <w:rsid w:val="00830CDA"/>
    <w:rsid w:val="00830D4C"/>
    <w:rsid w:val="008316A9"/>
    <w:rsid w:val="008351EF"/>
    <w:rsid w:val="0084281C"/>
    <w:rsid w:val="00843570"/>
    <w:rsid w:val="008457FC"/>
    <w:rsid w:val="00846FC2"/>
    <w:rsid w:val="00854F2D"/>
    <w:rsid w:val="0085535E"/>
    <w:rsid w:val="0085558D"/>
    <w:rsid w:val="00860991"/>
    <w:rsid w:val="00860C16"/>
    <w:rsid w:val="008611DD"/>
    <w:rsid w:val="00862E46"/>
    <w:rsid w:val="00866A44"/>
    <w:rsid w:val="008701EC"/>
    <w:rsid w:val="008706BB"/>
    <w:rsid w:val="00870912"/>
    <w:rsid w:val="008730CC"/>
    <w:rsid w:val="0087348E"/>
    <w:rsid w:val="00876F57"/>
    <w:rsid w:val="00883FE8"/>
    <w:rsid w:val="0088401F"/>
    <w:rsid w:val="008851A7"/>
    <w:rsid w:val="00885512"/>
    <w:rsid w:val="00885ECB"/>
    <w:rsid w:val="00886DDB"/>
    <w:rsid w:val="008875EC"/>
    <w:rsid w:val="008907AF"/>
    <w:rsid w:val="0089373F"/>
    <w:rsid w:val="00893E7E"/>
    <w:rsid w:val="00895D77"/>
    <w:rsid w:val="00896476"/>
    <w:rsid w:val="00897C89"/>
    <w:rsid w:val="008A0323"/>
    <w:rsid w:val="008A04D7"/>
    <w:rsid w:val="008A0C06"/>
    <w:rsid w:val="008A10D6"/>
    <w:rsid w:val="008A161E"/>
    <w:rsid w:val="008A1C04"/>
    <w:rsid w:val="008A7B5F"/>
    <w:rsid w:val="008B0024"/>
    <w:rsid w:val="008B0C2F"/>
    <w:rsid w:val="008B16B8"/>
    <w:rsid w:val="008B1F7B"/>
    <w:rsid w:val="008B54F6"/>
    <w:rsid w:val="008B59DC"/>
    <w:rsid w:val="008B5D3E"/>
    <w:rsid w:val="008C27A4"/>
    <w:rsid w:val="008C3F85"/>
    <w:rsid w:val="008E2E2E"/>
    <w:rsid w:val="008F041C"/>
    <w:rsid w:val="008F0F54"/>
    <w:rsid w:val="008F3211"/>
    <w:rsid w:val="008F48DD"/>
    <w:rsid w:val="008F4F7B"/>
    <w:rsid w:val="008F5189"/>
    <w:rsid w:val="008F519C"/>
    <w:rsid w:val="008F5787"/>
    <w:rsid w:val="008F7A21"/>
    <w:rsid w:val="00901FC8"/>
    <w:rsid w:val="0090216B"/>
    <w:rsid w:val="009060AB"/>
    <w:rsid w:val="00906195"/>
    <w:rsid w:val="00911853"/>
    <w:rsid w:val="0091536B"/>
    <w:rsid w:val="00925324"/>
    <w:rsid w:val="00926895"/>
    <w:rsid w:val="0093059D"/>
    <w:rsid w:val="009332E0"/>
    <w:rsid w:val="00935C1E"/>
    <w:rsid w:val="009417B2"/>
    <w:rsid w:val="009436B1"/>
    <w:rsid w:val="00944D07"/>
    <w:rsid w:val="00944E80"/>
    <w:rsid w:val="00945185"/>
    <w:rsid w:val="0094672D"/>
    <w:rsid w:val="00946E40"/>
    <w:rsid w:val="00952393"/>
    <w:rsid w:val="00952F2E"/>
    <w:rsid w:val="00954DB4"/>
    <w:rsid w:val="00954EF5"/>
    <w:rsid w:val="00955A08"/>
    <w:rsid w:val="009608E5"/>
    <w:rsid w:val="00960BAC"/>
    <w:rsid w:val="00962A85"/>
    <w:rsid w:val="00962D37"/>
    <w:rsid w:val="00963DB1"/>
    <w:rsid w:val="00964BBC"/>
    <w:rsid w:val="00965A05"/>
    <w:rsid w:val="00965E7A"/>
    <w:rsid w:val="00973654"/>
    <w:rsid w:val="00974006"/>
    <w:rsid w:val="009742D1"/>
    <w:rsid w:val="009743F9"/>
    <w:rsid w:val="00980DF3"/>
    <w:rsid w:val="009831B7"/>
    <w:rsid w:val="00983256"/>
    <w:rsid w:val="00986C07"/>
    <w:rsid w:val="00987097"/>
    <w:rsid w:val="00992297"/>
    <w:rsid w:val="00995518"/>
    <w:rsid w:val="00996208"/>
    <w:rsid w:val="009970E8"/>
    <w:rsid w:val="009A2294"/>
    <w:rsid w:val="009A340D"/>
    <w:rsid w:val="009A3820"/>
    <w:rsid w:val="009A41FC"/>
    <w:rsid w:val="009A68A2"/>
    <w:rsid w:val="009A7C55"/>
    <w:rsid w:val="009A7F72"/>
    <w:rsid w:val="009B148B"/>
    <w:rsid w:val="009B1DFA"/>
    <w:rsid w:val="009B1E24"/>
    <w:rsid w:val="009B34CA"/>
    <w:rsid w:val="009B409F"/>
    <w:rsid w:val="009B53E7"/>
    <w:rsid w:val="009B7A7B"/>
    <w:rsid w:val="009C082E"/>
    <w:rsid w:val="009C3928"/>
    <w:rsid w:val="009C3DE9"/>
    <w:rsid w:val="009C71DD"/>
    <w:rsid w:val="009D166C"/>
    <w:rsid w:val="009D2184"/>
    <w:rsid w:val="009D2F1E"/>
    <w:rsid w:val="009D4CA5"/>
    <w:rsid w:val="009E373A"/>
    <w:rsid w:val="009E5542"/>
    <w:rsid w:val="009E7B80"/>
    <w:rsid w:val="009E7E7B"/>
    <w:rsid w:val="009F1C9F"/>
    <w:rsid w:val="009F1FC9"/>
    <w:rsid w:val="009F33D3"/>
    <w:rsid w:val="009F5E51"/>
    <w:rsid w:val="00A003AD"/>
    <w:rsid w:val="00A04441"/>
    <w:rsid w:val="00A06EC2"/>
    <w:rsid w:val="00A111B3"/>
    <w:rsid w:val="00A11B0C"/>
    <w:rsid w:val="00A12DF8"/>
    <w:rsid w:val="00A14058"/>
    <w:rsid w:val="00A143F0"/>
    <w:rsid w:val="00A16010"/>
    <w:rsid w:val="00A16F26"/>
    <w:rsid w:val="00A22BDE"/>
    <w:rsid w:val="00A231F8"/>
    <w:rsid w:val="00A23677"/>
    <w:rsid w:val="00A23A62"/>
    <w:rsid w:val="00A248AD"/>
    <w:rsid w:val="00A25A1C"/>
    <w:rsid w:val="00A31001"/>
    <w:rsid w:val="00A330EC"/>
    <w:rsid w:val="00A344F9"/>
    <w:rsid w:val="00A3546C"/>
    <w:rsid w:val="00A35973"/>
    <w:rsid w:val="00A3676F"/>
    <w:rsid w:val="00A36810"/>
    <w:rsid w:val="00A40A5C"/>
    <w:rsid w:val="00A41F2F"/>
    <w:rsid w:val="00A43D4B"/>
    <w:rsid w:val="00A448B8"/>
    <w:rsid w:val="00A55C6D"/>
    <w:rsid w:val="00A57075"/>
    <w:rsid w:val="00A601CB"/>
    <w:rsid w:val="00A61D5A"/>
    <w:rsid w:val="00A64734"/>
    <w:rsid w:val="00A66853"/>
    <w:rsid w:val="00A67048"/>
    <w:rsid w:val="00A71DB7"/>
    <w:rsid w:val="00A71E36"/>
    <w:rsid w:val="00A721E3"/>
    <w:rsid w:val="00A72550"/>
    <w:rsid w:val="00A7373C"/>
    <w:rsid w:val="00A74E80"/>
    <w:rsid w:val="00A76AE7"/>
    <w:rsid w:val="00A76F8B"/>
    <w:rsid w:val="00A77894"/>
    <w:rsid w:val="00A8013A"/>
    <w:rsid w:val="00A807E1"/>
    <w:rsid w:val="00A839C9"/>
    <w:rsid w:val="00A908D6"/>
    <w:rsid w:val="00A93860"/>
    <w:rsid w:val="00A95E6D"/>
    <w:rsid w:val="00A9736B"/>
    <w:rsid w:val="00AA69D7"/>
    <w:rsid w:val="00AB000F"/>
    <w:rsid w:val="00AB2988"/>
    <w:rsid w:val="00AB341E"/>
    <w:rsid w:val="00AB42DA"/>
    <w:rsid w:val="00AB48A0"/>
    <w:rsid w:val="00AB54C4"/>
    <w:rsid w:val="00AB5637"/>
    <w:rsid w:val="00AB611D"/>
    <w:rsid w:val="00AC1BC5"/>
    <w:rsid w:val="00AC5072"/>
    <w:rsid w:val="00AC7365"/>
    <w:rsid w:val="00AD0167"/>
    <w:rsid w:val="00AD37D8"/>
    <w:rsid w:val="00AD72D8"/>
    <w:rsid w:val="00AD7D06"/>
    <w:rsid w:val="00AE0E4E"/>
    <w:rsid w:val="00AE170C"/>
    <w:rsid w:val="00AE2B7F"/>
    <w:rsid w:val="00AE74F5"/>
    <w:rsid w:val="00AF1DAE"/>
    <w:rsid w:val="00AF24AD"/>
    <w:rsid w:val="00AF5785"/>
    <w:rsid w:val="00B00EE4"/>
    <w:rsid w:val="00B01221"/>
    <w:rsid w:val="00B0433A"/>
    <w:rsid w:val="00B04974"/>
    <w:rsid w:val="00B05A4B"/>
    <w:rsid w:val="00B07A12"/>
    <w:rsid w:val="00B07DA9"/>
    <w:rsid w:val="00B10382"/>
    <w:rsid w:val="00B15757"/>
    <w:rsid w:val="00B24AEE"/>
    <w:rsid w:val="00B24BF5"/>
    <w:rsid w:val="00B261FB"/>
    <w:rsid w:val="00B26268"/>
    <w:rsid w:val="00B26C19"/>
    <w:rsid w:val="00B26CA4"/>
    <w:rsid w:val="00B300F0"/>
    <w:rsid w:val="00B31C1E"/>
    <w:rsid w:val="00B405D6"/>
    <w:rsid w:val="00B41CAF"/>
    <w:rsid w:val="00B42944"/>
    <w:rsid w:val="00B4674F"/>
    <w:rsid w:val="00B4707C"/>
    <w:rsid w:val="00B471DA"/>
    <w:rsid w:val="00B47FC3"/>
    <w:rsid w:val="00B504DA"/>
    <w:rsid w:val="00B5056F"/>
    <w:rsid w:val="00B526D1"/>
    <w:rsid w:val="00B52BE5"/>
    <w:rsid w:val="00B53713"/>
    <w:rsid w:val="00B54344"/>
    <w:rsid w:val="00B5545C"/>
    <w:rsid w:val="00B55D55"/>
    <w:rsid w:val="00B5690B"/>
    <w:rsid w:val="00B61922"/>
    <w:rsid w:val="00B61E69"/>
    <w:rsid w:val="00B65D01"/>
    <w:rsid w:val="00B67715"/>
    <w:rsid w:val="00B70AA7"/>
    <w:rsid w:val="00B71C5C"/>
    <w:rsid w:val="00B73387"/>
    <w:rsid w:val="00B7483A"/>
    <w:rsid w:val="00B772DB"/>
    <w:rsid w:val="00B80CD3"/>
    <w:rsid w:val="00B818DC"/>
    <w:rsid w:val="00B82693"/>
    <w:rsid w:val="00B839CD"/>
    <w:rsid w:val="00B83E01"/>
    <w:rsid w:val="00B8596F"/>
    <w:rsid w:val="00B86C37"/>
    <w:rsid w:val="00B87B52"/>
    <w:rsid w:val="00B90893"/>
    <w:rsid w:val="00B912F0"/>
    <w:rsid w:val="00B91C4F"/>
    <w:rsid w:val="00B934AA"/>
    <w:rsid w:val="00B947BE"/>
    <w:rsid w:val="00B94DC3"/>
    <w:rsid w:val="00B96E8E"/>
    <w:rsid w:val="00BA02F8"/>
    <w:rsid w:val="00BA1933"/>
    <w:rsid w:val="00BA31BC"/>
    <w:rsid w:val="00BA5509"/>
    <w:rsid w:val="00BB2DCB"/>
    <w:rsid w:val="00BB33BC"/>
    <w:rsid w:val="00BB3E89"/>
    <w:rsid w:val="00BB4D58"/>
    <w:rsid w:val="00BB53BE"/>
    <w:rsid w:val="00BB5C32"/>
    <w:rsid w:val="00BC775D"/>
    <w:rsid w:val="00BD0BE8"/>
    <w:rsid w:val="00BD2922"/>
    <w:rsid w:val="00BD2F12"/>
    <w:rsid w:val="00BD6AEB"/>
    <w:rsid w:val="00BD6ECE"/>
    <w:rsid w:val="00BD7134"/>
    <w:rsid w:val="00BE205A"/>
    <w:rsid w:val="00BE24B5"/>
    <w:rsid w:val="00BE305B"/>
    <w:rsid w:val="00BE3B48"/>
    <w:rsid w:val="00BE4F9F"/>
    <w:rsid w:val="00BE7871"/>
    <w:rsid w:val="00BF1BB5"/>
    <w:rsid w:val="00BF3F83"/>
    <w:rsid w:val="00BF5879"/>
    <w:rsid w:val="00BF6837"/>
    <w:rsid w:val="00BF6E88"/>
    <w:rsid w:val="00C00A7A"/>
    <w:rsid w:val="00C03024"/>
    <w:rsid w:val="00C04CEA"/>
    <w:rsid w:val="00C05838"/>
    <w:rsid w:val="00C05F08"/>
    <w:rsid w:val="00C15335"/>
    <w:rsid w:val="00C179A9"/>
    <w:rsid w:val="00C17A34"/>
    <w:rsid w:val="00C236FF"/>
    <w:rsid w:val="00C26490"/>
    <w:rsid w:val="00C305A3"/>
    <w:rsid w:val="00C30C53"/>
    <w:rsid w:val="00C325D8"/>
    <w:rsid w:val="00C33153"/>
    <w:rsid w:val="00C403E6"/>
    <w:rsid w:val="00C40CB4"/>
    <w:rsid w:val="00C40E2A"/>
    <w:rsid w:val="00C41411"/>
    <w:rsid w:val="00C41A90"/>
    <w:rsid w:val="00C42551"/>
    <w:rsid w:val="00C432AE"/>
    <w:rsid w:val="00C452D4"/>
    <w:rsid w:val="00C4635E"/>
    <w:rsid w:val="00C53D39"/>
    <w:rsid w:val="00C5796C"/>
    <w:rsid w:val="00C624D6"/>
    <w:rsid w:val="00C63E77"/>
    <w:rsid w:val="00C653F4"/>
    <w:rsid w:val="00C658BF"/>
    <w:rsid w:val="00C669A7"/>
    <w:rsid w:val="00C6739B"/>
    <w:rsid w:val="00C715DE"/>
    <w:rsid w:val="00C716D2"/>
    <w:rsid w:val="00C71D30"/>
    <w:rsid w:val="00C739BE"/>
    <w:rsid w:val="00C744B6"/>
    <w:rsid w:val="00C74956"/>
    <w:rsid w:val="00C75973"/>
    <w:rsid w:val="00C7599D"/>
    <w:rsid w:val="00C75C71"/>
    <w:rsid w:val="00C767A8"/>
    <w:rsid w:val="00C82AD9"/>
    <w:rsid w:val="00C84BD5"/>
    <w:rsid w:val="00C84EF6"/>
    <w:rsid w:val="00C84FAD"/>
    <w:rsid w:val="00C85880"/>
    <w:rsid w:val="00C9265D"/>
    <w:rsid w:val="00C93674"/>
    <w:rsid w:val="00C9521C"/>
    <w:rsid w:val="00C9619E"/>
    <w:rsid w:val="00C97AAA"/>
    <w:rsid w:val="00CA4D39"/>
    <w:rsid w:val="00CA62EA"/>
    <w:rsid w:val="00CA7AE3"/>
    <w:rsid w:val="00CB0123"/>
    <w:rsid w:val="00CB03EE"/>
    <w:rsid w:val="00CB22B9"/>
    <w:rsid w:val="00CB2FB9"/>
    <w:rsid w:val="00CC1504"/>
    <w:rsid w:val="00CD10E5"/>
    <w:rsid w:val="00CD1774"/>
    <w:rsid w:val="00CD2056"/>
    <w:rsid w:val="00CD2F42"/>
    <w:rsid w:val="00CD4B2C"/>
    <w:rsid w:val="00CD4D87"/>
    <w:rsid w:val="00CD6699"/>
    <w:rsid w:val="00CE044F"/>
    <w:rsid w:val="00CE1093"/>
    <w:rsid w:val="00CE2A2A"/>
    <w:rsid w:val="00CE5522"/>
    <w:rsid w:val="00CE60B3"/>
    <w:rsid w:val="00CE7E12"/>
    <w:rsid w:val="00CE7FC0"/>
    <w:rsid w:val="00CF0D0B"/>
    <w:rsid w:val="00CF1BB4"/>
    <w:rsid w:val="00CF4681"/>
    <w:rsid w:val="00D030A4"/>
    <w:rsid w:val="00D040EA"/>
    <w:rsid w:val="00D0444C"/>
    <w:rsid w:val="00D05BA4"/>
    <w:rsid w:val="00D05CCE"/>
    <w:rsid w:val="00D07171"/>
    <w:rsid w:val="00D10016"/>
    <w:rsid w:val="00D11372"/>
    <w:rsid w:val="00D12D0D"/>
    <w:rsid w:val="00D13DEE"/>
    <w:rsid w:val="00D171B6"/>
    <w:rsid w:val="00D1730E"/>
    <w:rsid w:val="00D17BB9"/>
    <w:rsid w:val="00D20170"/>
    <w:rsid w:val="00D24DDB"/>
    <w:rsid w:val="00D24DDE"/>
    <w:rsid w:val="00D25EE9"/>
    <w:rsid w:val="00D26FF2"/>
    <w:rsid w:val="00D27506"/>
    <w:rsid w:val="00D30A9F"/>
    <w:rsid w:val="00D3237E"/>
    <w:rsid w:val="00D33D7B"/>
    <w:rsid w:val="00D34B70"/>
    <w:rsid w:val="00D350DB"/>
    <w:rsid w:val="00D35A5C"/>
    <w:rsid w:val="00D36504"/>
    <w:rsid w:val="00D37E70"/>
    <w:rsid w:val="00D42828"/>
    <w:rsid w:val="00D443C0"/>
    <w:rsid w:val="00D46951"/>
    <w:rsid w:val="00D47654"/>
    <w:rsid w:val="00D47D66"/>
    <w:rsid w:val="00D51481"/>
    <w:rsid w:val="00D55951"/>
    <w:rsid w:val="00D56D8C"/>
    <w:rsid w:val="00D57CBB"/>
    <w:rsid w:val="00D57E21"/>
    <w:rsid w:val="00D60672"/>
    <w:rsid w:val="00D61539"/>
    <w:rsid w:val="00D62627"/>
    <w:rsid w:val="00D626A3"/>
    <w:rsid w:val="00D6310D"/>
    <w:rsid w:val="00D63FB6"/>
    <w:rsid w:val="00D66857"/>
    <w:rsid w:val="00D676B8"/>
    <w:rsid w:val="00D719F2"/>
    <w:rsid w:val="00D71C0A"/>
    <w:rsid w:val="00D71CD9"/>
    <w:rsid w:val="00D72121"/>
    <w:rsid w:val="00D7314B"/>
    <w:rsid w:val="00D73BF5"/>
    <w:rsid w:val="00D73FEA"/>
    <w:rsid w:val="00D740CC"/>
    <w:rsid w:val="00D74287"/>
    <w:rsid w:val="00D8087B"/>
    <w:rsid w:val="00D80DFF"/>
    <w:rsid w:val="00D8288E"/>
    <w:rsid w:val="00D82B9A"/>
    <w:rsid w:val="00D82CC0"/>
    <w:rsid w:val="00D86846"/>
    <w:rsid w:val="00D87FF6"/>
    <w:rsid w:val="00D90A8B"/>
    <w:rsid w:val="00D9173F"/>
    <w:rsid w:val="00D91DBF"/>
    <w:rsid w:val="00D94C90"/>
    <w:rsid w:val="00D95A7C"/>
    <w:rsid w:val="00DA0BF7"/>
    <w:rsid w:val="00DA1E06"/>
    <w:rsid w:val="00DA33E7"/>
    <w:rsid w:val="00DA385D"/>
    <w:rsid w:val="00DA3EF8"/>
    <w:rsid w:val="00DA40B6"/>
    <w:rsid w:val="00DA5801"/>
    <w:rsid w:val="00DA5A12"/>
    <w:rsid w:val="00DA5C46"/>
    <w:rsid w:val="00DA5CD1"/>
    <w:rsid w:val="00DA68D8"/>
    <w:rsid w:val="00DB0EC8"/>
    <w:rsid w:val="00DB4ECC"/>
    <w:rsid w:val="00DB64D0"/>
    <w:rsid w:val="00DB665B"/>
    <w:rsid w:val="00DB7199"/>
    <w:rsid w:val="00DB76C0"/>
    <w:rsid w:val="00DC10F1"/>
    <w:rsid w:val="00DC1185"/>
    <w:rsid w:val="00DD156C"/>
    <w:rsid w:val="00DD19C6"/>
    <w:rsid w:val="00DD3587"/>
    <w:rsid w:val="00DD41F1"/>
    <w:rsid w:val="00DD7245"/>
    <w:rsid w:val="00DE2D00"/>
    <w:rsid w:val="00DE4062"/>
    <w:rsid w:val="00DE4D20"/>
    <w:rsid w:val="00DE5E28"/>
    <w:rsid w:val="00DF127B"/>
    <w:rsid w:val="00DF6CA6"/>
    <w:rsid w:val="00E00DE6"/>
    <w:rsid w:val="00E01390"/>
    <w:rsid w:val="00E0303E"/>
    <w:rsid w:val="00E07649"/>
    <w:rsid w:val="00E07D69"/>
    <w:rsid w:val="00E13925"/>
    <w:rsid w:val="00E1517A"/>
    <w:rsid w:val="00E17AEC"/>
    <w:rsid w:val="00E206E3"/>
    <w:rsid w:val="00E20A5B"/>
    <w:rsid w:val="00E228AA"/>
    <w:rsid w:val="00E24290"/>
    <w:rsid w:val="00E248DC"/>
    <w:rsid w:val="00E259C7"/>
    <w:rsid w:val="00E273AC"/>
    <w:rsid w:val="00E357DD"/>
    <w:rsid w:val="00E4258B"/>
    <w:rsid w:val="00E42AA4"/>
    <w:rsid w:val="00E44D50"/>
    <w:rsid w:val="00E44E56"/>
    <w:rsid w:val="00E45E43"/>
    <w:rsid w:val="00E47DE9"/>
    <w:rsid w:val="00E5179E"/>
    <w:rsid w:val="00E54DEF"/>
    <w:rsid w:val="00E5679A"/>
    <w:rsid w:val="00E56B8C"/>
    <w:rsid w:val="00E628B2"/>
    <w:rsid w:val="00E62D27"/>
    <w:rsid w:val="00E709B4"/>
    <w:rsid w:val="00E71A6F"/>
    <w:rsid w:val="00E73112"/>
    <w:rsid w:val="00E763F0"/>
    <w:rsid w:val="00E810DF"/>
    <w:rsid w:val="00E812D2"/>
    <w:rsid w:val="00E8440B"/>
    <w:rsid w:val="00E9128D"/>
    <w:rsid w:val="00E91FBC"/>
    <w:rsid w:val="00E925E7"/>
    <w:rsid w:val="00E94D89"/>
    <w:rsid w:val="00E94F53"/>
    <w:rsid w:val="00E9662C"/>
    <w:rsid w:val="00EA27C1"/>
    <w:rsid w:val="00EA2C25"/>
    <w:rsid w:val="00EA2E8D"/>
    <w:rsid w:val="00EA309E"/>
    <w:rsid w:val="00EA55E2"/>
    <w:rsid w:val="00EA5C49"/>
    <w:rsid w:val="00EA6D9F"/>
    <w:rsid w:val="00EA7724"/>
    <w:rsid w:val="00EB5337"/>
    <w:rsid w:val="00EB60B4"/>
    <w:rsid w:val="00EB7C07"/>
    <w:rsid w:val="00EC0459"/>
    <w:rsid w:val="00EC27FC"/>
    <w:rsid w:val="00EC2C63"/>
    <w:rsid w:val="00EC3CAF"/>
    <w:rsid w:val="00EC48B2"/>
    <w:rsid w:val="00EC5AEB"/>
    <w:rsid w:val="00EC65E5"/>
    <w:rsid w:val="00EC6685"/>
    <w:rsid w:val="00EC74CB"/>
    <w:rsid w:val="00ED123B"/>
    <w:rsid w:val="00ED1384"/>
    <w:rsid w:val="00ED2427"/>
    <w:rsid w:val="00ED5E37"/>
    <w:rsid w:val="00ED611F"/>
    <w:rsid w:val="00ED661B"/>
    <w:rsid w:val="00ED6AE4"/>
    <w:rsid w:val="00ED6D30"/>
    <w:rsid w:val="00ED720C"/>
    <w:rsid w:val="00ED7F3E"/>
    <w:rsid w:val="00EE0A8C"/>
    <w:rsid w:val="00EE3CC1"/>
    <w:rsid w:val="00EE47D9"/>
    <w:rsid w:val="00EE68FC"/>
    <w:rsid w:val="00EE71B0"/>
    <w:rsid w:val="00EE782A"/>
    <w:rsid w:val="00EE7B21"/>
    <w:rsid w:val="00EF22D3"/>
    <w:rsid w:val="00EF2869"/>
    <w:rsid w:val="00EF45BA"/>
    <w:rsid w:val="00EF4DD5"/>
    <w:rsid w:val="00EF4F83"/>
    <w:rsid w:val="00EF6082"/>
    <w:rsid w:val="00EF6E11"/>
    <w:rsid w:val="00F001E7"/>
    <w:rsid w:val="00F00AB6"/>
    <w:rsid w:val="00F03944"/>
    <w:rsid w:val="00F0486A"/>
    <w:rsid w:val="00F13804"/>
    <w:rsid w:val="00F13ABB"/>
    <w:rsid w:val="00F141AF"/>
    <w:rsid w:val="00F145A6"/>
    <w:rsid w:val="00F162BF"/>
    <w:rsid w:val="00F21654"/>
    <w:rsid w:val="00F220EB"/>
    <w:rsid w:val="00F231F4"/>
    <w:rsid w:val="00F23E6B"/>
    <w:rsid w:val="00F2546F"/>
    <w:rsid w:val="00F35048"/>
    <w:rsid w:val="00F43074"/>
    <w:rsid w:val="00F4407F"/>
    <w:rsid w:val="00F45142"/>
    <w:rsid w:val="00F455EB"/>
    <w:rsid w:val="00F460A9"/>
    <w:rsid w:val="00F47A8B"/>
    <w:rsid w:val="00F50A97"/>
    <w:rsid w:val="00F5196B"/>
    <w:rsid w:val="00F521E8"/>
    <w:rsid w:val="00F53411"/>
    <w:rsid w:val="00F571E7"/>
    <w:rsid w:val="00F5773F"/>
    <w:rsid w:val="00F63A10"/>
    <w:rsid w:val="00F64715"/>
    <w:rsid w:val="00F65B23"/>
    <w:rsid w:val="00F65F0C"/>
    <w:rsid w:val="00F70C4C"/>
    <w:rsid w:val="00F75F8D"/>
    <w:rsid w:val="00F80035"/>
    <w:rsid w:val="00F84252"/>
    <w:rsid w:val="00F8660F"/>
    <w:rsid w:val="00F91F0E"/>
    <w:rsid w:val="00F94762"/>
    <w:rsid w:val="00F959C6"/>
    <w:rsid w:val="00F9631B"/>
    <w:rsid w:val="00F96340"/>
    <w:rsid w:val="00FA0591"/>
    <w:rsid w:val="00FA1BE1"/>
    <w:rsid w:val="00FA2620"/>
    <w:rsid w:val="00FA2991"/>
    <w:rsid w:val="00FA2D51"/>
    <w:rsid w:val="00FA3990"/>
    <w:rsid w:val="00FA3D28"/>
    <w:rsid w:val="00FA4B84"/>
    <w:rsid w:val="00FA6B34"/>
    <w:rsid w:val="00FA7761"/>
    <w:rsid w:val="00FA7A2F"/>
    <w:rsid w:val="00FB013E"/>
    <w:rsid w:val="00FB071A"/>
    <w:rsid w:val="00FB0BDA"/>
    <w:rsid w:val="00FB22E1"/>
    <w:rsid w:val="00FB2B1D"/>
    <w:rsid w:val="00FB42FB"/>
    <w:rsid w:val="00FB6228"/>
    <w:rsid w:val="00FC3342"/>
    <w:rsid w:val="00FC4CBE"/>
    <w:rsid w:val="00FC5C13"/>
    <w:rsid w:val="00FC667D"/>
    <w:rsid w:val="00FC6AF0"/>
    <w:rsid w:val="00FD1825"/>
    <w:rsid w:val="00FD22A3"/>
    <w:rsid w:val="00FD3CDA"/>
    <w:rsid w:val="00FD594F"/>
    <w:rsid w:val="00FD5DD5"/>
    <w:rsid w:val="00FD6406"/>
    <w:rsid w:val="00FE166D"/>
    <w:rsid w:val="00FE17D8"/>
    <w:rsid w:val="00FE3521"/>
    <w:rsid w:val="00FE6227"/>
    <w:rsid w:val="00FE668F"/>
    <w:rsid w:val="00FF090C"/>
    <w:rsid w:val="00FF1425"/>
    <w:rsid w:val="00FF2D94"/>
    <w:rsid w:val="00FF31E4"/>
    <w:rsid w:val="00FF38D4"/>
    <w:rsid w:val="00FF464C"/>
    <w:rsid w:val="00FF6391"/>
    <w:rsid w:val="00FF639C"/>
    <w:rsid w:val="00FF6B2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474481B6"/>
  <w15:chartTrackingRefBased/>
  <w15:docId w15:val="{53062D04-6F01-4EFC-809F-D44DBD11E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1D1E"/>
    <w:pPr>
      <w:widowControl w:val="0"/>
      <w:suppressAutoHyphens/>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頁首 字元"/>
    <w:rPr>
      <w:kern w:val="2"/>
    </w:rPr>
  </w:style>
  <w:style w:type="character" w:customStyle="1" w:styleId="a4">
    <w:name w:val="頁尾 字元"/>
    <w:rPr>
      <w:kern w:val="2"/>
    </w:rPr>
  </w:style>
  <w:style w:type="paragraph" w:styleId="a5">
    <w:name w:val="Title"/>
    <w:basedOn w:val="a"/>
    <w:next w:val="a6"/>
    <w:qFormat/>
    <w:pPr>
      <w:keepNext/>
      <w:spacing w:before="240" w:after="120"/>
    </w:pPr>
    <w:rPr>
      <w:rFonts w:ascii="Liberation Sans" w:eastAsia="微軟正黑體" w:hAnsi="Liberation Sans" w:cs="Lucida Sans"/>
      <w:sz w:val="28"/>
      <w:szCs w:val="28"/>
    </w:rPr>
  </w:style>
  <w:style w:type="paragraph" w:styleId="a6">
    <w:name w:val="Body Text"/>
    <w:basedOn w:val="a"/>
    <w:pPr>
      <w:spacing w:after="140" w:line="276" w:lineRule="auto"/>
    </w:pPr>
  </w:style>
  <w:style w:type="paragraph" w:styleId="a7">
    <w:name w:val="List"/>
    <w:basedOn w:val="a6"/>
    <w:rPr>
      <w:rFonts w:cs="Lucida Sans"/>
    </w:rPr>
  </w:style>
  <w:style w:type="paragraph" w:styleId="a8">
    <w:name w:val="caption"/>
    <w:basedOn w:val="a"/>
    <w:qFormat/>
    <w:pPr>
      <w:suppressLineNumbers/>
      <w:spacing w:before="120" w:after="120"/>
    </w:pPr>
    <w:rPr>
      <w:rFonts w:cs="Lucida Sans"/>
      <w:i/>
      <w:iCs/>
    </w:rPr>
  </w:style>
  <w:style w:type="paragraph" w:customStyle="1" w:styleId="a9">
    <w:name w:val="索引"/>
    <w:basedOn w:val="a"/>
    <w:pPr>
      <w:suppressLineNumbers/>
    </w:pPr>
    <w:rPr>
      <w:rFonts w:cs="Lucida Sans"/>
    </w:rPr>
  </w:style>
  <w:style w:type="paragraph" w:customStyle="1" w:styleId="aa">
    <w:name w:val="頁首與頁尾"/>
    <w:basedOn w:val="a"/>
    <w:pPr>
      <w:suppressLineNumbers/>
      <w:tabs>
        <w:tab w:val="center" w:pos="4819"/>
        <w:tab w:val="right" w:pos="9638"/>
      </w:tabs>
    </w:pPr>
  </w:style>
  <w:style w:type="paragraph" w:styleId="ab">
    <w:name w:val="header"/>
    <w:basedOn w:val="a"/>
    <w:pPr>
      <w:tabs>
        <w:tab w:val="center" w:pos="4153"/>
        <w:tab w:val="right" w:pos="8306"/>
      </w:tabs>
      <w:snapToGrid w:val="0"/>
    </w:pPr>
    <w:rPr>
      <w:sz w:val="20"/>
      <w:szCs w:val="20"/>
    </w:rPr>
  </w:style>
  <w:style w:type="paragraph" w:styleId="ac">
    <w:name w:val="footer"/>
    <w:basedOn w:val="a"/>
    <w:pPr>
      <w:tabs>
        <w:tab w:val="center" w:pos="4153"/>
        <w:tab w:val="right" w:pos="8306"/>
      </w:tabs>
      <w:snapToGrid w:val="0"/>
    </w:pPr>
    <w:rPr>
      <w:sz w:val="20"/>
      <w:szCs w:val="20"/>
    </w:rPr>
  </w:style>
  <w:style w:type="paragraph" w:customStyle="1" w:styleId="ad">
    <w:name w:val="表格內容"/>
    <w:basedOn w:val="a"/>
    <w:pPr>
      <w:suppressLineNumbers/>
    </w:pPr>
  </w:style>
  <w:style w:type="paragraph" w:customStyle="1" w:styleId="ae">
    <w:name w:val="表格標題"/>
    <w:basedOn w:val="ad"/>
    <w:pPr>
      <w:jc w:val="center"/>
    </w:pPr>
    <w:rPr>
      <w:b/>
      <w:bCs/>
    </w:rPr>
  </w:style>
  <w:style w:type="paragraph" w:styleId="af">
    <w:name w:val="Balloon Text"/>
    <w:basedOn w:val="a"/>
    <w:link w:val="af0"/>
    <w:uiPriority w:val="99"/>
    <w:semiHidden/>
    <w:unhideWhenUsed/>
    <w:rsid w:val="002C22CD"/>
    <w:rPr>
      <w:rFonts w:ascii="Calibri Light" w:hAnsi="Calibri Light"/>
      <w:sz w:val="18"/>
      <w:szCs w:val="18"/>
    </w:rPr>
  </w:style>
  <w:style w:type="character" w:customStyle="1" w:styleId="af0">
    <w:name w:val="註解方塊文字 字元"/>
    <w:link w:val="af"/>
    <w:uiPriority w:val="99"/>
    <w:semiHidden/>
    <w:rsid w:val="002C22CD"/>
    <w:rPr>
      <w:rFonts w:ascii="Calibri Light" w:eastAsia="新細明體" w:hAnsi="Calibri Light" w:cs="Times New Roman"/>
      <w:kern w:val="2"/>
      <w:sz w:val="18"/>
      <w:szCs w:val="18"/>
    </w:rPr>
  </w:style>
  <w:style w:type="paragraph" w:styleId="af1">
    <w:name w:val="List Paragraph"/>
    <w:basedOn w:val="a"/>
    <w:uiPriority w:val="34"/>
    <w:qFormat/>
    <w:rsid w:val="00161605"/>
    <w:pPr>
      <w:suppressAutoHyphens w:val="0"/>
      <w:ind w:leftChars="200" w:left="480"/>
    </w:pPr>
    <w:rPr>
      <w:szCs w:val="20"/>
    </w:rPr>
  </w:style>
  <w:style w:type="paragraph" w:styleId="af2">
    <w:name w:val="Bibliography"/>
    <w:basedOn w:val="a"/>
    <w:next w:val="a"/>
    <w:uiPriority w:val="37"/>
    <w:unhideWhenUsed/>
    <w:rsid w:val="00C84FAD"/>
  </w:style>
  <w:style w:type="character" w:styleId="af3">
    <w:name w:val="Placeholder Text"/>
    <w:basedOn w:val="a0"/>
    <w:uiPriority w:val="99"/>
    <w:semiHidden/>
    <w:rsid w:val="00D8087B"/>
    <w:rPr>
      <w:color w:val="666666"/>
    </w:rPr>
  </w:style>
  <w:style w:type="table" w:styleId="af4">
    <w:name w:val="Table Grid"/>
    <w:basedOn w:val="a1"/>
    <w:uiPriority w:val="39"/>
    <w:rsid w:val="00076F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annotation reference"/>
    <w:basedOn w:val="a0"/>
    <w:uiPriority w:val="99"/>
    <w:semiHidden/>
    <w:unhideWhenUsed/>
    <w:rsid w:val="001C269A"/>
    <w:rPr>
      <w:sz w:val="18"/>
      <w:szCs w:val="18"/>
    </w:rPr>
  </w:style>
  <w:style w:type="paragraph" w:styleId="af6">
    <w:name w:val="annotation text"/>
    <w:basedOn w:val="a"/>
    <w:link w:val="af7"/>
    <w:uiPriority w:val="99"/>
    <w:unhideWhenUsed/>
    <w:rsid w:val="001C269A"/>
  </w:style>
  <w:style w:type="character" w:customStyle="1" w:styleId="af7">
    <w:name w:val="註解文字 字元"/>
    <w:basedOn w:val="a0"/>
    <w:link w:val="af6"/>
    <w:uiPriority w:val="99"/>
    <w:rsid w:val="001C269A"/>
    <w:rPr>
      <w:kern w:val="2"/>
      <w:sz w:val="24"/>
      <w:szCs w:val="24"/>
    </w:rPr>
  </w:style>
  <w:style w:type="paragraph" w:styleId="af8">
    <w:name w:val="annotation subject"/>
    <w:basedOn w:val="af6"/>
    <w:next w:val="af6"/>
    <w:link w:val="af9"/>
    <w:uiPriority w:val="99"/>
    <w:semiHidden/>
    <w:unhideWhenUsed/>
    <w:rsid w:val="001C269A"/>
    <w:rPr>
      <w:b/>
      <w:bCs/>
    </w:rPr>
  </w:style>
  <w:style w:type="character" w:customStyle="1" w:styleId="af9">
    <w:name w:val="註解主旨 字元"/>
    <w:basedOn w:val="af7"/>
    <w:link w:val="af8"/>
    <w:uiPriority w:val="99"/>
    <w:semiHidden/>
    <w:rsid w:val="001C269A"/>
    <w:rPr>
      <w:b/>
      <w:bCs/>
      <w:kern w:val="2"/>
      <w:sz w:val="24"/>
      <w:szCs w:val="24"/>
    </w:rPr>
  </w:style>
  <w:style w:type="numbering" w:customStyle="1" w:styleId="10">
    <w:name w:val="已輸入樣式 1.0"/>
    <w:rsid w:val="00A31001"/>
    <w:pPr>
      <w:numPr>
        <w:numId w:val="8"/>
      </w:numPr>
    </w:pPr>
  </w:style>
  <w:style w:type="paragraph" w:customStyle="1" w:styleId="MDPI39equation">
    <w:name w:val="MDPI_3.9_equation"/>
    <w:qFormat/>
    <w:rsid w:val="00A14058"/>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A14058"/>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styleId="Web">
    <w:name w:val="Normal (Web)"/>
    <w:basedOn w:val="a"/>
    <w:uiPriority w:val="99"/>
    <w:semiHidden/>
    <w:unhideWhenUsed/>
    <w:rsid w:val="002F68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719346">
      <w:bodyDiv w:val="1"/>
      <w:marLeft w:val="0"/>
      <w:marRight w:val="0"/>
      <w:marTop w:val="0"/>
      <w:marBottom w:val="0"/>
      <w:divBdr>
        <w:top w:val="none" w:sz="0" w:space="0" w:color="auto"/>
        <w:left w:val="none" w:sz="0" w:space="0" w:color="auto"/>
        <w:bottom w:val="none" w:sz="0" w:space="0" w:color="auto"/>
        <w:right w:val="none" w:sz="0" w:space="0" w:color="auto"/>
      </w:divBdr>
    </w:div>
    <w:div w:id="674184631">
      <w:bodyDiv w:val="1"/>
      <w:marLeft w:val="0"/>
      <w:marRight w:val="0"/>
      <w:marTop w:val="0"/>
      <w:marBottom w:val="0"/>
      <w:divBdr>
        <w:top w:val="none" w:sz="0" w:space="0" w:color="auto"/>
        <w:left w:val="none" w:sz="0" w:space="0" w:color="auto"/>
        <w:bottom w:val="none" w:sz="0" w:space="0" w:color="auto"/>
        <w:right w:val="none" w:sz="0" w:space="0" w:color="auto"/>
      </w:divBdr>
      <w:divsChild>
        <w:div w:id="1510481248">
          <w:marLeft w:val="0"/>
          <w:marRight w:val="0"/>
          <w:marTop w:val="0"/>
          <w:marBottom w:val="0"/>
          <w:divBdr>
            <w:top w:val="none" w:sz="0" w:space="0" w:color="auto"/>
            <w:left w:val="none" w:sz="0" w:space="0" w:color="auto"/>
            <w:bottom w:val="none" w:sz="0" w:space="0" w:color="auto"/>
            <w:right w:val="none" w:sz="0" w:space="0" w:color="auto"/>
          </w:divBdr>
        </w:div>
        <w:div w:id="1872767237">
          <w:marLeft w:val="0"/>
          <w:marRight w:val="0"/>
          <w:marTop w:val="0"/>
          <w:marBottom w:val="0"/>
          <w:divBdr>
            <w:top w:val="none" w:sz="0" w:space="0" w:color="auto"/>
            <w:left w:val="none" w:sz="0" w:space="0" w:color="auto"/>
            <w:bottom w:val="none" w:sz="0" w:space="0" w:color="auto"/>
            <w:right w:val="none" w:sz="0" w:space="0" w:color="auto"/>
          </w:divBdr>
        </w:div>
      </w:divsChild>
    </w:div>
    <w:div w:id="1998534885">
      <w:bodyDiv w:val="1"/>
      <w:marLeft w:val="0"/>
      <w:marRight w:val="0"/>
      <w:marTop w:val="0"/>
      <w:marBottom w:val="0"/>
      <w:divBdr>
        <w:top w:val="none" w:sz="0" w:space="0" w:color="auto"/>
        <w:left w:val="none" w:sz="0" w:space="0" w:color="auto"/>
        <w:bottom w:val="none" w:sz="0" w:space="0" w:color="auto"/>
        <w:right w:val="none" w:sz="0" w:space="0" w:color="auto"/>
      </w:divBdr>
      <w:divsChild>
        <w:div w:id="198855824">
          <w:marLeft w:val="0"/>
          <w:marRight w:val="0"/>
          <w:marTop w:val="0"/>
          <w:marBottom w:val="0"/>
          <w:divBdr>
            <w:top w:val="none" w:sz="0" w:space="0" w:color="auto"/>
            <w:left w:val="none" w:sz="0" w:space="0" w:color="auto"/>
            <w:bottom w:val="none" w:sz="0" w:space="0" w:color="auto"/>
            <w:right w:val="none" w:sz="0" w:space="0" w:color="auto"/>
          </w:divBdr>
        </w:div>
        <w:div w:id="15367704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FCBFD0-C9A0-4D18-A974-CFF2CD5D94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14233</TotalTime>
  <Pages>12</Pages>
  <Words>10881</Words>
  <Characters>62024</Characters>
  <Application>Microsoft Office Word</Application>
  <DocSecurity>0</DocSecurity>
  <Lines>516</Lines>
  <Paragraphs>145</Paragraphs>
  <ScaleCrop>false</ScaleCrop>
  <Company/>
  <LinksUpToDate>false</LinksUpToDate>
  <CharactersWithSpaces>72760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行政院國家科學委員會</dc:title>
  <dc:subject/>
  <dc:creator>maan</dc:creator>
  <cp:keywords/>
  <dc:description>暫時修改96版</dc:description>
  <cp:lastModifiedBy>鎧勳 邱</cp:lastModifiedBy>
  <cp:revision>806</cp:revision>
  <cp:lastPrinted>2026-01-28T08:40:00Z</cp:lastPrinted>
  <dcterms:created xsi:type="dcterms:W3CDTF">2025-01-18T08:35:00Z</dcterms:created>
  <dcterms:modified xsi:type="dcterms:W3CDTF">2026-01-30T10:37:00Z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id="2VnvyP8Z"/&gt;&lt;style id="http://www.zotero.org/styles/ieee" locale="en-GB"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