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8BA5BA" w14:textId="28261439" w:rsidR="00D74416" w:rsidRPr="00241AE1" w:rsidRDefault="00D74416" w:rsidP="00D3581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順序：</w:t>
      </w:r>
      <w:r w:rsidR="00581E3F" w:rsidRPr="00241AE1">
        <w:rPr>
          <w:rFonts w:ascii="標楷體" w:eastAsia="標楷體" w:hAnsi="標楷體" w:hint="eastAsia"/>
        </w:rPr>
        <w:t>3</w:t>
      </w:r>
      <w:r w:rsidR="00411417"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4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5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1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2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Abstract</w:t>
      </w:r>
      <w:r w:rsidR="00411417" w:rsidRPr="00241AE1">
        <w:rPr>
          <w:rFonts w:ascii="標楷體" w:eastAsia="標楷體" w:hAnsi="標楷體" w:hint="eastAsia"/>
        </w:rPr>
        <w:t>、</w:t>
      </w:r>
      <w:r w:rsidRPr="00241AE1">
        <w:rPr>
          <w:rFonts w:ascii="標楷體" w:eastAsia="標楷體" w:hAnsi="標楷體"/>
        </w:rPr>
        <w:t>Acknowledgments</w:t>
      </w:r>
      <w:r w:rsidRPr="00241AE1">
        <w:rPr>
          <w:rFonts w:ascii="標楷體" w:eastAsia="標楷體" w:hAnsi="標楷體" w:hint="eastAsia"/>
        </w:rPr>
        <w:t>致謝、R</w:t>
      </w:r>
      <w:r w:rsidRPr="00241AE1">
        <w:rPr>
          <w:rFonts w:ascii="標楷體" w:eastAsia="標楷體" w:hAnsi="標楷體"/>
        </w:rPr>
        <w:t>eference</w:t>
      </w:r>
    </w:p>
    <w:p w14:paraId="6D42DAC7" w14:textId="4B133DFC" w:rsidR="00D74416" w:rsidRPr="00241AE1" w:rsidRDefault="00D74416" w:rsidP="00D35810">
      <w:pPr>
        <w:spacing w:line="276" w:lineRule="auto"/>
        <w:rPr>
          <w:rFonts w:ascii="標楷體" w:eastAsia="標楷體" w:hAnsi="標楷體"/>
        </w:rPr>
      </w:pPr>
    </w:p>
    <w:p w14:paraId="3C3DC9FC" w14:textId="485EDF54" w:rsidR="00CC5C1A" w:rsidRPr="00241AE1" w:rsidRDefault="00CC5C1A" w:rsidP="00D35810">
      <w:pPr>
        <w:spacing w:line="276" w:lineRule="auto"/>
        <w:jc w:val="center"/>
        <w:rPr>
          <w:rFonts w:ascii="標楷體" w:eastAsia="標楷體" w:hAnsi="標楷體"/>
        </w:rPr>
      </w:pPr>
      <w:r w:rsidRPr="00241AE1">
        <w:rPr>
          <w:rStyle w:val="a7"/>
          <w:rFonts w:ascii="標楷體" w:eastAsia="標楷體" w:hAnsi="標楷體"/>
        </w:rPr>
        <w:t>根尖X光影像之根尖定位與牙根長度估計：</w:t>
      </w:r>
      <w:proofErr w:type="gramStart"/>
      <w:r w:rsidRPr="00241AE1">
        <w:rPr>
          <w:rStyle w:val="a7"/>
          <w:rFonts w:ascii="標楷體" w:eastAsia="標楷體" w:hAnsi="標楷體"/>
        </w:rPr>
        <w:t>應用於根管</w:t>
      </w:r>
      <w:proofErr w:type="gramEnd"/>
      <w:r w:rsidRPr="00241AE1">
        <w:rPr>
          <w:rStyle w:val="a7"/>
          <w:rFonts w:ascii="標楷體" w:eastAsia="標楷體" w:hAnsi="標楷體"/>
        </w:rPr>
        <w:t>治療術前評估</w:t>
      </w:r>
      <w:r w:rsidRPr="00241AE1">
        <w:rPr>
          <w:rFonts w:ascii="標楷體" w:eastAsia="標楷體" w:hAnsi="標楷體"/>
        </w:rPr>
        <w:br/>
        <w:t>Root Apex Localization and Root Length Estimation from Periapical Radiographs for Pre-Endodontic Assessment</w:t>
      </w:r>
    </w:p>
    <w:p w14:paraId="41820341" w14:textId="76643568" w:rsidR="00D74416" w:rsidRPr="00241AE1" w:rsidRDefault="00D74416" w:rsidP="00D35810">
      <w:pPr>
        <w:spacing w:line="276" w:lineRule="auto"/>
        <w:rPr>
          <w:rFonts w:ascii="標楷體" w:eastAsia="標楷體" w:hAnsi="標楷體"/>
        </w:rPr>
      </w:pPr>
    </w:p>
    <w:p w14:paraId="7D61C539" w14:textId="09A8C21F" w:rsidR="00303A4B" w:rsidRPr="00241AE1" w:rsidRDefault="00303A4B" w:rsidP="00D3581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/>
          <w:sz w:val="28"/>
        </w:rPr>
        <w:t>Abstract</w:t>
      </w:r>
    </w:p>
    <w:p w14:paraId="3E381C76" w14:textId="77777777" w:rsidR="00303A4B" w:rsidRPr="00241AE1" w:rsidRDefault="00303A4B" w:rsidP="00D35810">
      <w:pPr>
        <w:spacing w:line="276" w:lineRule="auto"/>
        <w:rPr>
          <w:rFonts w:ascii="標楷體" w:eastAsia="標楷體" w:hAnsi="標楷體"/>
        </w:rPr>
      </w:pPr>
    </w:p>
    <w:p w14:paraId="1F6EAC21" w14:textId="68D8F761" w:rsidR="00D74416" w:rsidRPr="00241AE1" w:rsidRDefault="00D74416" w:rsidP="00D3581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  <w:sz w:val="28"/>
        </w:rPr>
        <w:t>1</w:t>
      </w:r>
      <w:r w:rsidRPr="00241AE1">
        <w:rPr>
          <w:rFonts w:ascii="標楷體" w:eastAsia="標楷體" w:hAnsi="標楷體"/>
          <w:sz w:val="28"/>
        </w:rPr>
        <w:t xml:space="preserve"> introduction</w:t>
      </w:r>
    </w:p>
    <w:p w14:paraId="669744F7" w14:textId="543D93D1" w:rsidR="00D74416" w:rsidRPr="00241AE1" w:rsidRDefault="00D74416" w:rsidP="00D35810">
      <w:pPr>
        <w:spacing w:line="276" w:lineRule="auto"/>
        <w:rPr>
          <w:rFonts w:ascii="標楷體" w:eastAsia="標楷體" w:hAnsi="標楷體"/>
        </w:rPr>
      </w:pPr>
    </w:p>
    <w:p w14:paraId="595C9BD4" w14:textId="5F45FEFC" w:rsidR="00D74416" w:rsidRPr="00241AE1" w:rsidRDefault="00D74416" w:rsidP="00D3581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 w:hint="eastAsia"/>
          <w:sz w:val="28"/>
        </w:rPr>
        <w:t>2</w:t>
      </w:r>
      <w:r w:rsidRPr="00241AE1">
        <w:rPr>
          <w:rFonts w:ascii="標楷體" w:eastAsia="標楷體" w:hAnsi="標楷體"/>
          <w:sz w:val="28"/>
        </w:rPr>
        <w:t xml:space="preserve"> Related Works</w:t>
      </w:r>
    </w:p>
    <w:p w14:paraId="1B53E2A4" w14:textId="7C2A5FED" w:rsidR="00D74416" w:rsidRPr="00241AE1" w:rsidRDefault="00D74416" w:rsidP="00D35810">
      <w:pPr>
        <w:spacing w:line="276" w:lineRule="auto"/>
        <w:rPr>
          <w:rFonts w:ascii="標楷體" w:eastAsia="標楷體" w:hAnsi="標楷體"/>
        </w:rPr>
      </w:pPr>
    </w:p>
    <w:p w14:paraId="129140DE" w14:textId="141D27BE" w:rsidR="00315C06" w:rsidRPr="00241AE1" w:rsidRDefault="00D74416" w:rsidP="00D3581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 w:hint="eastAsia"/>
          <w:sz w:val="28"/>
        </w:rPr>
        <w:t>3</w:t>
      </w:r>
      <w:r w:rsidRPr="00241AE1">
        <w:rPr>
          <w:rFonts w:ascii="標楷體" w:eastAsia="標楷體" w:hAnsi="標楷體"/>
          <w:sz w:val="28"/>
        </w:rPr>
        <w:t xml:space="preserve"> proposed method</w:t>
      </w:r>
      <w:r w:rsidRPr="00241AE1">
        <w:rPr>
          <w:rFonts w:ascii="標楷體" w:eastAsia="標楷體" w:hAnsi="標楷體" w:hint="eastAsia"/>
          <w:sz w:val="28"/>
        </w:rPr>
        <w:t>(提出的方法)</w:t>
      </w:r>
    </w:p>
    <w:p w14:paraId="358FE96D" w14:textId="1A1E9649" w:rsidR="00C24F35" w:rsidRPr="00241AE1" w:rsidRDefault="00C24F35" w:rsidP="00D3581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3.1研究流程概述</w:t>
      </w:r>
    </w:p>
    <w:p w14:paraId="3D8A563A" w14:textId="1C24A415" w:rsidR="00237276" w:rsidRPr="00241AE1" w:rsidRDefault="00237276" w:rsidP="00D35810">
      <w:pPr>
        <w:spacing w:line="276" w:lineRule="auto"/>
        <w:rPr>
          <w:rFonts w:ascii="標楷體" w:eastAsia="標楷體" w:hAnsi="標楷體" w:hint="eastAsia"/>
        </w:rPr>
      </w:pPr>
      <w:r w:rsidRPr="00241AE1">
        <w:rPr>
          <w:rFonts w:ascii="標楷體" w:eastAsia="標楷體" w:hAnsi="標楷體"/>
        </w:rPr>
        <w:t>本研究提出</w:t>
      </w:r>
      <w:proofErr w:type="gramStart"/>
      <w:r w:rsidRPr="00241AE1">
        <w:rPr>
          <w:rFonts w:ascii="標楷體" w:eastAsia="標楷體" w:hAnsi="標楷體"/>
        </w:rPr>
        <w:t>一套由根尖</w:t>
      </w:r>
      <w:proofErr w:type="gramEnd"/>
      <w:r w:rsidRPr="00241AE1">
        <w:rPr>
          <w:rFonts w:ascii="標楷體" w:eastAsia="標楷體" w:hAnsi="標楷體"/>
        </w:rPr>
        <w:t>X光影像自動估測根管充填長度的流程</w:t>
      </w:r>
      <w:proofErr w:type="gramStart"/>
      <w:r w:rsidRPr="00241AE1">
        <w:rPr>
          <w:rFonts w:ascii="標楷體" w:eastAsia="標楷體" w:hAnsi="標楷體"/>
        </w:rPr>
        <w:t>（</w:t>
      </w:r>
      <w:proofErr w:type="gramEnd"/>
      <w:r w:rsidRPr="00241AE1">
        <w:rPr>
          <w:rFonts w:ascii="標楷體" w:eastAsia="標楷體" w:hAnsi="標楷體"/>
        </w:rPr>
        <w:t>圖</w:t>
      </w:r>
      <w:r w:rsidR="00C24F35" w:rsidRPr="00241AE1">
        <w:rPr>
          <w:rFonts w:ascii="標楷體" w:eastAsia="標楷體" w:hAnsi="標楷體" w:hint="eastAsia"/>
        </w:rPr>
        <w:t>？</w:t>
      </w:r>
      <w:r w:rsidRPr="00241AE1">
        <w:rPr>
          <w:rFonts w:ascii="標楷體" w:eastAsia="標楷體" w:hAnsi="標楷體"/>
        </w:rPr>
        <w:t>）。輸入之X光影像先經 CLAHE 前處理；區塊 A 為牙齒分割：於前處理後影像上標</w:t>
      </w:r>
      <w:proofErr w:type="gramStart"/>
      <w:r w:rsidRPr="00241AE1">
        <w:rPr>
          <w:rFonts w:ascii="標楷體" w:eastAsia="標楷體" w:hAnsi="標楷體"/>
        </w:rPr>
        <w:t>註</w:t>
      </w:r>
      <w:proofErr w:type="gramEnd"/>
      <w:r w:rsidRPr="00241AE1">
        <w:rPr>
          <w:rFonts w:ascii="標楷體" w:eastAsia="標楷體" w:hAnsi="標楷體"/>
        </w:rPr>
        <w:t>所有牙齒之輪廓（segmentation），訓練 YOLO 分割模型以預測目標牙之遮罩（mask）；區塊 B 為實際長度轉換：由遮罩幾何量測像素長度，經</w:t>
      </w:r>
      <w:r w:rsidRPr="00241AE1">
        <w:rPr>
          <w:rFonts w:ascii="標楷體" w:eastAsia="標楷體" w:hAnsi="標楷體"/>
          <w:color w:val="FF0000"/>
        </w:rPr>
        <w:t>尺</w:t>
      </w:r>
      <w:r w:rsidRPr="00241AE1">
        <w:rPr>
          <w:rFonts w:ascii="標楷體" w:eastAsia="標楷體" w:hAnsi="標楷體"/>
        </w:rPr>
        <w:t>度正規化與</w:t>
      </w:r>
      <w:r w:rsidR="00C24F35" w:rsidRPr="00241AE1">
        <w:rPr>
          <w:rFonts w:ascii="標楷體" w:eastAsia="標楷體" w:hAnsi="標楷體" w:hint="eastAsia"/>
        </w:rPr>
        <w:t>ANN</w:t>
      </w:r>
      <w:r w:rsidRPr="00241AE1">
        <w:rPr>
          <w:rFonts w:ascii="標楷體" w:eastAsia="標楷體" w:hAnsi="標楷體"/>
        </w:rPr>
        <w:t>模型轉換為</w:t>
      </w:r>
      <w:proofErr w:type="gramStart"/>
      <w:r w:rsidRPr="00241AE1">
        <w:rPr>
          <w:rFonts w:ascii="標楷體" w:eastAsia="標楷體" w:hAnsi="標楷體"/>
        </w:rPr>
        <w:t>毫米，</w:t>
      </w:r>
      <w:proofErr w:type="gramEnd"/>
      <w:r w:rsidRPr="00241AE1">
        <w:rPr>
          <w:rFonts w:ascii="標楷體" w:eastAsia="標楷體" w:hAnsi="標楷體"/>
        </w:rPr>
        <w:t>再扣除 0.5 mm 之安全偏移作為最終長度估測值；最後以 MAE、RMSE、R、R² 與理想比率進行臨床與安全性評估。各階段之訓練/</w:t>
      </w:r>
      <w:proofErr w:type="gramStart"/>
      <w:r w:rsidRPr="00241AE1">
        <w:rPr>
          <w:rFonts w:ascii="標楷體" w:eastAsia="標楷體" w:hAnsi="標楷體"/>
        </w:rPr>
        <w:t>測試切分與</w:t>
      </w:r>
      <w:proofErr w:type="gramEnd"/>
      <w:r w:rsidRPr="00241AE1">
        <w:rPr>
          <w:rFonts w:ascii="標楷體" w:eastAsia="標楷體" w:hAnsi="標楷體"/>
        </w:rPr>
        <w:t>隨機種子均固定，並以「一次只改一個變因」的對照實驗設計比較各設定。</w:t>
      </w:r>
    </w:p>
    <w:p w14:paraId="00AF09B4" w14:textId="67C52E62" w:rsidR="00D74416" w:rsidRPr="00241AE1" w:rsidRDefault="00843507" w:rsidP="00D35810">
      <w:pPr>
        <w:spacing w:line="276" w:lineRule="auto"/>
        <w:jc w:val="center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  <w:noProof/>
        </w:rPr>
        <w:lastRenderedPageBreak/>
        <w:drawing>
          <wp:inline distT="0" distB="0" distL="0" distR="0" wp14:anchorId="3CF58AD8" wp14:editId="7673D44D">
            <wp:extent cx="5212080" cy="1619146"/>
            <wp:effectExtent l="0" t="0" r="762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54"/>
                    <a:stretch/>
                  </pic:blipFill>
                  <pic:spPr bwMode="auto">
                    <a:xfrm>
                      <a:off x="0" y="0"/>
                      <a:ext cx="5222088" cy="162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06F59" w14:textId="40B87189" w:rsidR="00C24F35" w:rsidRPr="00241AE1" w:rsidRDefault="00C24F35" w:rsidP="00D35810">
      <w:pPr>
        <w:spacing w:before="120" w:after="80" w:line="276" w:lineRule="auto"/>
        <w:jc w:val="center"/>
        <w:rPr>
          <w:rFonts w:ascii="標楷體" w:eastAsia="標楷體" w:hAnsi="標楷體"/>
        </w:rPr>
      </w:pPr>
      <w:r w:rsidRPr="00241AE1">
        <w:rPr>
          <w:rFonts w:ascii="標楷體" w:eastAsia="標楷體" w:hAnsi="標楷體"/>
          <w:bCs/>
          <w:sz w:val="22"/>
          <w:szCs w:val="22"/>
        </w:rPr>
        <w:t>圖</w:t>
      </w:r>
      <w:r w:rsidRPr="00241AE1">
        <w:rPr>
          <w:rFonts w:ascii="標楷體" w:eastAsia="標楷體" w:hAnsi="標楷體" w:hint="eastAsia"/>
          <w:bCs/>
          <w:sz w:val="22"/>
          <w:szCs w:val="22"/>
        </w:rPr>
        <w:t>？、</w:t>
      </w:r>
      <w:r w:rsidRPr="00241AE1">
        <w:rPr>
          <w:rFonts w:ascii="標楷體" w:eastAsia="標楷體" w:hAnsi="標楷體"/>
          <w:bCs/>
          <w:sz w:val="22"/>
          <w:szCs w:val="22"/>
        </w:rPr>
        <w:t>根管充填長度自動估測流程。A：牙齒分割（標</w:t>
      </w:r>
      <w:proofErr w:type="gramStart"/>
      <w:r w:rsidRPr="00241AE1">
        <w:rPr>
          <w:rFonts w:ascii="標楷體" w:eastAsia="標楷體" w:hAnsi="標楷體"/>
          <w:bCs/>
          <w:sz w:val="22"/>
          <w:szCs w:val="22"/>
        </w:rPr>
        <w:t>註</w:t>
      </w:r>
      <w:proofErr w:type="gramEnd"/>
      <w:r w:rsidRPr="00241AE1">
        <w:rPr>
          <w:rFonts w:ascii="標楷體" w:eastAsia="標楷體" w:hAnsi="標楷體"/>
          <w:bCs/>
          <w:sz w:val="22"/>
          <w:szCs w:val="22"/>
        </w:rPr>
        <w:t>與 YOLO-seg 遮罩預測）；B：實際長度轉換</w:t>
      </w:r>
      <w:proofErr w:type="gramStart"/>
      <w:r w:rsidRPr="00241AE1">
        <w:rPr>
          <w:rFonts w:ascii="標楷體" w:eastAsia="標楷體" w:hAnsi="標楷體"/>
          <w:bCs/>
          <w:sz w:val="22"/>
          <w:szCs w:val="22"/>
        </w:rPr>
        <w:t>（</w:t>
      </w:r>
      <w:proofErr w:type="gramEnd"/>
      <w:r w:rsidRPr="00241AE1">
        <w:rPr>
          <w:rFonts w:ascii="標楷體" w:eastAsia="標楷體" w:hAnsi="標楷體"/>
          <w:bCs/>
          <w:sz w:val="22"/>
          <w:szCs w:val="22"/>
        </w:rPr>
        <w:t xml:space="preserve">長度推估 </w:t>
      </w:r>
      <w:r w:rsidRPr="00241AE1">
        <w:rPr>
          <w:rFonts w:ascii="MS Mincho" w:eastAsia="MS Mincho" w:hAnsi="MS Mincho" w:cs="MS Mincho" w:hint="eastAsia"/>
          <w:bCs/>
          <w:sz w:val="22"/>
          <w:szCs w:val="22"/>
        </w:rPr>
        <w:t>−</w:t>
      </w:r>
      <w:r w:rsidRPr="00241AE1">
        <w:rPr>
          <w:rFonts w:ascii="標楷體" w:eastAsia="標楷體" w:hAnsi="標楷體"/>
          <w:bCs/>
          <w:sz w:val="22"/>
          <w:szCs w:val="22"/>
        </w:rPr>
        <w:t xml:space="preserve"> 0.5 mm）；最後以 MAE/RMSE/R/R²/理想比率評估。</w:t>
      </w:r>
    </w:p>
    <w:p w14:paraId="50CF3080" w14:textId="0D49A549" w:rsidR="00380754" w:rsidRPr="00241AE1" w:rsidRDefault="00C24F35" w:rsidP="00D3581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color w:val="FF0000"/>
          <w:kern w:val="0"/>
          <w14:ligatures w14:val="none"/>
        </w:rPr>
      </w:pPr>
      <w:r w:rsidRPr="00241AE1">
        <w:rPr>
          <w:rFonts w:ascii="標楷體" w:eastAsia="標楷體" w:hAnsi="標楷體" w:cs="新細明體" w:hint="eastAsia"/>
          <w:b/>
          <w:bCs/>
          <w:color w:val="FF0000"/>
          <w:kern w:val="0"/>
          <w14:ligatures w14:val="none"/>
        </w:rPr>
        <w:t>2.</w:t>
      </w:r>
      <w:r w:rsidR="00380754" w:rsidRPr="00241AE1">
        <w:rPr>
          <w:rFonts w:ascii="標楷體" w:eastAsia="標楷體" w:hAnsi="標楷體" w:cs="新細明體"/>
          <w:b/>
          <w:bCs/>
          <w:color w:val="FF0000"/>
          <w:kern w:val="0"/>
          <w14:ligatures w14:val="none"/>
        </w:rPr>
        <w:t>2.資料來源與前處理</w:t>
      </w:r>
    </w:p>
    <w:p w14:paraId="6B1E2A1C" w14:textId="3298D454" w:rsidR="00241AE1" w:rsidRPr="00241AE1" w:rsidRDefault="00241AE1" w:rsidP="00D35810">
      <w:pPr>
        <w:spacing w:after="120" w:line="276" w:lineRule="auto"/>
        <w:jc w:val="both"/>
        <w:rPr>
          <w:rFonts w:ascii="標楷體" w:eastAsia="標楷體" w:hAnsi="標楷體"/>
        </w:rPr>
      </w:pPr>
      <w:r w:rsidRPr="00241AE1">
        <w:rPr>
          <w:rFonts w:ascii="標楷體" w:eastAsia="標楷體" w:hAnsi="標楷體"/>
        </w:rPr>
        <w:t>本研究收集已完成根管治療、影像中可清楚辨識充填物之根尖X光影像。影像來源為</w:t>
      </w:r>
      <w:r w:rsidRPr="00241AE1">
        <w:rPr>
          <w:rFonts w:ascii="標楷體" w:eastAsia="標楷體" w:hAnsi="標楷體" w:cs="新細明體" w:hint="eastAsia"/>
          <w:kern w:val="0"/>
          <w14:ligatures w14:val="none"/>
        </w:rPr>
        <w:t>林口長庚一般牙科</w:t>
      </w:r>
      <w:r>
        <w:rPr>
          <w:rFonts w:ascii="標楷體" w:eastAsia="標楷體" w:hAnsi="標楷體" w:hint="eastAsia"/>
          <w:shd w:val="clear" w:color="auto" w:fill="FFFF00"/>
        </w:rPr>
        <w:t>【</w:t>
      </w:r>
      <w:r w:rsidRPr="00241AE1">
        <w:rPr>
          <w:rFonts w:ascii="標楷體" w:eastAsia="標楷體" w:hAnsi="標楷體"/>
          <w:shd w:val="clear" w:color="auto" w:fill="FFFF00"/>
        </w:rPr>
        <w:t>取像設備】</w:t>
      </w:r>
      <w:r w:rsidRPr="00241AE1">
        <w:rPr>
          <w:rFonts w:ascii="標楷體" w:eastAsia="標楷體" w:hAnsi="標楷體"/>
        </w:rPr>
        <w:t>，經去識別化處理並通過</w:t>
      </w:r>
      <w:r w:rsidRPr="00241AE1">
        <w:rPr>
          <w:rFonts w:ascii="標楷體" w:eastAsia="標楷體" w:hAnsi="標楷體"/>
          <w:shd w:val="clear" w:color="auto" w:fill="FFFF00"/>
        </w:rPr>
        <w:t>【IRB 編號】</w:t>
      </w:r>
      <w:r w:rsidRPr="00241AE1">
        <w:rPr>
          <w:rFonts w:ascii="標楷體" w:eastAsia="標楷體" w:hAnsi="標楷體"/>
        </w:rPr>
        <w:t>。牙醫師於每張影像登錄充填物長度（mm</w:t>
      </w:r>
      <w:r>
        <w:rPr>
          <w:rFonts w:ascii="標楷體" w:eastAsia="標楷體" w:hAnsi="標楷體" w:hint="eastAsia"/>
        </w:rPr>
        <w:t>，</w:t>
      </w:r>
      <w:r w:rsidRPr="00241AE1">
        <w:rPr>
          <w:rFonts w:ascii="標楷體" w:eastAsia="標楷體" w:hAnsi="標楷體"/>
          <w:highlight w:val="yellow"/>
        </w:rPr>
        <w:t>精度 0.25 mm</w:t>
      </w:r>
      <w:r w:rsidRPr="00241AE1">
        <w:rPr>
          <w:rFonts w:ascii="標楷體" w:eastAsia="標楷體" w:hAnsi="標楷體"/>
        </w:rPr>
        <w:t>）作為參考標準（ground truth），另記錄 FDI 牙位、患者年齡、性別及臨床備註（如 shortening、elongation）。參考標準共 67 顆牙（67 張影像，每張一顆目標牙），全部為上</w:t>
      </w:r>
      <w:proofErr w:type="gramStart"/>
      <w:r w:rsidRPr="00241AE1">
        <w:rPr>
          <w:rFonts w:ascii="標楷體" w:eastAsia="標楷體" w:hAnsi="標楷體"/>
        </w:rPr>
        <w:t>下顎前牙</w:t>
      </w:r>
      <w:proofErr w:type="gramEnd"/>
      <w:r w:rsidRPr="00241AE1">
        <w:rPr>
          <w:rFonts w:ascii="標楷體" w:eastAsia="標楷體" w:hAnsi="標楷體"/>
        </w:rPr>
        <w:t>（正中門牙與側門牙）。</w:t>
      </w:r>
    </w:p>
    <w:p w14:paraId="3784908B" w14:textId="403E898C" w:rsidR="00380754" w:rsidRPr="00241AE1" w:rsidRDefault="00241AE1" w:rsidP="00D35810">
      <w:pPr>
        <w:spacing w:after="120" w:line="276" w:lineRule="auto"/>
        <w:jc w:val="both"/>
        <w:rPr>
          <w:rFonts w:ascii="標楷體" w:eastAsia="標楷體" w:hAnsi="標楷體" w:hint="eastAsia"/>
        </w:rPr>
      </w:pPr>
      <w:r w:rsidRPr="00241AE1">
        <w:rPr>
          <w:rFonts w:ascii="標楷體" w:eastAsia="標楷體" w:hAnsi="標楷體"/>
        </w:rPr>
        <w:t>每張影像為以單顆目標牙為主之根尖X光影像（</w:t>
      </w:r>
      <w:r w:rsidRPr="00241AE1">
        <w:rPr>
          <w:rFonts w:ascii="標楷體" w:eastAsia="標楷體" w:hAnsi="標楷體"/>
          <w:shd w:val="clear" w:color="auto" w:fill="FFFF00"/>
        </w:rPr>
        <w:t>【請說明影像是否為整張根尖片或已以目標牙為中心取像/裁切】</w:t>
      </w:r>
      <w:r w:rsidRPr="00241AE1">
        <w:rPr>
          <w:rFonts w:ascii="標楷體" w:eastAsia="標楷體" w:hAnsi="標楷體"/>
        </w:rPr>
        <w:t>）。實例分割模型之訓練資料為</w:t>
      </w:r>
      <w:r w:rsidR="00D35810" w:rsidRPr="00D35810">
        <w:rPr>
          <w:rFonts w:ascii="標楷體" w:eastAsia="標楷體" w:hAnsi="標楷體" w:hint="eastAsia"/>
          <w:color w:val="FF0000"/>
        </w:rPr>
        <w:t>2</w:t>
      </w:r>
      <w:r w:rsidR="00D35810" w:rsidRPr="00D35810">
        <w:rPr>
          <w:rFonts w:ascii="標楷體" w:eastAsia="標楷體" w:hAnsi="標楷體"/>
          <w:color w:val="FF0000"/>
        </w:rPr>
        <w:t>68</w:t>
      </w:r>
      <w:r w:rsidRPr="00241AE1">
        <w:rPr>
          <w:rFonts w:ascii="標楷體" w:eastAsia="標楷體" w:hAnsi="標楷體"/>
        </w:rPr>
        <w:t xml:space="preserve">張影像，於 </w:t>
      </w:r>
      <w:proofErr w:type="spellStart"/>
      <w:r w:rsidRPr="00241AE1">
        <w:rPr>
          <w:rFonts w:ascii="標楷體" w:eastAsia="標楷體" w:hAnsi="標楷體"/>
        </w:rPr>
        <w:t>Roboflow</w:t>
      </w:r>
      <w:proofErr w:type="spellEnd"/>
      <w:r w:rsidRPr="00241AE1">
        <w:rPr>
          <w:rFonts w:ascii="標楷體" w:eastAsia="標楷體" w:hAnsi="標楷體"/>
        </w:rPr>
        <w:t xml:space="preserve"> 以多邊形標</w:t>
      </w:r>
      <w:proofErr w:type="gramStart"/>
      <w:r w:rsidRPr="00241AE1">
        <w:rPr>
          <w:rFonts w:ascii="標楷體" w:eastAsia="標楷體" w:hAnsi="標楷體"/>
        </w:rPr>
        <w:t>註</w:t>
      </w:r>
      <w:proofErr w:type="gramEnd"/>
      <w:r w:rsidRPr="00241AE1">
        <w:rPr>
          <w:rFonts w:ascii="標楷體" w:eastAsia="標楷體" w:hAnsi="標楷體"/>
        </w:rPr>
        <w:t>牙齒輪廓（單一類別 tooth）。</w:t>
      </w:r>
    </w:p>
    <w:p w14:paraId="03C288DE" w14:textId="77777777" w:rsidR="00241AE1" w:rsidRPr="00241AE1" w:rsidRDefault="00241AE1" w:rsidP="00D35810">
      <w:pPr>
        <w:pStyle w:val="2"/>
        <w:spacing w:before="200" w:after="120" w:line="276" w:lineRule="auto"/>
        <w:rPr>
          <w:sz w:val="32"/>
        </w:rPr>
      </w:pPr>
      <w:r w:rsidRPr="00241AE1">
        <w:rPr>
          <w:rFonts w:ascii="Times New Roman" w:eastAsia="標楷體" w:hAnsi="Times New Roman"/>
          <w:sz w:val="24"/>
          <w:szCs w:val="28"/>
        </w:rPr>
        <w:t xml:space="preserve">2.3 </w:t>
      </w:r>
      <w:r w:rsidRPr="00241AE1">
        <w:rPr>
          <w:rFonts w:ascii="Times New Roman" w:eastAsia="標楷體" w:hAnsi="Times New Roman"/>
          <w:sz w:val="24"/>
          <w:szCs w:val="28"/>
        </w:rPr>
        <w:t>影像前處理：</w:t>
      </w:r>
      <w:r w:rsidRPr="00241AE1">
        <w:rPr>
          <w:rFonts w:ascii="Times New Roman" w:eastAsia="標楷體" w:hAnsi="Times New Roman"/>
          <w:sz w:val="24"/>
          <w:szCs w:val="28"/>
        </w:rPr>
        <w:t xml:space="preserve">CLAHE </w:t>
      </w:r>
      <w:r w:rsidRPr="00241AE1">
        <w:rPr>
          <w:rFonts w:ascii="Times New Roman" w:eastAsia="標楷體" w:hAnsi="Times New Roman"/>
          <w:sz w:val="24"/>
          <w:szCs w:val="28"/>
        </w:rPr>
        <w:t>與尺寸標準化</w:t>
      </w:r>
    </w:p>
    <w:p w14:paraId="59095FC0" w14:textId="1A568722" w:rsidR="00241AE1" w:rsidRDefault="00241AE1" w:rsidP="00D3581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為提升牙根與齒槽骨交界之對比度，所有影像於標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前先以限制對比自適應</w:t>
      </w:r>
      <w:proofErr w:type="gramStart"/>
      <w:r>
        <w:rPr>
          <w:rFonts w:ascii="Times New Roman" w:eastAsia="標楷體" w:hAnsi="Times New Roman"/>
        </w:rPr>
        <w:t>直方圖</w:t>
      </w:r>
      <w:proofErr w:type="gramEnd"/>
      <w:r>
        <w:rPr>
          <w:rFonts w:ascii="Times New Roman" w:eastAsia="標楷體" w:hAnsi="Times New Roman"/>
        </w:rPr>
        <w:t>均衡化（</w:t>
      </w:r>
      <w:r>
        <w:rPr>
          <w:rFonts w:ascii="Times New Roman" w:eastAsia="標楷體" w:hAnsi="Times New Roman"/>
        </w:rPr>
        <w:t>Contrast Limited Adaptive Histogram Equalization</w:t>
      </w:r>
      <w:r w:rsidR="00D35810">
        <w:rPr>
          <w:rFonts w:ascii="Times New Roman" w:eastAsia="標楷體" w:hAnsi="Times New Roman"/>
        </w:rPr>
        <w:t xml:space="preserve">, </w:t>
      </w:r>
      <w:r>
        <w:rPr>
          <w:rFonts w:ascii="Times New Roman" w:eastAsia="標楷體" w:hAnsi="Times New Roman"/>
        </w:rPr>
        <w:t>CLAHE</w:t>
      </w:r>
      <w:r>
        <w:rPr>
          <w:rFonts w:ascii="Times New Roman" w:eastAsia="標楷體" w:hAnsi="Times New Roman"/>
        </w:rPr>
        <w:t>）增強，參數為</w:t>
      </w:r>
      <w:r>
        <w:rPr>
          <w:rFonts w:ascii="Times New Roman" w:eastAsia="標楷體" w:hAnsi="Times New Roman"/>
        </w:rPr>
        <w:t xml:space="preserve"> clip limit = 1.5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tile grid size = 8×8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 xml:space="preserve">OpenCV </w:t>
      </w:r>
      <w:r>
        <w:rPr>
          <w:rFonts w:ascii="Times New Roman" w:eastAsia="標楷體" w:hAnsi="Times New Roman"/>
        </w:rPr>
        <w:t>實作）。為避免</w:t>
      </w:r>
      <w:r>
        <w:rPr>
          <w:rFonts w:ascii="Times New Roman" w:eastAsia="標楷體" w:hAnsi="Times New Roman"/>
        </w:rPr>
        <w:t xml:space="preserve"> letterbox </w:t>
      </w:r>
      <w:r>
        <w:rPr>
          <w:rFonts w:ascii="Times New Roman" w:eastAsia="標楷體" w:hAnsi="Times New Roman"/>
        </w:rPr>
        <w:t>或裁切造成的黑邊被</w:t>
      </w:r>
      <w:r>
        <w:rPr>
          <w:rFonts w:ascii="Times New Roman" w:eastAsia="標楷體" w:hAnsi="Times New Roman"/>
        </w:rPr>
        <w:t xml:space="preserve"> CLAHE </w:t>
      </w:r>
      <w:r>
        <w:rPr>
          <w:rFonts w:ascii="Times New Roman" w:eastAsia="標楷體" w:hAnsi="Times New Roman"/>
        </w:rPr>
        <w:t>放大為雜訊，先以灰階值</w:t>
      </w:r>
      <w:r>
        <w:rPr>
          <w:rFonts w:ascii="Times New Roman" w:eastAsia="標楷體" w:hAnsi="Times New Roman"/>
        </w:rPr>
        <w:t xml:space="preserve"> &gt; 5 </w:t>
      </w:r>
      <w:r>
        <w:rPr>
          <w:rFonts w:ascii="Times New Roman" w:eastAsia="標楷體" w:hAnsi="Times New Roman"/>
        </w:rPr>
        <w:t>的像素求出有效影像區域之外接矩形，僅於該區域內施作</w:t>
      </w:r>
      <w:r>
        <w:rPr>
          <w:rFonts w:ascii="Times New Roman" w:eastAsia="標楷體" w:hAnsi="Times New Roman"/>
        </w:rPr>
        <w:t xml:space="preserve"> CLAHE</w:t>
      </w:r>
      <w:r>
        <w:rPr>
          <w:rFonts w:ascii="Times New Roman" w:eastAsia="標楷體" w:hAnsi="Times New Roman"/>
        </w:rPr>
        <w:t>，黑邊維持原樣。</w:t>
      </w:r>
      <w:r w:rsidRPr="00D35810">
        <w:rPr>
          <w:rFonts w:ascii="Times New Roman" w:eastAsia="標楷體" w:hAnsi="Times New Roman"/>
          <w:color w:val="FF0000"/>
        </w:rPr>
        <w:t xml:space="preserve">clip limit </w:t>
      </w:r>
      <w:r w:rsidRPr="00D35810">
        <w:rPr>
          <w:rFonts w:ascii="Times New Roman" w:eastAsia="標楷體" w:hAnsi="Times New Roman"/>
          <w:color w:val="FF0000"/>
        </w:rPr>
        <w:t>係由</w:t>
      </w:r>
      <w:r w:rsidRPr="00D35810">
        <w:rPr>
          <w:rFonts w:ascii="Times New Roman" w:eastAsia="標楷體" w:hAnsi="Times New Roman"/>
          <w:color w:val="FF0000"/>
        </w:rPr>
        <w:t xml:space="preserve"> 0.5</w:t>
      </w:r>
      <w:r w:rsidRPr="00D35810">
        <w:rPr>
          <w:rFonts w:ascii="Times New Roman" w:eastAsia="標楷體" w:hAnsi="Times New Roman"/>
          <w:color w:val="FF0000"/>
        </w:rPr>
        <w:t>、</w:t>
      </w:r>
      <w:r w:rsidRPr="00D35810">
        <w:rPr>
          <w:rFonts w:ascii="Times New Roman" w:eastAsia="標楷體" w:hAnsi="Times New Roman"/>
          <w:color w:val="FF0000"/>
        </w:rPr>
        <w:t>1.0</w:t>
      </w:r>
      <w:r w:rsidRPr="00D35810">
        <w:rPr>
          <w:rFonts w:ascii="Times New Roman" w:eastAsia="標楷體" w:hAnsi="Times New Roman"/>
          <w:color w:val="FF0000"/>
        </w:rPr>
        <w:t>、</w:t>
      </w:r>
      <w:r w:rsidRPr="00D35810">
        <w:rPr>
          <w:rFonts w:ascii="Times New Roman" w:eastAsia="標楷體" w:hAnsi="Times New Roman"/>
          <w:color w:val="FF0000"/>
        </w:rPr>
        <w:t>1.5</w:t>
      </w:r>
      <w:r w:rsidRPr="00D35810">
        <w:rPr>
          <w:rFonts w:ascii="Times New Roman" w:eastAsia="標楷體" w:hAnsi="Times New Roman"/>
          <w:color w:val="FF0000"/>
        </w:rPr>
        <w:t>、</w:t>
      </w:r>
      <w:r w:rsidRPr="00D35810">
        <w:rPr>
          <w:rFonts w:ascii="Times New Roman" w:eastAsia="標楷體" w:hAnsi="Times New Roman"/>
          <w:color w:val="FF0000"/>
        </w:rPr>
        <w:t xml:space="preserve">2.0 </w:t>
      </w:r>
      <w:r w:rsidRPr="00D35810">
        <w:rPr>
          <w:rFonts w:ascii="Times New Roman" w:eastAsia="標楷體" w:hAnsi="Times New Roman"/>
          <w:color w:val="FF0000"/>
        </w:rPr>
        <w:t>四組參數之預覽影像經肉眼比較後選定。</w:t>
      </w:r>
      <w:r>
        <w:rPr>
          <w:rFonts w:ascii="Times New Roman" w:eastAsia="標楷體" w:hAnsi="Times New Roman"/>
        </w:rPr>
        <w:t>增強後影像即作為後續標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、訓練與推論之統一輸入，訓練與推論階段不再重複增強，以確保資料分布一致。</w:t>
      </w:r>
    </w:p>
    <w:p w14:paraId="57AB1DF1" w14:textId="3A2F8CD0" w:rsidR="00241AE1" w:rsidRDefault="00241AE1" w:rsidP="00D3581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增強後影像再做尺寸標準化：上下各補</w:t>
      </w:r>
      <w:r>
        <w:rPr>
          <w:rFonts w:ascii="Times New Roman" w:eastAsia="標楷體" w:hAnsi="Times New Roman"/>
        </w:rPr>
        <w:t xml:space="preserve"> 10% </w:t>
      </w:r>
      <w:r>
        <w:rPr>
          <w:rFonts w:ascii="Times New Roman" w:eastAsia="標楷體" w:hAnsi="Times New Roman"/>
        </w:rPr>
        <w:t>影像高度之黑邊（像素值</w:t>
      </w:r>
      <w:r>
        <w:rPr>
          <w:rFonts w:ascii="Times New Roman" w:eastAsia="標楷體" w:hAnsi="Times New Roman"/>
        </w:rPr>
        <w:t xml:space="preserve"> 0</w:t>
      </w:r>
      <w:r>
        <w:rPr>
          <w:rFonts w:ascii="Times New Roman" w:eastAsia="標楷體" w:hAnsi="Times New Roman"/>
        </w:rPr>
        <w:t>），再以</w:t>
      </w:r>
      <w:r>
        <w:rPr>
          <w:rFonts w:ascii="Times New Roman" w:eastAsia="標楷體" w:hAnsi="Times New Roman"/>
        </w:rPr>
        <w:t xml:space="preserve"> letterbox </w:t>
      </w:r>
      <w:r>
        <w:rPr>
          <w:rFonts w:ascii="Times New Roman" w:eastAsia="標楷體" w:hAnsi="Times New Roman"/>
        </w:rPr>
        <w:t>等比例縮放至</w:t>
      </w:r>
      <w:r>
        <w:rPr>
          <w:rFonts w:ascii="Times New Roman" w:eastAsia="標楷體" w:hAnsi="Times New Roman"/>
        </w:rPr>
        <w:t xml:space="preserve"> 640×640</w:t>
      </w:r>
      <w:r>
        <w:rPr>
          <w:rFonts w:ascii="Times New Roman" w:eastAsia="標楷體" w:hAnsi="Times New Roman"/>
        </w:rPr>
        <w:t>，並同步轉換多邊形標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座標；每張影像之縮放</w:t>
      </w:r>
      <w:r>
        <w:rPr>
          <w:rFonts w:ascii="Times New Roman" w:eastAsia="標楷體" w:hAnsi="Times New Roman"/>
        </w:rPr>
        <w:lastRenderedPageBreak/>
        <w:t>比例（</w:t>
      </w:r>
      <w:r>
        <w:rPr>
          <w:rFonts w:ascii="Times New Roman" w:eastAsia="標楷體" w:hAnsi="Times New Roman"/>
        </w:rPr>
        <w:t>scale</w:t>
      </w:r>
      <w:r>
        <w:rPr>
          <w:rFonts w:ascii="Times New Roman" w:eastAsia="標楷體" w:hAnsi="Times New Roman"/>
        </w:rPr>
        <w:t>）</w:t>
      </w:r>
      <w:proofErr w:type="gramStart"/>
      <w:r>
        <w:rPr>
          <w:rFonts w:ascii="Times New Roman" w:eastAsia="標楷體" w:hAnsi="Times New Roman"/>
        </w:rPr>
        <w:t>與補邊參數</w:t>
      </w:r>
      <w:proofErr w:type="gramEnd"/>
      <w:r>
        <w:rPr>
          <w:rFonts w:ascii="Times New Roman" w:eastAsia="標楷體" w:hAnsi="Times New Roman"/>
        </w:rPr>
        <w:t>逐一記錄，供後續將像素長度還原至原圖像素空間。訓練與測試影像使用相同</w:t>
      </w:r>
      <w:proofErr w:type="gramStart"/>
      <w:r>
        <w:rPr>
          <w:rFonts w:ascii="Times New Roman" w:eastAsia="標楷體" w:hAnsi="Times New Roman"/>
        </w:rPr>
        <w:t>的補邊比例</w:t>
      </w:r>
      <w:proofErr w:type="gramEnd"/>
      <w:r>
        <w:rPr>
          <w:rFonts w:ascii="Times New Roman" w:eastAsia="標楷體" w:hAnsi="Times New Roman"/>
        </w:rPr>
        <w:t>，以維持分布一致。</w:t>
      </w:r>
    </w:p>
    <w:p w14:paraId="2BD71B5E" w14:textId="0371CF41" w:rsidR="00D35810" w:rsidRPr="00D35810" w:rsidRDefault="00D35810" w:rsidP="00D35810">
      <w:pPr>
        <w:pStyle w:val="2"/>
        <w:spacing w:before="200" w:after="120" w:line="276" w:lineRule="auto"/>
        <w:rPr>
          <w:sz w:val="32"/>
        </w:rPr>
      </w:pPr>
      <w:r w:rsidRPr="00D35810">
        <w:rPr>
          <w:rFonts w:ascii="Times New Roman" w:eastAsia="標楷體" w:hAnsi="Times New Roman"/>
          <w:sz w:val="24"/>
          <w:szCs w:val="28"/>
        </w:rPr>
        <w:t xml:space="preserve">2.4 </w:t>
      </w:r>
      <w:r w:rsidRPr="00D35810">
        <w:rPr>
          <w:rFonts w:ascii="Times New Roman" w:eastAsia="標楷體" w:hAnsi="Times New Roman"/>
          <w:sz w:val="24"/>
          <w:szCs w:val="28"/>
        </w:rPr>
        <w:t>牙齒實例分割</w:t>
      </w:r>
      <w:r w:rsidR="004F5D92">
        <w:rPr>
          <w:rFonts w:ascii="Times New Roman" w:eastAsia="標楷體" w:hAnsi="Times New Roman" w:hint="eastAsia"/>
          <w:sz w:val="24"/>
          <w:szCs w:val="28"/>
        </w:rPr>
        <w:t>*</w:t>
      </w:r>
      <w:r w:rsidR="004F5D92">
        <w:rPr>
          <w:rFonts w:ascii="Times New Roman" w:eastAsia="標楷體" w:hAnsi="Times New Roman"/>
          <w:sz w:val="24"/>
          <w:szCs w:val="28"/>
        </w:rPr>
        <w:t>******</w:t>
      </w:r>
      <w:bookmarkStart w:id="0" w:name="_GoBack"/>
      <w:bookmarkEnd w:id="0"/>
    </w:p>
    <w:p w14:paraId="7641BFCF" w14:textId="496537F7" w:rsidR="00D35810" w:rsidRDefault="00D35810" w:rsidP="00D3581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實例分割採用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Ultralytics</w:t>
      </w:r>
      <w:proofErr w:type="spellEnd"/>
      <w:r>
        <w:rPr>
          <w:rFonts w:ascii="Times New Roman" w:eastAsia="標楷體" w:hAnsi="Times New Roman"/>
        </w:rPr>
        <w:t xml:space="preserve"> YOLO </w:t>
      </w:r>
      <w:r>
        <w:rPr>
          <w:rFonts w:ascii="Times New Roman" w:eastAsia="標楷體" w:hAnsi="Times New Roman"/>
        </w:rPr>
        <w:t>之分割版本，基礎權重為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b/>
          <w:bCs/>
        </w:rPr>
        <w:t>yolo</w:t>
      </w:r>
      <w:r>
        <w:rPr>
          <w:rFonts w:ascii="Times New Roman" w:eastAsia="標楷體" w:hAnsi="Times New Roman"/>
          <w:b/>
          <w:bCs/>
        </w:rPr>
        <w:t>11</w:t>
      </w:r>
      <w:r>
        <w:rPr>
          <w:rFonts w:ascii="Times New Roman" w:eastAsia="標楷體" w:hAnsi="Times New Roman"/>
          <w:b/>
          <w:bCs/>
        </w:rPr>
        <w:t>n-seg.pt</w:t>
      </w:r>
      <w:r>
        <w:rPr>
          <w:rFonts w:ascii="Times New Roman" w:eastAsia="標楷體" w:hAnsi="Times New Roman"/>
          <w:shd w:val="clear" w:color="auto" w:fill="FFFF00"/>
        </w:rPr>
        <w:t>【程式</w:t>
      </w:r>
      <w:r>
        <w:rPr>
          <w:rFonts w:ascii="Times New Roman" w:eastAsia="標楷體" w:hAnsi="Times New Roman"/>
          <w:shd w:val="clear" w:color="auto" w:fill="FFFF00"/>
        </w:rPr>
        <w:t xml:space="preserve"> B1 </w:t>
      </w:r>
      <w:r>
        <w:rPr>
          <w:rFonts w:ascii="Times New Roman" w:eastAsia="標楷體" w:hAnsi="Times New Roman"/>
          <w:shd w:val="clear" w:color="auto" w:fill="FFFF00"/>
        </w:rPr>
        <w:t>實際設定為</w:t>
      </w:r>
      <w:r>
        <w:rPr>
          <w:rFonts w:ascii="Times New Roman" w:eastAsia="標楷體" w:hAnsi="Times New Roman"/>
          <w:shd w:val="clear" w:color="auto" w:fill="FFFF00"/>
        </w:rPr>
        <w:t xml:space="preserve"> YOLO26n-seg</w:t>
      </w:r>
      <w:r>
        <w:rPr>
          <w:rFonts w:ascii="Times New Roman" w:eastAsia="標楷體" w:hAnsi="Times New Roman"/>
          <w:shd w:val="clear" w:color="auto" w:fill="FFFF00"/>
        </w:rPr>
        <w:t>，流程圖標示為</w:t>
      </w:r>
      <w:r>
        <w:rPr>
          <w:rFonts w:ascii="Times New Roman" w:eastAsia="標楷體" w:hAnsi="Times New Roman"/>
          <w:shd w:val="clear" w:color="auto" w:fill="FFFF00"/>
        </w:rPr>
        <w:t xml:space="preserve"> YOLOv11</w:t>
      </w:r>
      <w:r>
        <w:rPr>
          <w:rFonts w:ascii="Times New Roman" w:eastAsia="標楷體" w:hAnsi="Times New Roman"/>
          <w:shd w:val="clear" w:color="auto" w:fill="FFFF00"/>
        </w:rPr>
        <w:t>，請確認最終採用之版本並統一全文】</w:t>
      </w:r>
      <w:r>
        <w:rPr>
          <w:rFonts w:ascii="Times New Roman" w:eastAsia="標楷體" w:hAnsi="Times New Roman"/>
        </w:rPr>
        <w:t>。超參數設定為：輸入</w:t>
      </w:r>
      <w:r>
        <w:rPr>
          <w:rFonts w:ascii="Times New Roman" w:eastAsia="標楷體" w:hAnsi="Times New Roman"/>
        </w:rPr>
        <w:t xml:space="preserve"> 640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150 epochs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batch 4</w:t>
      </w:r>
      <w:r>
        <w:rPr>
          <w:rFonts w:ascii="Times New Roman" w:eastAsia="標楷體" w:hAnsi="Times New Roman"/>
        </w:rPr>
        <w:t>、</w:t>
      </w:r>
      <w:proofErr w:type="spellStart"/>
      <w:r>
        <w:rPr>
          <w:rFonts w:ascii="Times New Roman" w:eastAsia="標楷體" w:hAnsi="Times New Roman"/>
        </w:rPr>
        <w:t>AdamW</w:t>
      </w:r>
      <w:proofErr w:type="spellEnd"/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lr0 = 0.001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AMP </w:t>
      </w:r>
      <w:r>
        <w:rPr>
          <w:rFonts w:ascii="Times New Roman" w:eastAsia="標楷體" w:hAnsi="Times New Roman"/>
        </w:rPr>
        <w:t>關閉、</w:t>
      </w:r>
      <w:r>
        <w:rPr>
          <w:rFonts w:ascii="Times New Roman" w:eastAsia="標楷體" w:hAnsi="Times New Roman"/>
        </w:rPr>
        <w:t>patience = 0</w:t>
      </w:r>
      <w:r>
        <w:rPr>
          <w:rFonts w:ascii="Times New Roman" w:eastAsia="標楷體" w:hAnsi="Times New Roman"/>
        </w:rPr>
        <w:t>；資料增強為旋轉</w:t>
      </w:r>
      <w:r>
        <w:rPr>
          <w:rFonts w:ascii="Times New Roman" w:eastAsia="標楷體" w:hAnsi="Times New Roman"/>
        </w:rPr>
        <w:t xml:space="preserve"> ±10°</w:t>
      </w:r>
      <w:r>
        <w:rPr>
          <w:rFonts w:ascii="Times New Roman" w:eastAsia="標楷體" w:hAnsi="Times New Roman"/>
        </w:rPr>
        <w:t>、平移</w:t>
      </w:r>
      <w:r>
        <w:rPr>
          <w:rFonts w:ascii="Times New Roman" w:eastAsia="標楷體" w:hAnsi="Times New Roman"/>
        </w:rPr>
        <w:t xml:space="preserve"> 0.05</w:t>
      </w:r>
      <w:r>
        <w:rPr>
          <w:rFonts w:ascii="Times New Roman" w:eastAsia="標楷體" w:hAnsi="Times New Roman"/>
        </w:rPr>
        <w:t>、縮放</w:t>
      </w:r>
      <w:r>
        <w:rPr>
          <w:rFonts w:ascii="Times New Roman" w:eastAsia="標楷體" w:hAnsi="Times New Roman"/>
        </w:rPr>
        <w:t xml:space="preserve"> 0.1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mosaic 0.3</w:t>
      </w:r>
      <w:r>
        <w:rPr>
          <w:rFonts w:ascii="Times New Roman" w:eastAsia="標楷體" w:hAnsi="Times New Roman"/>
        </w:rPr>
        <w:t>，並關閉水平翻轉（</w:t>
      </w:r>
      <w:proofErr w:type="spellStart"/>
      <w:r>
        <w:rPr>
          <w:rFonts w:ascii="Times New Roman" w:eastAsia="標楷體" w:hAnsi="Times New Roman"/>
        </w:rPr>
        <w:t>fliplr</w:t>
      </w:r>
      <w:proofErr w:type="spellEnd"/>
      <w:r>
        <w:rPr>
          <w:rFonts w:ascii="Times New Roman" w:eastAsia="標楷體" w:hAnsi="Times New Roman"/>
        </w:rPr>
        <w:t xml:space="preserve"> = 0</w:t>
      </w:r>
      <w:r>
        <w:rPr>
          <w:rFonts w:ascii="Times New Roman" w:eastAsia="標楷體" w:hAnsi="Times New Roman"/>
        </w:rPr>
        <w:t>），因牙齒具有生理方向性。訓練</w:t>
      </w:r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驗證集以固定種子</w:t>
      </w:r>
      <w:r>
        <w:rPr>
          <w:rFonts w:ascii="Times New Roman" w:eastAsia="標楷體" w:hAnsi="Times New Roman"/>
        </w:rPr>
        <w:t xml:space="preserve"> 42 </w:t>
      </w:r>
      <w:r>
        <w:rPr>
          <w:rFonts w:ascii="Times New Roman" w:eastAsia="標楷體" w:hAnsi="Times New Roman"/>
        </w:rPr>
        <w:t>按</w:t>
      </w:r>
      <w:r>
        <w:rPr>
          <w:rFonts w:ascii="Times New Roman" w:eastAsia="標楷體" w:hAnsi="Times New Roman"/>
        </w:rPr>
        <w:t xml:space="preserve"> 8:2 </w:t>
      </w:r>
      <w:proofErr w:type="gramStart"/>
      <w:r>
        <w:rPr>
          <w:rFonts w:ascii="Times New Roman" w:eastAsia="標楷體" w:hAnsi="Times New Roman"/>
        </w:rPr>
        <w:t>切分</w:t>
      </w:r>
      <w:proofErr w:type="gramEnd"/>
      <w:r>
        <w:rPr>
          <w:rFonts w:ascii="Times New Roman" w:eastAsia="標楷體" w:hAnsi="Times New Roman"/>
        </w:rPr>
        <w:t>，所有訓練種子共用同一組驗證集。</w:t>
      </w:r>
    </w:p>
    <w:p w14:paraId="53686029" w14:textId="77777777" w:rsidR="00D35810" w:rsidRDefault="00D35810" w:rsidP="00D3581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為量化訓練隨機性的影響，固定</w:t>
      </w:r>
      <w:proofErr w:type="gramStart"/>
      <w:r>
        <w:rPr>
          <w:rFonts w:ascii="Times New Roman" w:eastAsia="標楷體" w:hAnsi="Times New Roman"/>
        </w:rPr>
        <w:t>資料切分</w:t>
      </w:r>
      <w:proofErr w:type="gramEnd"/>
      <w:r>
        <w:rPr>
          <w:rFonts w:ascii="Times New Roman" w:eastAsia="標楷體" w:hAnsi="Times New Roman"/>
        </w:rPr>
        <w:t>，僅改變訓練種子（</w:t>
      </w:r>
      <w:r>
        <w:rPr>
          <w:rFonts w:ascii="Times New Roman" w:eastAsia="標楷體" w:hAnsi="Times New Roman"/>
        </w:rPr>
        <w:t>seed = 0, 1, 2, 3, 4</w:t>
      </w:r>
      <w:r>
        <w:rPr>
          <w:rFonts w:ascii="Times New Roman" w:eastAsia="標楷體" w:hAnsi="Times New Roman"/>
        </w:rPr>
        <w:t>）各訓練一次（</w:t>
      </w:r>
      <w:r>
        <w:rPr>
          <w:rFonts w:ascii="Times New Roman" w:eastAsia="標楷體" w:hAnsi="Times New Roman"/>
        </w:rPr>
        <w:t>deterministic = True</w:t>
      </w:r>
      <w:r>
        <w:rPr>
          <w:rFonts w:ascii="Times New Roman" w:eastAsia="標楷體" w:hAnsi="Times New Roman"/>
        </w:rPr>
        <w:t>），後續所有</w:t>
      </w:r>
      <w:proofErr w:type="gramStart"/>
      <w:r>
        <w:rPr>
          <w:rFonts w:ascii="Times New Roman" w:eastAsia="標楷體" w:hAnsi="Times New Roman"/>
        </w:rPr>
        <w:t>指標均以</w:t>
      </w:r>
      <w:proofErr w:type="gramEnd"/>
      <w:r>
        <w:rPr>
          <w:rFonts w:ascii="Times New Roman" w:eastAsia="標楷體" w:hAnsi="Times New Roman"/>
        </w:rPr>
        <w:t xml:space="preserve"> 5 </w:t>
      </w:r>
      <w:proofErr w:type="gramStart"/>
      <w:r>
        <w:rPr>
          <w:rFonts w:ascii="Times New Roman" w:eastAsia="標楷體" w:hAnsi="Times New Roman"/>
        </w:rPr>
        <w:t>個</w:t>
      </w:r>
      <w:proofErr w:type="gramEnd"/>
      <w:r>
        <w:rPr>
          <w:rFonts w:ascii="Times New Roman" w:eastAsia="標楷體" w:hAnsi="Times New Roman"/>
        </w:rPr>
        <w:t>種子之平均</w:t>
      </w:r>
      <w:r>
        <w:rPr>
          <w:rFonts w:ascii="Times New Roman" w:eastAsia="標楷體" w:hAnsi="Times New Roman"/>
        </w:rPr>
        <w:t xml:space="preserve"> ± </w:t>
      </w:r>
      <w:r>
        <w:rPr>
          <w:rFonts w:ascii="Times New Roman" w:eastAsia="標楷體" w:hAnsi="Times New Roman"/>
        </w:rPr>
        <w:t>標準差報告。分割效能以驗證集</w:t>
      </w:r>
      <w:r>
        <w:rPr>
          <w:rFonts w:ascii="Times New Roman" w:eastAsia="標楷體" w:hAnsi="Times New Roman"/>
        </w:rPr>
        <w:t xml:space="preserve"> Box/Mask mAP50 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 xml:space="preserve"> mAP50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95</w:t>
      </w:r>
      <w:r>
        <w:rPr>
          <w:rFonts w:ascii="Times New Roman" w:eastAsia="標楷體" w:hAnsi="Times New Roman"/>
        </w:rPr>
        <w:t>（</w:t>
      </w:r>
      <w:proofErr w:type="spellStart"/>
      <w:r>
        <w:rPr>
          <w:rFonts w:ascii="Times New Roman" w:eastAsia="標楷體" w:hAnsi="Times New Roman"/>
        </w:rPr>
        <w:t>Ultralytics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內建驗證）及獨立</w:t>
      </w:r>
      <w:proofErr w:type="gramStart"/>
      <w:r>
        <w:rPr>
          <w:rFonts w:ascii="Times New Roman" w:eastAsia="標楷體" w:hAnsi="Times New Roman"/>
        </w:rPr>
        <w:t>測試集逐張</w:t>
      </w:r>
      <w:proofErr w:type="gramEnd"/>
      <w:r>
        <w:rPr>
          <w:rFonts w:ascii="Times New Roman" w:eastAsia="標楷體" w:hAnsi="Times New Roman"/>
        </w:rPr>
        <w:t xml:space="preserve"> Mask mAP50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 xml:space="preserve">95 </w:t>
      </w:r>
      <w:r>
        <w:rPr>
          <w:rFonts w:ascii="Times New Roman" w:eastAsia="標楷體" w:hAnsi="Times New Roman"/>
        </w:rPr>
        <w:t>評估；後者以</w:t>
      </w:r>
      <w:r>
        <w:rPr>
          <w:rFonts w:ascii="Times New Roman" w:eastAsia="標楷體" w:hAnsi="Times New Roman"/>
        </w:rPr>
        <w:t xml:space="preserve"> conf ≥ 0.001 </w:t>
      </w:r>
      <w:r>
        <w:rPr>
          <w:rFonts w:ascii="Times New Roman" w:eastAsia="標楷體" w:hAnsi="Times New Roman"/>
        </w:rPr>
        <w:t>之所有預測遮罩，於原圖解析度計算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IoU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閾值</w:t>
      </w:r>
      <w:r>
        <w:rPr>
          <w:rFonts w:ascii="Times New Roman" w:eastAsia="標楷體" w:hAnsi="Times New Roman"/>
        </w:rPr>
        <w:t xml:space="preserve"> 0.50:0.05:0.95 </w:t>
      </w:r>
      <w:r>
        <w:rPr>
          <w:rFonts w:ascii="Times New Roman" w:eastAsia="標楷體" w:hAnsi="Times New Roman"/>
        </w:rPr>
        <w:t>之</w:t>
      </w:r>
      <w:r>
        <w:rPr>
          <w:rFonts w:ascii="Times New Roman" w:eastAsia="標楷體" w:hAnsi="Times New Roman"/>
        </w:rPr>
        <w:t xml:space="preserve"> 101 </w:t>
      </w:r>
      <w:r>
        <w:rPr>
          <w:rFonts w:ascii="Times New Roman" w:eastAsia="標楷體" w:hAnsi="Times New Roman"/>
        </w:rPr>
        <w:t>點內插</w:t>
      </w:r>
      <w:r>
        <w:rPr>
          <w:rFonts w:ascii="Times New Roman" w:eastAsia="標楷體" w:hAnsi="Times New Roman"/>
        </w:rPr>
        <w:t xml:space="preserve"> AP </w:t>
      </w:r>
      <w:r>
        <w:rPr>
          <w:rFonts w:ascii="Times New Roman" w:eastAsia="標楷體" w:hAnsi="Times New Roman"/>
        </w:rPr>
        <w:t>後取平均。</w:t>
      </w:r>
    </w:p>
    <w:p w14:paraId="1D488FD4" w14:textId="77777777" w:rsidR="00241AE1" w:rsidRPr="00D35810" w:rsidRDefault="00241AE1" w:rsidP="00D3581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kern w:val="0"/>
          <w14:ligatures w14:val="none"/>
        </w:rPr>
      </w:pPr>
    </w:p>
    <w:p w14:paraId="73A9E981" w14:textId="26D039DD" w:rsidR="00380754" w:rsidRPr="00241AE1" w:rsidRDefault="00380754" w:rsidP="00D3581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kern w:val="0"/>
          <w14:ligatures w14:val="none"/>
        </w:rPr>
      </w:pPr>
      <w:r w:rsidRPr="00241AE1">
        <w:rPr>
          <w:rFonts w:ascii="標楷體" w:eastAsia="標楷體" w:hAnsi="標楷體" w:cs="新細明體"/>
          <w:b/>
          <w:bCs/>
          <w:kern w:val="0"/>
          <w14:ligatures w14:val="none"/>
        </w:rPr>
        <w:t>3. 牙齒分割（區塊A）</w:t>
      </w:r>
    </w:p>
    <w:p w14:paraId="586FDEDE" w14:textId="2ECE8ED5" w:rsidR="00380754" w:rsidRPr="00241AE1" w:rsidRDefault="00380754" w:rsidP="00D35810">
      <w:pPr>
        <w:widowControl/>
        <w:spacing w:before="100" w:beforeAutospacing="1" w:after="100" w:afterAutospacing="1" w:line="276" w:lineRule="auto"/>
        <w:rPr>
          <w:rFonts w:ascii="標楷體" w:eastAsia="標楷體" w:hAnsi="標楷體" w:cs="新細明體"/>
          <w:kern w:val="0"/>
          <w14:ligatures w14:val="none"/>
        </w:rPr>
      </w:pPr>
      <w:r w:rsidRPr="00241AE1">
        <w:rPr>
          <w:rFonts w:ascii="標楷體" w:eastAsia="標楷體" w:hAnsi="標楷體" w:cs="新細明體"/>
          <w:b/>
          <w:bCs/>
          <w:kern w:val="0"/>
          <w14:ligatures w14:val="none"/>
        </w:rPr>
        <w:t>3.1 標</w:t>
      </w:r>
      <w:proofErr w:type="gramStart"/>
      <w:r w:rsidRPr="00241AE1">
        <w:rPr>
          <w:rFonts w:ascii="標楷體" w:eastAsia="標楷體" w:hAnsi="標楷體" w:cs="新細明體"/>
          <w:b/>
          <w:bCs/>
          <w:kern w:val="0"/>
          <w14:ligatures w14:val="none"/>
        </w:rPr>
        <w:t>註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 xml:space="preserve">　由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【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標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註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者身分與人數，如：一位牙醫師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】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使用</w:t>
      </w:r>
      <w:proofErr w:type="spellStart"/>
      <w:r w:rsidR="00791300" w:rsidRPr="00241AE1">
        <w:rPr>
          <w:rFonts w:ascii="標楷體" w:eastAsia="標楷體" w:hAnsi="標楷體" w:cs="新細明體" w:hint="eastAsia"/>
          <w:kern w:val="0"/>
          <w14:ligatures w14:val="none"/>
        </w:rPr>
        <w:t>R</w:t>
      </w:r>
      <w:r w:rsidR="00791300" w:rsidRPr="00241AE1">
        <w:rPr>
          <w:rFonts w:ascii="標楷體" w:eastAsia="標楷體" w:hAnsi="標楷體" w:cs="新細明體"/>
          <w:kern w:val="0"/>
          <w14:ligatures w14:val="none"/>
        </w:rPr>
        <w:t>oboFlow</w:t>
      </w:r>
      <w:proofErr w:type="spellEnd"/>
      <w:r w:rsidRPr="00241AE1">
        <w:rPr>
          <w:rFonts w:ascii="標楷體" w:eastAsia="標楷體" w:hAnsi="標楷體" w:cs="新細明體"/>
          <w:kern w:val="0"/>
          <w14:ligatures w14:val="none"/>
        </w:rPr>
        <w:t>以多邊形方式標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註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影像中所有牙齒的輪廓（segmentation mask），【若有多位標註者請補一致性檢驗方式】。資料依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【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比例，如 7:2:1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】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隨機劃分為訓練、驗證與測試集。</w:t>
      </w:r>
    </w:p>
    <w:p w14:paraId="56C5BECB" w14:textId="41832D92" w:rsidR="00380754" w:rsidRPr="00241AE1" w:rsidRDefault="00380754" w:rsidP="00D35810">
      <w:pPr>
        <w:widowControl/>
        <w:spacing w:before="100" w:beforeAutospacing="1" w:after="100" w:afterAutospacing="1" w:line="276" w:lineRule="auto"/>
        <w:rPr>
          <w:rFonts w:ascii="標楷體" w:eastAsia="標楷體" w:hAnsi="標楷體" w:cs="新細明體"/>
          <w:kern w:val="0"/>
          <w14:ligatures w14:val="none"/>
        </w:rPr>
      </w:pPr>
      <w:r w:rsidRPr="00241AE1">
        <w:rPr>
          <w:rFonts w:ascii="標楷體" w:eastAsia="標楷體" w:hAnsi="標楷體" w:cs="新細明體"/>
          <w:b/>
          <w:bCs/>
          <w:kern w:val="0"/>
          <w14:ligatures w14:val="none"/>
        </w:rPr>
        <w:t>3.2 模型</w:t>
      </w:r>
      <w:r w:rsidRPr="00241AE1">
        <w:rPr>
          <w:rFonts w:ascii="標楷體" w:eastAsia="標楷體" w:hAnsi="標楷體" w:cs="新細明體"/>
          <w:kern w:val="0"/>
          <w14:ligatures w14:val="none"/>
        </w:rPr>
        <w:t xml:space="preserve">　採用 YOLOv11 的實例分割版本（YOLO-seg）進行牙齒遮罩預測。模型以【預訓練權重，如 COCO】初始化，輸入影像尺寸為</w:t>
      </w:r>
      <w:r w:rsidR="00327464" w:rsidRPr="00241AE1">
        <w:rPr>
          <w:rFonts w:ascii="標楷體" w:eastAsia="標楷體" w:hAnsi="標楷體" w:cs="新細明體" w:hint="eastAsia"/>
          <w:kern w:val="0"/>
          <w14:ligatures w14:val="none"/>
        </w:rPr>
        <w:t>6</w:t>
      </w:r>
      <w:r w:rsidR="00327464" w:rsidRPr="00241AE1">
        <w:rPr>
          <w:rFonts w:ascii="標楷體" w:eastAsia="標楷體" w:hAnsi="標楷體" w:cs="新細明體"/>
          <w:kern w:val="0"/>
          <w14:ligatures w14:val="none"/>
        </w:rPr>
        <w:t xml:space="preserve">40 </w:t>
      </w:r>
      <w:r w:rsidR="00327464" w:rsidRPr="00241AE1">
        <w:rPr>
          <w:rFonts w:ascii="標楷體" w:eastAsia="標楷體" w:hAnsi="標楷體" w:cs="新細明體" w:hint="eastAsia"/>
          <w:kern w:val="0"/>
          <w14:ligatures w14:val="none"/>
        </w:rPr>
        <w:t>× 6</w:t>
      </w:r>
      <w:r w:rsidR="00327464" w:rsidRPr="00241AE1">
        <w:rPr>
          <w:rFonts w:ascii="標楷體" w:eastAsia="標楷體" w:hAnsi="標楷體" w:cs="新細明體"/>
          <w:kern w:val="0"/>
          <w14:ligatures w14:val="none"/>
        </w:rPr>
        <w:t>40</w:t>
      </w:r>
      <w:r w:rsidRPr="00241AE1">
        <w:rPr>
          <w:rFonts w:ascii="標楷體" w:eastAsia="標楷體" w:hAnsi="標楷體" w:cs="新細明體"/>
          <w:kern w:val="0"/>
          <w14:ligatures w14:val="none"/>
        </w:rPr>
        <w:t>，批次大小</w:t>
      </w:r>
      <w:r w:rsidR="00327464" w:rsidRPr="00241AE1">
        <w:rPr>
          <w:rFonts w:ascii="標楷體" w:eastAsia="標楷體" w:hAnsi="標楷體" w:cs="新細明體" w:hint="eastAsia"/>
          <w:kern w:val="0"/>
          <w14:ligatures w14:val="none"/>
        </w:rPr>
        <w:t>4</w:t>
      </w:r>
      <w:r w:rsidRPr="00241AE1">
        <w:rPr>
          <w:rFonts w:ascii="標楷體" w:eastAsia="標楷體" w:hAnsi="標楷體" w:cs="新細明體"/>
          <w:kern w:val="0"/>
          <w14:ligatures w14:val="none"/>
        </w:rPr>
        <w:t>，訓練</w:t>
      </w:r>
      <w:r w:rsidR="00327464" w:rsidRPr="00241AE1">
        <w:rPr>
          <w:rFonts w:ascii="標楷體" w:eastAsia="標楷體" w:hAnsi="標楷體" w:cs="新細明體" w:hint="eastAsia"/>
          <w:kern w:val="0"/>
          <w14:ligatures w14:val="none"/>
        </w:rPr>
        <w:t>1</w:t>
      </w:r>
      <w:r w:rsidR="00327464" w:rsidRPr="00241AE1">
        <w:rPr>
          <w:rFonts w:ascii="標楷體" w:eastAsia="標楷體" w:hAnsi="標楷體" w:cs="新細明體"/>
          <w:kern w:val="0"/>
          <w14:ligatures w14:val="none"/>
        </w:rPr>
        <w:t>50</w:t>
      </w:r>
      <w:r w:rsidRPr="00241AE1">
        <w:rPr>
          <w:rFonts w:ascii="標楷體" w:eastAsia="標楷體" w:hAnsi="標楷體" w:cs="新細明體"/>
          <w:kern w:val="0"/>
          <w14:ligatures w14:val="none"/>
        </w:rPr>
        <w:t>個 epoch，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優化器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為【 】，學習率</w:t>
      </w:r>
      <w:r w:rsidR="00327464" w:rsidRPr="00241AE1">
        <w:rPr>
          <w:rFonts w:ascii="標楷體" w:eastAsia="標楷體" w:hAnsi="標楷體" w:cs="新細明體" w:hint="eastAsia"/>
          <w:kern w:val="0"/>
          <w14:ligatures w14:val="none"/>
        </w:rPr>
        <w:t>0</w:t>
      </w:r>
      <w:r w:rsidR="00327464" w:rsidRPr="00241AE1">
        <w:rPr>
          <w:rFonts w:ascii="標楷體" w:eastAsia="標楷體" w:hAnsi="標楷體" w:cs="新細明體"/>
          <w:kern w:val="0"/>
          <w14:ligatures w14:val="none"/>
        </w:rPr>
        <w:t>.001</w:t>
      </w:r>
      <w:r w:rsidRPr="00241AE1">
        <w:rPr>
          <w:rFonts w:ascii="標楷體" w:eastAsia="標楷體" w:hAnsi="標楷體" w:cs="新細明體"/>
          <w:kern w:val="0"/>
          <w14:ligatures w14:val="none"/>
        </w:rPr>
        <w:t>，並使用【資料增強方式，如水平翻轉、亮度調整】。訓練時以驗證集 mAP50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–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95 作為模型選擇依據。</w:t>
      </w:r>
    </w:p>
    <w:p w14:paraId="7B354AE8" w14:textId="77777777" w:rsidR="00380754" w:rsidRPr="00241AE1" w:rsidRDefault="00380754" w:rsidP="00D3581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  <w14:ligatures w14:val="none"/>
        </w:rPr>
      </w:pPr>
      <w:r w:rsidRPr="00241AE1">
        <w:rPr>
          <w:rFonts w:ascii="標楷體" w:eastAsia="標楷體" w:hAnsi="標楷體" w:cs="新細明體"/>
          <w:b/>
          <w:bCs/>
          <w:kern w:val="0"/>
          <w:sz w:val="27"/>
          <w:szCs w:val="27"/>
          <w14:ligatures w14:val="none"/>
        </w:rPr>
        <w:t>4. 實際長度轉換（區塊B）</w:t>
      </w:r>
    </w:p>
    <w:p w14:paraId="4687AC54" w14:textId="77777777" w:rsidR="00380754" w:rsidRPr="00241AE1" w:rsidRDefault="00380754" w:rsidP="00D35810">
      <w:pPr>
        <w:widowControl/>
        <w:spacing w:before="100" w:beforeAutospacing="1" w:after="100" w:afterAutospacing="1" w:line="276" w:lineRule="auto"/>
        <w:rPr>
          <w:rFonts w:ascii="標楷體" w:eastAsia="標楷體" w:hAnsi="標楷體" w:cs="新細明體"/>
          <w:kern w:val="0"/>
          <w14:ligatures w14:val="none"/>
        </w:rPr>
      </w:pPr>
      <w:r w:rsidRPr="00241AE1">
        <w:rPr>
          <w:rFonts w:ascii="標楷體" w:eastAsia="標楷體" w:hAnsi="標楷體" w:cs="新細明體"/>
          <w:kern w:val="0"/>
          <w14:ligatures w14:val="none"/>
        </w:rPr>
        <w:t>由預測遮罩計算牙齒長度：先取遮罩的【主軸／最小外接矩形長邊／最遠兩點距離】作為牙齒的像素長度，再乘以像素間距換算為毫米。考量根尖X光影像</w:t>
      </w:r>
      <w:r w:rsidRPr="00241AE1">
        <w:rPr>
          <w:rFonts w:ascii="標楷體" w:eastAsia="標楷體" w:hAnsi="標楷體" w:cs="新細明體"/>
          <w:kern w:val="0"/>
          <w14:ligatures w14:val="none"/>
        </w:rPr>
        <w:lastRenderedPageBreak/>
        <w:t>的放大效應與遮罩邊緣的系統性高估，本研究將換算後長度扣除 0.5 mm 作為最終估測值，此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修正值係依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【來源：先導實驗／文獻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】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決定。</w:t>
      </w:r>
    </w:p>
    <w:p w14:paraId="5DEAEAB4" w14:textId="77777777" w:rsidR="00380754" w:rsidRPr="00241AE1" w:rsidRDefault="00380754" w:rsidP="00D3581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  <w14:ligatures w14:val="none"/>
        </w:rPr>
      </w:pPr>
      <w:r w:rsidRPr="00241AE1">
        <w:rPr>
          <w:rFonts w:ascii="標楷體" w:eastAsia="標楷體" w:hAnsi="標楷體" w:cs="新細明體"/>
          <w:b/>
          <w:bCs/>
          <w:kern w:val="0"/>
          <w:sz w:val="27"/>
          <w:szCs w:val="27"/>
          <w14:ligatures w14:val="none"/>
        </w:rPr>
        <w:t>5. 評估指標</w:t>
      </w:r>
    </w:p>
    <w:p w14:paraId="183AF394" w14:textId="51C0203B" w:rsidR="00380754" w:rsidRPr="00241AE1" w:rsidRDefault="00380754" w:rsidP="00D35810">
      <w:pPr>
        <w:widowControl/>
        <w:spacing w:before="100" w:beforeAutospacing="1" w:after="100" w:afterAutospacing="1" w:line="276" w:lineRule="auto"/>
        <w:rPr>
          <w:rFonts w:ascii="標楷體" w:eastAsia="標楷體" w:hAnsi="標楷體" w:cs="新細明體"/>
          <w:kern w:val="0"/>
          <w14:ligatures w14:val="none"/>
        </w:rPr>
      </w:pPr>
      <w:r w:rsidRPr="00241AE1">
        <w:rPr>
          <w:rFonts w:ascii="標楷體" w:eastAsia="標楷體" w:hAnsi="標楷體" w:cs="新細明體"/>
          <w:kern w:val="0"/>
          <w14:ligatures w14:val="none"/>
        </w:rPr>
        <w:t>以牙醫師手動量測為基準，計算：</w:t>
      </w:r>
    </w:p>
    <w:p w14:paraId="6C3172DF" w14:textId="77777777" w:rsidR="000639D8" w:rsidRPr="00241AE1" w:rsidRDefault="000639D8" w:rsidP="00D35810">
      <w:pPr>
        <w:spacing w:after="120" w:line="276" w:lineRule="auto"/>
        <w:jc w:val="both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際長度平均值、</w:t>
      </w:r>
      <w:r w:rsidRPr="00241AE1">
        <w:rPr>
          <w:rFonts w:ascii="標楷體" w:eastAsia="標楷體" w:hAnsi="標楷體"/>
          <w:i/>
          <w:iCs/>
        </w:rPr>
        <w:t>n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為</w:t>
      </w:r>
      <w:proofErr w:type="gramStart"/>
      <w:r w:rsidRPr="00241AE1">
        <w:rPr>
          <w:rFonts w:ascii="標楷體" w:eastAsia="標楷體" w:hAnsi="標楷體" w:hint="eastAsia"/>
        </w:rPr>
        <w:t>測試牙數</w:t>
      </w:r>
      <w:proofErr w:type="gramEnd"/>
      <w:r w:rsidRPr="00241AE1">
        <w:rPr>
          <w:rFonts w:ascii="標楷體" w:eastAsia="標楷體" w:hAnsi="標楷體" w:hint="eastAsia"/>
        </w:rPr>
        <w:t>，計算下列指標：</w:t>
      </w:r>
    </w:p>
    <w:p w14:paraId="4010C747" w14:textId="77777777" w:rsidR="000639D8" w:rsidRPr="00241AE1" w:rsidRDefault="000639D8" w:rsidP="00D35810">
      <w:pPr>
        <w:pStyle w:val="a8"/>
        <w:numPr>
          <w:ilvl w:val="0"/>
          <w:numId w:val="3"/>
        </w:numPr>
        <w:spacing w:after="80" w:line="276" w:lineRule="auto"/>
        <w:rPr>
          <w:rFonts w:ascii="標楷體" w:hAnsi="標楷體"/>
        </w:rPr>
      </w:pPr>
      <w:r w:rsidRPr="00241AE1">
        <w:rPr>
          <w:rFonts w:ascii="標楷體" w:hAnsi="標楷體" w:hint="eastAsia"/>
          <w:b/>
          <w:bCs/>
        </w:rPr>
        <w:t>平均絕對誤差（</w:t>
      </w:r>
      <w:r w:rsidRPr="00241AE1">
        <w:rPr>
          <w:rFonts w:ascii="標楷體" w:hAnsi="標楷體"/>
          <w:b/>
          <w:bCs/>
        </w:rPr>
        <w:t>Mean Absolute Error, MAE</w:t>
      </w:r>
      <w:r w:rsidRPr="00241AE1">
        <w:rPr>
          <w:rFonts w:ascii="標楷體" w:hAnsi="標楷體" w:hint="eastAsia"/>
          <w:b/>
          <w:bCs/>
        </w:rPr>
        <w:t>）</w:t>
      </w:r>
      <w:r w:rsidRPr="00241AE1">
        <w:rPr>
          <w:rFonts w:ascii="標楷體" w:hAnsi="標楷體" w:hint="eastAsia"/>
        </w:rPr>
        <w:t>：反映預測長度之平均偏差量（</w:t>
      </w:r>
      <w:r w:rsidRPr="00241AE1">
        <w:rPr>
          <w:rFonts w:ascii="標楷體" w:hAnsi="標楷體"/>
        </w:rPr>
        <w:t>mm</w:t>
      </w:r>
      <w:r w:rsidRPr="00241AE1">
        <w:rPr>
          <w:rFonts w:ascii="標楷體" w:hAnsi="標楷體" w:hint="eastAsia"/>
        </w:rPr>
        <w:t>）。</w:t>
      </w:r>
    </w:p>
    <w:p w14:paraId="5EB9C8C8" w14:textId="77777777" w:rsidR="000639D8" w:rsidRPr="00241AE1" w:rsidRDefault="000639D8" w:rsidP="00D35810">
      <w:pPr>
        <w:spacing w:after="120" w:line="276" w:lineRule="auto"/>
        <w:jc w:val="center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 xml:space="preserve">MAE = 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r>
                <w:rPr>
                  <w:rFonts w:ascii="Cambria Math" w:eastAsia="標楷體" w:hAnsi="Cambria Math"/>
                </w:rPr>
                <m:t>1</m:t>
              </m:r>
            </m:num>
            <m:den>
              <m:r>
                <w:rPr>
                  <w:rFonts w:ascii="Cambria Math" w:eastAsia="標楷體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標楷體" w:hAnsi="Cambria Math"/>
                </w:rPr>
              </m:ctrlPr>
            </m:naryPr>
            <m:sub>
              <m:r>
                <w:rPr>
                  <w:rFonts w:ascii="Cambria Math" w:eastAsia="標楷體" w:hAnsi="Cambria Math"/>
                </w:rPr>
                <m:t>i=1</m:t>
              </m:r>
            </m:sub>
            <m:sup>
              <m:r>
                <w:rPr>
                  <w:rFonts w:ascii="Cambria Math" w:eastAsia="標楷體" w:hAnsi="Cambria Math"/>
                </w:rPr>
                <m:t>n</m:t>
              </m:r>
            </m:sup>
            <m:e>
              <m:r>
                <w:rPr>
                  <w:rFonts w:ascii="Cambria Math" w:eastAsia="標楷體" w:hAnsi="Cambria Math"/>
                </w:rPr>
                <m:t>|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ŷ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i</m:t>
                  </m:r>
                </m:sub>
              </m:sSub>
              <m:r>
                <w:rPr>
                  <w:rFonts w:ascii="Cambria Math" w:eastAsia="標楷體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y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i</m:t>
                  </m:r>
                </m:sub>
              </m:sSub>
              <m:r>
                <w:rPr>
                  <w:rFonts w:ascii="Cambria Math" w:eastAsia="標楷體" w:hAnsi="Cambria Math"/>
                </w:rPr>
                <m:t>|</m:t>
              </m:r>
            </m:e>
          </m:nary>
        </m:oMath>
      </m:oMathPara>
    </w:p>
    <w:p w14:paraId="18588044" w14:textId="77777777" w:rsidR="000639D8" w:rsidRPr="00241AE1" w:rsidRDefault="000639D8" w:rsidP="00D35810">
      <w:pPr>
        <w:pStyle w:val="a8"/>
        <w:numPr>
          <w:ilvl w:val="0"/>
          <w:numId w:val="3"/>
        </w:numPr>
        <w:spacing w:after="80" w:line="276" w:lineRule="auto"/>
        <w:rPr>
          <w:rFonts w:ascii="標楷體" w:hAnsi="標楷體"/>
        </w:rPr>
      </w:pPr>
      <w:r w:rsidRPr="00241AE1">
        <w:rPr>
          <w:rFonts w:ascii="標楷體" w:hAnsi="標楷體" w:hint="eastAsia"/>
          <w:b/>
          <w:bCs/>
        </w:rPr>
        <w:t>均方根誤差（</w:t>
      </w:r>
      <w:r w:rsidRPr="00241AE1">
        <w:rPr>
          <w:rFonts w:ascii="標楷體" w:hAnsi="標楷體"/>
          <w:b/>
          <w:bCs/>
        </w:rPr>
        <w:t>Root Mean Square Error, RMSE</w:t>
      </w:r>
      <w:r w:rsidRPr="00241AE1">
        <w:rPr>
          <w:rFonts w:ascii="標楷體" w:hAnsi="標楷體" w:hint="eastAsia"/>
          <w:b/>
          <w:bCs/>
        </w:rPr>
        <w:t>）</w:t>
      </w:r>
      <w:r w:rsidRPr="00241AE1">
        <w:rPr>
          <w:rFonts w:ascii="標楷體" w:hAnsi="標楷體" w:hint="eastAsia"/>
        </w:rPr>
        <w:t>：對大誤差較敏感，用以評估極端高估或低估。</w:t>
      </w:r>
    </w:p>
    <w:p w14:paraId="163D81DA" w14:textId="77777777" w:rsidR="000639D8" w:rsidRPr="00241AE1" w:rsidRDefault="000639D8" w:rsidP="00D35810">
      <w:pPr>
        <w:spacing w:after="120" w:line="276" w:lineRule="auto"/>
        <w:jc w:val="center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 xml:space="preserve">RMSE = </m:t>
          </m:r>
          <m:rad>
            <m:radPr>
              <m:degHide m:val="1"/>
              <m:ctrlPr>
                <w:rPr>
                  <w:rFonts w:ascii="Cambria Math" w:eastAsia="標楷體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標楷體" w:hAnsi="Cambria Math"/>
                    </w:rPr>
                  </m:ctrlPr>
                </m:fPr>
                <m:num>
                  <m:r>
                    <w:rPr>
                      <w:rFonts w:ascii="Cambria Math" w:eastAsia="標楷體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標楷體" w:hAnsi="Cambria Math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="標楷體" w:hAnsi="Cambria Math"/>
                    </w:rPr>
                  </m:ctrlPr>
                </m:naryPr>
                <m:sub>
                  <m:r>
                    <w:rPr>
                      <w:rFonts w:ascii="Cambria Math" w:eastAsia="標楷體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="標楷體" w:hAnsi="Cambria Math"/>
                    </w:rPr>
                    <m:t>n</m:t>
                  </m:r>
                </m:sup>
                <m:e>
                  <m:r>
                    <w:rPr>
                      <w:rFonts w:ascii="Cambria Math" w:eastAsia="標楷體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="標楷體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/>
                        </w:rPr>
                        <m:t>ŷ</m:t>
                      </m:r>
                    </m:e>
                    <m:sub>
                      <m:r>
                        <w:rPr>
                          <w:rFonts w:ascii="Cambria Math" w:eastAsia="標楷體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="標楷體" w:hAnsi="Cambria Math"/>
                    </w:rPr>
                    <m:t xml:space="preserve"> - </m:t>
                  </m:r>
                  <m:sSub>
                    <m:sSubPr>
                      <m:ctrlPr>
                        <w:rPr>
                          <w:rFonts w:ascii="Cambria Math" w:eastAsia="標楷體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標楷體" w:hAnsi="Cambria Math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="標楷體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標楷體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標楷體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50AB572B" w14:textId="77777777" w:rsidR="000639D8" w:rsidRPr="00241AE1" w:rsidRDefault="000639D8" w:rsidP="00D35810">
      <w:pPr>
        <w:pStyle w:val="a8"/>
        <w:numPr>
          <w:ilvl w:val="0"/>
          <w:numId w:val="3"/>
        </w:numPr>
        <w:spacing w:after="80" w:line="276" w:lineRule="auto"/>
        <w:rPr>
          <w:rFonts w:ascii="標楷體" w:hAnsi="標楷體"/>
        </w:rPr>
      </w:pPr>
      <w:r w:rsidRPr="00241AE1">
        <w:rPr>
          <w:rFonts w:ascii="標楷體" w:hAnsi="標楷體" w:hint="eastAsia"/>
          <w:b/>
          <w:bCs/>
        </w:rPr>
        <w:t>皮爾森相關係數（</w:t>
      </w:r>
      <w:r w:rsidRPr="00241AE1">
        <w:rPr>
          <w:rFonts w:ascii="標楷體" w:hAnsi="標楷體"/>
          <w:b/>
          <w:bCs/>
        </w:rPr>
        <w:t>Pearson correlation coefficient, R</w:t>
      </w:r>
      <w:r w:rsidRPr="00241AE1">
        <w:rPr>
          <w:rFonts w:ascii="標楷體" w:hAnsi="標楷體" w:hint="eastAsia"/>
          <w:b/>
          <w:bCs/>
        </w:rPr>
        <w:t>）</w:t>
      </w:r>
      <w:r w:rsidRPr="00241AE1">
        <w:rPr>
          <w:rFonts w:ascii="標楷體" w:hAnsi="標楷體" w:hint="eastAsia"/>
        </w:rPr>
        <w:t>：評估預測與實際長度之線性相關程度。</w:t>
      </w:r>
    </w:p>
    <w:p w14:paraId="583BF7B1" w14:textId="77777777" w:rsidR="000639D8" w:rsidRPr="00241AE1" w:rsidRDefault="000639D8" w:rsidP="00D35810">
      <w:pPr>
        <w:spacing w:after="120" w:line="276" w:lineRule="auto"/>
        <w:jc w:val="center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 xml:space="preserve">R = 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eastAsia="標楷體" w:hAnsi="Cambria Math"/>
                    </w:rPr>
                  </m:ctrlPr>
                </m:naryPr>
                <m:sub>
                  <m:r>
                    <w:rPr>
                      <w:rFonts w:ascii="Cambria Math" w:eastAsia="標楷體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="標楷體" w:hAnsi="Cambria Math"/>
                    </w:rPr>
                    <m:t>n</m:t>
                  </m:r>
                </m:sup>
                <m:e>
                  <m:r>
                    <w:rPr>
                      <w:rFonts w:ascii="Cambria Math" w:eastAsia="標楷體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="標楷體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/>
                        </w:rPr>
                        <m:t>ŷ</m:t>
                      </m:r>
                    </m:e>
                    <m:sub>
                      <m:r>
                        <w:rPr>
                          <w:rFonts w:ascii="Cambria Math" w:eastAsia="標楷體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="標楷體" w:hAnsi="Cambria Math"/>
                    </w:rPr>
                    <m:t xml:space="preserve"> - ȳ̂)(</m:t>
                  </m:r>
                  <m:sSub>
                    <m:sSubPr>
                      <m:ctrlPr>
                        <w:rPr>
                          <w:rFonts w:ascii="Cambria Math" w:eastAsia="標楷體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標楷體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="標楷體" w:hAnsi="Cambria Math"/>
                    </w:rPr>
                    <m:t xml:space="preserve"> - ȳ)</m:t>
                  </m:r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eastAsia="標楷體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="標楷體" w:hAnsi="Cambria Math"/>
                        </w:rPr>
                      </m:ctrlPr>
                    </m:naryPr>
                    <m:sub>
                      <m:r>
                        <w:rPr>
                          <w:rFonts w:ascii="Cambria Math" w:eastAsia="標楷體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="標楷體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eastAsia="標楷體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ŷ</m:t>
                          </m:r>
                        </m:e>
                        <m:sub>
                          <m:r>
                            <w:rPr>
                              <w:rFonts w:ascii="Cambria Math" w:eastAsia="標楷體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標楷體" w:hAnsi="Cambria Math"/>
                        </w:rPr>
                        <m:t xml:space="preserve"> - ȳ̂</m:t>
                      </m:r>
                      <m:sSup>
                        <m:sSup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="標楷體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ad>
                <m:radPr>
                  <m:degHide m:val="1"/>
                  <m:ctrlPr>
                    <w:rPr>
                      <w:rFonts w:ascii="Cambria Math" w:eastAsia="標楷體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="標楷體" w:hAnsi="Cambria Math"/>
                        </w:rPr>
                      </m:ctrlPr>
                    </m:naryPr>
                    <m:sub>
                      <m:r>
                        <w:rPr>
                          <w:rFonts w:ascii="Cambria Math" w:eastAsia="標楷體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="標楷體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eastAsia="標楷體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標楷體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標楷體" w:hAnsi="Cambria Math"/>
                        </w:rPr>
                        <m:t xml:space="preserve"> - ȳ</m:t>
                      </m:r>
                      <m:sSup>
                        <m:sSup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="標楷體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14:paraId="0F9A30CC" w14:textId="77777777" w:rsidR="000639D8" w:rsidRPr="00241AE1" w:rsidRDefault="000639D8" w:rsidP="00D35810">
      <w:pPr>
        <w:pStyle w:val="a8"/>
        <w:numPr>
          <w:ilvl w:val="0"/>
          <w:numId w:val="3"/>
        </w:numPr>
        <w:spacing w:after="80" w:line="276" w:lineRule="auto"/>
        <w:rPr>
          <w:rFonts w:ascii="標楷體" w:hAnsi="標楷體"/>
        </w:rPr>
      </w:pPr>
      <w:r w:rsidRPr="00241AE1">
        <w:rPr>
          <w:rFonts w:ascii="標楷體" w:hAnsi="標楷體" w:hint="eastAsia"/>
          <w:b/>
          <w:bCs/>
        </w:rPr>
        <w:t>決定係數（</w:t>
      </w:r>
      <w:r w:rsidRPr="00241AE1">
        <w:rPr>
          <w:rFonts w:ascii="標楷體" w:hAnsi="標楷體"/>
          <w:b/>
          <w:bCs/>
        </w:rPr>
        <w:t>R²</w:t>
      </w:r>
      <w:r w:rsidRPr="00241AE1">
        <w:rPr>
          <w:rFonts w:ascii="標楷體" w:hAnsi="標楷體" w:hint="eastAsia"/>
          <w:b/>
          <w:bCs/>
        </w:rPr>
        <w:t>）</w:t>
      </w:r>
      <w:r w:rsidRPr="00241AE1">
        <w:rPr>
          <w:rFonts w:ascii="標楷體" w:hAnsi="標楷體" w:hint="eastAsia"/>
        </w:rPr>
        <w:t>：本研究定義為</w:t>
      </w:r>
      <w:r w:rsidRPr="00241AE1">
        <w:rPr>
          <w:rFonts w:ascii="標楷體" w:hAnsi="標楷體"/>
        </w:rPr>
        <w:t xml:space="preserve"> R </w:t>
      </w:r>
      <w:r w:rsidRPr="00241AE1">
        <w:rPr>
          <w:rFonts w:ascii="標楷體" w:hAnsi="標楷體" w:hint="eastAsia"/>
        </w:rPr>
        <w:t>之</w:t>
      </w:r>
      <w:proofErr w:type="gramStart"/>
      <w:r w:rsidRPr="00241AE1">
        <w:rPr>
          <w:rFonts w:ascii="標楷體" w:hAnsi="標楷體" w:hint="eastAsia"/>
        </w:rPr>
        <w:t>平方，</w:t>
      </w:r>
      <w:proofErr w:type="gramEnd"/>
      <w:r w:rsidRPr="00241AE1">
        <w:rPr>
          <w:rFonts w:ascii="標楷體" w:hAnsi="標楷體" w:hint="eastAsia"/>
        </w:rPr>
        <w:t>表示預測值可解釋之實際長度變異比例。</w:t>
      </w:r>
    </w:p>
    <w:p w14:paraId="294EC060" w14:textId="77777777" w:rsidR="000639D8" w:rsidRPr="00241AE1" w:rsidRDefault="002E49D0" w:rsidP="00D35810">
      <w:pPr>
        <w:spacing w:after="120" w:line="276" w:lineRule="auto"/>
        <w:jc w:val="center"/>
        <w:rPr>
          <w:rFonts w:ascii="標楷體" w:eastAsia="標楷體" w:hAnsi="標楷體"/>
        </w:rPr>
      </w:pPr>
      <m:oMathPara>
        <m:oMath>
          <m:sSup>
            <m:sSupPr>
              <m:ctrlPr>
                <w:rPr>
                  <w:rFonts w:ascii="Cambria Math" w:eastAsia="標楷體" w:hAnsi="Cambria Math"/>
                </w:rPr>
              </m:ctrlPr>
            </m:sSupPr>
            <m:e>
              <m:r>
                <w:rPr>
                  <w:rFonts w:ascii="Cambria Math" w:eastAsia="標楷體" w:hAnsi="Cambria Math"/>
                </w:rPr>
                <m:t>R</m:t>
              </m:r>
            </m:e>
            <m:sup>
              <m:r>
                <w:rPr>
                  <w:rFonts w:ascii="Cambria Math" w:eastAsia="標楷體" w:hAnsi="Cambria Math"/>
                </w:rPr>
                <m:t>2</m:t>
              </m:r>
            </m:sup>
          </m:sSup>
          <m:r>
            <w:rPr>
              <w:rFonts w:ascii="Cambria Math" w:eastAsia="標楷體" w:hAnsi="Cambria Math"/>
            </w:rPr>
            <m:t xml:space="preserve"> = </m:t>
          </m:r>
          <m:sSup>
            <m:sSupPr>
              <m:ctrlPr>
                <w:rPr>
                  <w:rFonts w:ascii="Cambria Math" w:eastAsia="標楷體" w:hAnsi="Cambria Math"/>
                </w:rPr>
              </m:ctrlPr>
            </m:sSupPr>
            <m:e>
              <m:r>
                <w:rPr>
                  <w:rFonts w:ascii="Cambria Math" w:eastAsia="標楷體" w:hAnsi="Cambria Math"/>
                </w:rPr>
                <m:t>R</m:t>
              </m:r>
            </m:e>
            <m:sup>
              <m:r>
                <w:rPr>
                  <w:rFonts w:ascii="Cambria Math" w:eastAsia="標楷體" w:hAnsi="Cambria Math"/>
                </w:rPr>
                <m:t>2</m:t>
              </m:r>
            </m:sup>
          </m:sSup>
          <m:r>
            <w:rPr>
              <w:rFonts w:ascii="Cambria Math" w:eastAsia="標楷體" w:hAnsi="Cambria Math"/>
            </w:rPr>
            <m:t xml:space="preserve">  (Pearson </m:t>
          </m:r>
          <m:r>
            <w:rPr>
              <w:rFonts w:ascii="Cambria Math" w:eastAsia="標楷體" w:hAnsi="Cambria Math" w:hint="eastAsia"/>
            </w:rPr>
            <m:t>相關係數之平方</m:t>
          </m:r>
          <m:r>
            <w:rPr>
              <w:rFonts w:ascii="Cambria Math" w:eastAsia="標楷體" w:hAnsi="Cambria Math"/>
            </w:rPr>
            <m:t>)</m:t>
          </m:r>
        </m:oMath>
      </m:oMathPara>
    </w:p>
    <w:p w14:paraId="4D36FA8A" w14:textId="77777777" w:rsidR="000639D8" w:rsidRPr="00241AE1" w:rsidRDefault="000639D8" w:rsidP="00D35810">
      <w:pPr>
        <w:pStyle w:val="a8"/>
        <w:numPr>
          <w:ilvl w:val="0"/>
          <w:numId w:val="3"/>
        </w:numPr>
        <w:spacing w:after="80" w:line="276" w:lineRule="auto"/>
        <w:rPr>
          <w:rFonts w:ascii="標楷體" w:hAnsi="標楷體"/>
        </w:rPr>
      </w:pPr>
      <w:r w:rsidRPr="00241AE1">
        <w:rPr>
          <w:rFonts w:ascii="標楷體" w:hAnsi="標楷體" w:hint="eastAsia"/>
          <w:b/>
          <w:bCs/>
        </w:rPr>
        <w:t>理想比率（</w:t>
      </w:r>
      <w:r w:rsidRPr="00241AE1">
        <w:rPr>
          <w:rFonts w:ascii="標楷體" w:hAnsi="標楷體"/>
          <w:b/>
          <w:bCs/>
        </w:rPr>
        <w:t>Ideal rate</w:t>
      </w:r>
      <w:r w:rsidRPr="00241AE1">
        <w:rPr>
          <w:rFonts w:ascii="標楷體" w:hAnsi="標楷體" w:hint="eastAsia"/>
          <w:b/>
          <w:bCs/>
        </w:rPr>
        <w:t>）</w:t>
      </w:r>
      <w:r w:rsidRPr="00241AE1">
        <w:rPr>
          <w:rFonts w:ascii="標楷體" w:hAnsi="標楷體" w:hint="eastAsia"/>
        </w:rPr>
        <w:t>：校正後預測誤差落在臨床可接受範圍</w:t>
      </w:r>
      <w:r w:rsidRPr="00241AE1">
        <w:rPr>
          <w:rFonts w:ascii="標楷體" w:hAnsi="標楷體"/>
        </w:rPr>
        <w:t xml:space="preserve"> ±1.0 mm </w:t>
      </w:r>
      <w:r w:rsidRPr="00241AE1">
        <w:rPr>
          <w:rFonts w:ascii="標楷體" w:hAnsi="標楷體" w:hint="eastAsia"/>
        </w:rPr>
        <w:t>內之牙齒比例。</w:t>
      </w:r>
    </w:p>
    <w:p w14:paraId="51366DE7" w14:textId="77777777" w:rsidR="000639D8" w:rsidRPr="00241AE1" w:rsidRDefault="000639D8" w:rsidP="00D35810">
      <w:pPr>
        <w:spacing w:after="120" w:line="276" w:lineRule="auto"/>
        <w:jc w:val="center"/>
        <w:rPr>
          <w:rFonts w:ascii="標楷體" w:eastAsia="標楷體" w:hAnsi="標楷體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/>
            </w:rPr>
            <m:t xml:space="preserve">Ideal rate = 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r>
                <w:rPr>
                  <w:rFonts w:ascii="Cambria Math" w:eastAsia="標楷體" w:hAnsi="Cambria Math"/>
                </w:rPr>
                <m:t>1</m:t>
              </m:r>
            </m:num>
            <m:den>
              <m:r>
                <w:rPr>
                  <w:rFonts w:ascii="Cambria Math" w:eastAsia="標楷體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標楷體" w:hAnsi="Cambria Math"/>
                </w:rPr>
              </m:ctrlPr>
            </m:naryPr>
            <m:sub>
              <m:r>
                <w:rPr>
                  <w:rFonts w:ascii="Cambria Math" w:eastAsia="標楷體" w:hAnsi="Cambria Math"/>
                </w:rPr>
                <m:t>i=1</m:t>
              </m:r>
            </m:sub>
            <m:sup>
              <m:r>
                <w:rPr>
                  <w:rFonts w:ascii="Cambria Math" w:eastAsia="標楷體" w:hAnsi="Cambria Math"/>
                </w:rPr>
                <m:t>n</m:t>
              </m:r>
            </m:sup>
            <m:e>
              <m:r>
                <m:rPr>
                  <m:scr m:val="double-struck"/>
                </m:rPr>
                <w:rPr>
                  <w:rFonts w:ascii="Cambria Math" w:eastAsia="標楷體" w:hAnsi="Cambria Math"/>
                </w:rPr>
                <m:t>1(|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ŷ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i</m:t>
                  </m:r>
                </m:sub>
              </m:sSub>
              <m:r>
                <w:rPr>
                  <w:rFonts w:ascii="Cambria Math" w:eastAsia="標楷體" w:hAnsi="Cambria Math"/>
                </w:rPr>
                <m:t xml:space="preserve"> - 0.5 - 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y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i</m:t>
                  </m:r>
                </m:sub>
              </m:sSub>
              <m:r>
                <w:rPr>
                  <w:rFonts w:ascii="Cambria Math" w:eastAsia="標楷體" w:hAnsi="Cambria Math"/>
                </w:rPr>
                <m:t>| ≤ 1.0)</m:t>
              </m:r>
            </m:e>
          </m:nary>
          <m:r>
            <w:rPr>
              <w:rFonts w:ascii="Cambria Math" w:eastAsia="標楷體" w:hAnsi="Cambria Math"/>
            </w:rPr>
            <m:t xml:space="preserve"> × 100%</m:t>
          </m:r>
        </m:oMath>
      </m:oMathPara>
    </w:p>
    <w:p w14:paraId="5CCF3094" w14:textId="77777777" w:rsidR="004C2668" w:rsidRPr="00241AE1" w:rsidRDefault="004C2668" w:rsidP="00D35810">
      <w:pPr>
        <w:widowControl/>
        <w:spacing w:before="100" w:beforeAutospacing="1" w:after="100" w:afterAutospacing="1" w:line="276" w:lineRule="auto"/>
        <w:rPr>
          <w:rFonts w:ascii="標楷體" w:eastAsia="標楷體" w:hAnsi="標楷體" w:cs="新細明體"/>
          <w:kern w:val="0"/>
          <w14:ligatures w14:val="none"/>
        </w:rPr>
      </w:pPr>
      <w:r w:rsidRPr="00241AE1">
        <w:rPr>
          <w:rFonts w:ascii="標楷體" w:eastAsia="標楷體" w:hAnsi="標楷體" w:cs="新細明體"/>
          <w:kern w:val="0"/>
          <w14:ligatures w14:val="none"/>
        </w:rPr>
        <w:t>分割效能另以 mAP50 與 mAP50</w:t>
      </w:r>
      <w:proofErr w:type="gramStart"/>
      <w:r w:rsidRPr="00241AE1">
        <w:rPr>
          <w:rFonts w:ascii="標楷體" w:eastAsia="標楷體" w:hAnsi="標楷體" w:cs="新細明體"/>
          <w:kern w:val="0"/>
          <w14:ligatures w14:val="none"/>
        </w:rPr>
        <w:t>–</w:t>
      </w:r>
      <w:proofErr w:type="gramEnd"/>
      <w:r w:rsidRPr="00241AE1">
        <w:rPr>
          <w:rFonts w:ascii="標楷體" w:eastAsia="標楷體" w:hAnsi="標楷體" w:cs="新細明體"/>
          <w:kern w:val="0"/>
          <w14:ligatures w14:val="none"/>
        </w:rPr>
        <w:t>95 報告。</w:t>
      </w:r>
    </w:p>
    <w:p w14:paraId="0796C0F1" w14:textId="7D7DBF1C" w:rsidR="00D74416" w:rsidRPr="00241AE1" w:rsidRDefault="00D74416" w:rsidP="00D3581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lastRenderedPageBreak/>
        <w:t>4</w:t>
      </w:r>
      <w:r w:rsidRPr="00241AE1">
        <w:rPr>
          <w:rFonts w:ascii="標楷體" w:eastAsia="標楷體" w:hAnsi="標楷體"/>
        </w:rPr>
        <w:t xml:space="preserve"> Experimental Setup</w:t>
      </w:r>
      <w:r w:rsidRPr="00241AE1">
        <w:rPr>
          <w:rFonts w:ascii="標楷體" w:eastAsia="標楷體" w:hAnsi="標楷體" w:hint="eastAsia"/>
        </w:rPr>
        <w:t>實驗設定(資料集)</w:t>
      </w:r>
    </w:p>
    <w:p w14:paraId="5C199898" w14:textId="5CFFF022" w:rsidR="00303A4B" w:rsidRPr="00241AE1" w:rsidRDefault="00303A4B" w:rsidP="00D35810">
      <w:pPr>
        <w:spacing w:line="276" w:lineRule="auto"/>
        <w:rPr>
          <w:rFonts w:ascii="標楷體" w:eastAsia="標楷體" w:hAnsi="標楷體"/>
        </w:rPr>
      </w:pPr>
    </w:p>
    <w:p w14:paraId="2C44A8F4" w14:textId="77777777" w:rsidR="00303A4B" w:rsidRPr="00241AE1" w:rsidRDefault="00303A4B" w:rsidP="00D3581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5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r</w:t>
      </w:r>
      <w:r w:rsidRPr="00241AE1">
        <w:rPr>
          <w:rFonts w:ascii="標楷體" w:eastAsia="標楷體" w:hAnsi="標楷體"/>
        </w:rPr>
        <w:t>esult</w:t>
      </w:r>
    </w:p>
    <w:p w14:paraId="1A433B6E" w14:textId="77777777" w:rsidR="00303A4B" w:rsidRPr="00241AE1" w:rsidRDefault="00303A4B" w:rsidP="00D35810">
      <w:pPr>
        <w:spacing w:line="276" w:lineRule="auto"/>
        <w:rPr>
          <w:rFonts w:ascii="標楷體" w:eastAsia="標楷體" w:hAnsi="標楷體"/>
        </w:rPr>
      </w:pPr>
    </w:p>
    <w:p w14:paraId="61AC3E49" w14:textId="61126896" w:rsidR="00303A4B" w:rsidRPr="00241AE1" w:rsidRDefault="00303A4B" w:rsidP="00D3581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proofErr w:type="gramStart"/>
      <w:r w:rsidRPr="00241AE1">
        <w:rPr>
          <w:rFonts w:ascii="標楷體" w:eastAsia="標楷體" w:hAnsi="標楷體"/>
        </w:rPr>
        <w:t>conclusion</w:t>
      </w:r>
      <w:proofErr w:type="gramEnd"/>
    </w:p>
    <w:sectPr w:rsidR="00303A4B" w:rsidRPr="00241A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6A7F28" w14:textId="77777777" w:rsidR="002E49D0" w:rsidRDefault="002E49D0" w:rsidP="00380754">
      <w:pPr>
        <w:spacing w:after="0" w:line="240" w:lineRule="auto"/>
      </w:pPr>
      <w:r>
        <w:separator/>
      </w:r>
    </w:p>
  </w:endnote>
  <w:endnote w:type="continuationSeparator" w:id="0">
    <w:p w14:paraId="1CAB976C" w14:textId="77777777" w:rsidR="002E49D0" w:rsidRDefault="002E49D0" w:rsidP="003807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64E28A" w14:textId="77777777" w:rsidR="002E49D0" w:rsidRDefault="002E49D0" w:rsidP="00380754">
      <w:pPr>
        <w:spacing w:after="0" w:line="240" w:lineRule="auto"/>
      </w:pPr>
      <w:r>
        <w:separator/>
      </w:r>
    </w:p>
  </w:footnote>
  <w:footnote w:type="continuationSeparator" w:id="0">
    <w:p w14:paraId="2D5DE57C" w14:textId="77777777" w:rsidR="002E49D0" w:rsidRDefault="002E49D0" w:rsidP="003807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6508B4"/>
    <w:multiLevelType w:val="multilevel"/>
    <w:tmpl w:val="3B7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C74FA"/>
    <w:multiLevelType w:val="hybridMultilevel"/>
    <w:tmpl w:val="E4AAF122"/>
    <w:lvl w:ilvl="0" w:tplc="5DD2D236">
      <w:start w:val="1"/>
      <w:numFmt w:val="bullet"/>
      <w:lvlText w:val="•"/>
      <w:lvlJc w:val="left"/>
      <w:pPr>
        <w:ind w:left="720" w:hanging="360"/>
      </w:pPr>
    </w:lvl>
    <w:lvl w:ilvl="1" w:tplc="02107E30">
      <w:numFmt w:val="decimal"/>
      <w:lvlText w:val=""/>
      <w:lvlJc w:val="left"/>
      <w:pPr>
        <w:ind w:left="0" w:firstLine="0"/>
      </w:pPr>
    </w:lvl>
    <w:lvl w:ilvl="2" w:tplc="80AA7B94">
      <w:numFmt w:val="decimal"/>
      <w:lvlText w:val=""/>
      <w:lvlJc w:val="left"/>
      <w:pPr>
        <w:ind w:left="0" w:firstLine="0"/>
      </w:pPr>
    </w:lvl>
    <w:lvl w:ilvl="3" w:tplc="4B927230">
      <w:numFmt w:val="decimal"/>
      <w:lvlText w:val=""/>
      <w:lvlJc w:val="left"/>
      <w:pPr>
        <w:ind w:left="0" w:firstLine="0"/>
      </w:pPr>
    </w:lvl>
    <w:lvl w:ilvl="4" w:tplc="2E34D050">
      <w:numFmt w:val="decimal"/>
      <w:lvlText w:val=""/>
      <w:lvlJc w:val="left"/>
      <w:pPr>
        <w:ind w:left="0" w:firstLine="0"/>
      </w:pPr>
    </w:lvl>
    <w:lvl w:ilvl="5" w:tplc="240AE52C">
      <w:numFmt w:val="decimal"/>
      <w:lvlText w:val=""/>
      <w:lvlJc w:val="left"/>
      <w:pPr>
        <w:ind w:left="0" w:firstLine="0"/>
      </w:pPr>
    </w:lvl>
    <w:lvl w:ilvl="6" w:tplc="7DF217D6">
      <w:numFmt w:val="decimal"/>
      <w:lvlText w:val=""/>
      <w:lvlJc w:val="left"/>
      <w:pPr>
        <w:ind w:left="0" w:firstLine="0"/>
      </w:pPr>
    </w:lvl>
    <w:lvl w:ilvl="7" w:tplc="C65A1C48">
      <w:numFmt w:val="decimal"/>
      <w:lvlText w:val=""/>
      <w:lvlJc w:val="left"/>
      <w:pPr>
        <w:ind w:left="0" w:firstLine="0"/>
      </w:pPr>
    </w:lvl>
    <w:lvl w:ilvl="8" w:tplc="7DAC9B3C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64B77CF5"/>
    <w:multiLevelType w:val="multilevel"/>
    <w:tmpl w:val="39B2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C32"/>
    <w:rsid w:val="000639D8"/>
    <w:rsid w:val="000D0850"/>
    <w:rsid w:val="00237276"/>
    <w:rsid w:val="00241AE1"/>
    <w:rsid w:val="00244C5C"/>
    <w:rsid w:val="00287A31"/>
    <w:rsid w:val="002E49D0"/>
    <w:rsid w:val="00303A4B"/>
    <w:rsid w:val="00315C06"/>
    <w:rsid w:val="00327464"/>
    <w:rsid w:val="00380754"/>
    <w:rsid w:val="003A7926"/>
    <w:rsid w:val="00411417"/>
    <w:rsid w:val="00470B8F"/>
    <w:rsid w:val="004C2668"/>
    <w:rsid w:val="004F5D92"/>
    <w:rsid w:val="00581E3F"/>
    <w:rsid w:val="00593C32"/>
    <w:rsid w:val="00791300"/>
    <w:rsid w:val="00843507"/>
    <w:rsid w:val="00A97651"/>
    <w:rsid w:val="00B01ECF"/>
    <w:rsid w:val="00B3794A"/>
    <w:rsid w:val="00BA2AE5"/>
    <w:rsid w:val="00C24F35"/>
    <w:rsid w:val="00CC5C1A"/>
    <w:rsid w:val="00CF7E67"/>
    <w:rsid w:val="00D35810"/>
    <w:rsid w:val="00D74416"/>
    <w:rsid w:val="00D8670F"/>
    <w:rsid w:val="00E45D1D"/>
    <w:rsid w:val="00F61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5D16B3"/>
  <w15:chartTrackingRefBased/>
  <w15:docId w15:val="{F8FB2723-F0DF-42B1-A883-FF5ABF98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380754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380754"/>
    <w:pPr>
      <w:widowControl/>
      <w:spacing w:before="100" w:beforeAutospacing="1" w:after="100" w:afterAutospacing="1" w:line="240" w:lineRule="auto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8075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80754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380754"/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character" w:customStyle="1" w:styleId="30">
    <w:name w:val="標題 3 字元"/>
    <w:basedOn w:val="a0"/>
    <w:link w:val="3"/>
    <w:uiPriority w:val="9"/>
    <w:rsid w:val="00380754"/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paragraph" w:styleId="Web">
    <w:name w:val="Normal (Web)"/>
    <w:basedOn w:val="a"/>
    <w:uiPriority w:val="99"/>
    <w:semiHidden/>
    <w:unhideWhenUsed/>
    <w:rsid w:val="0038075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7">
    <w:name w:val="Strong"/>
    <w:basedOn w:val="a0"/>
    <w:uiPriority w:val="22"/>
    <w:qFormat/>
    <w:rsid w:val="00380754"/>
    <w:rPr>
      <w:b/>
      <w:bCs/>
    </w:rPr>
  </w:style>
  <w:style w:type="paragraph" w:styleId="a8">
    <w:name w:val="List Paragraph"/>
    <w:qFormat/>
    <w:rsid w:val="000639D8"/>
    <w:pPr>
      <w:spacing w:after="0" w:line="240" w:lineRule="auto"/>
    </w:pPr>
    <w:rPr>
      <w:rFonts w:ascii="Times New Roman" w:eastAsia="標楷體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3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5</Pages>
  <Words>480</Words>
  <Characters>2742</Characters>
  <Application>Microsoft Office Word</Application>
  <DocSecurity>0</DocSecurity>
  <Lines>22</Lines>
  <Paragraphs>6</Paragraphs>
  <ScaleCrop>false</ScaleCrop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2026-10-16T02:39:00Z</dcterms:created>
  <dcterms:modified xsi:type="dcterms:W3CDTF">2026-10-19T12:32:00Z</dcterms:modified>
</cp:coreProperties>
</file>