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before="0" w:line="259" w:lineRule="auto"/>
        <w:jc w:val="center"/>
      </w:pPr>
      <w:r>
        <w:rPr>
          <w:b/>
          <w:i w:val="0"/>
          <w:color w:val="1B335F"/>
          <w:sz w:val="52"/>
          <w:rFonts w:eastAsia="맑은 고딕" w:ascii="맑은 고딕" w:hAnsi="맑은 고딕"/>
        </w:rPr>
        <w:t>눈길(Nungil) 설계 근거 정리</w:t>
      </w:r>
    </w:p>
    <w:p>
      <w:pPr>
        <w:spacing w:after="280" w:before="0" w:line="259" w:lineRule="auto"/>
        <w:jc w:val="center"/>
      </w:pPr>
      <w:r>
        <w:rPr>
          <w:b/>
          <w:i w:val="0"/>
          <w:color w:val="1A5F9E"/>
          <w:sz w:val="28"/>
          <w:rFonts w:eastAsia="맑은 고딕" w:ascii="맑은 고딕" w:hAnsi="맑은 고딕"/>
        </w:rPr>
        <w:t>— 단계별 지시 시스템의 이론적 근거와 구현 매핑 —</w:t>
      </w:r>
    </w:p>
    <w:p>
      <w:pPr>
        <w:spacing w:after="20" w:before="0" w:line="259" w:lineRule="auto"/>
        <w:jc w:val="center"/>
      </w:pPr>
      <w:r>
        <w:rPr>
          <w:b w:val="0"/>
          <w:i w:val="0"/>
          <w:color w:val="595959"/>
          <w:sz w:val="22"/>
          <w:rFonts w:eastAsia="맑은 고딕" w:ascii="맑은 고딕" w:hAnsi="맑은 고딕"/>
        </w:rPr>
        <w:t>“과업을 어떻게 전달하는가(커뮤니케이션 방식)” 와 “지시문에 무엇을 담는가(콘텐츠 구성)” 를</w:t>
      </w:r>
    </w:p>
    <w:p>
      <w:pPr>
        <w:spacing w:after="40" w:before="0" w:line="259" w:lineRule="auto"/>
        <w:jc w:val="center"/>
      </w:pPr>
      <w:r>
        <w:rPr>
          <w:b w:val="0"/>
          <w:i w:val="0"/>
          <w:color w:val="595959"/>
          <w:sz w:val="22"/>
          <w:rFonts w:eastAsia="맑은 고딕" w:ascii="맑은 고딕" w:hAnsi="맑은 고딕"/>
        </w:rPr>
        <w:t>각각 다른 선행 연구로 설계하고, 그 처방을 실제 프롬프트로 구현·검증한 근거를 정리한다.</w:t>
      </w:r>
    </w:p>
    <w:p>
      <w:pPr>
        <w:spacing w:after="60"/>
        <w:pBdr>
          <w:bottom w:val="single" w:sz="10" w:space="1" w:color="1A5F9E"/>
        </w:pBdr>
      </w:pPr>
    </w:p>
    <w:p>
      <w:pPr>
        <w:spacing w:after="100" w:before="120" w:line="259" w:lineRule="auto"/>
        <w:jc w:val="center"/>
      </w:pPr>
      <w:r>
        <w:rPr>
          <w:b w:val="0"/>
          <w:i w:val="0"/>
          <w:color w:val="595959"/>
          <w:sz w:val="20"/>
          <w:rFonts w:eastAsia="맑은 고딕" w:ascii="맑은 고딕" w:hAnsi="맑은 고딕"/>
        </w:rPr>
        <w:t>눈길 팀 · 2026.06</w:t>
      </w:r>
    </w:p>
    <w:p>
      <w:r>
        <w:br w:type="page"/>
      </w:r>
    </w:p>
    <w:p>
      <w:pPr>
        <w:spacing w:before="260" w:after="60"/>
      </w:pPr>
      <w:r>
        <w:rPr>
          <w:b/>
          <w:i w:val="0"/>
          <w:color w:val="1A5F9E"/>
          <w:sz w:val="30"/>
          <w:rFonts w:eastAsia="맑은 고딕" w:ascii="맑은 고딕" w:hAnsi="맑은 고딕"/>
        </w:rPr>
        <w:t xml:space="preserve">1.  </w:t>
      </w:r>
      <w:r>
        <w:rPr>
          <w:b/>
          <w:i w:val="0"/>
          <w:color w:val="1B335F"/>
          <w:sz w:val="30"/>
          <w:rFonts w:eastAsia="맑은 고딕" w:ascii="맑은 고딕" w:hAnsi="맑은 고딕"/>
        </w:rPr>
        <w:t>문서의 목적</w:t>
      </w:r>
    </w:p>
    <w:p>
      <w:pPr>
        <w:spacing w:after="60"/>
        <w:pBdr>
          <w:bottom w:val="single" w:sz="10" w:space="1" w:color="1A5F9E"/>
        </w:pBdr>
      </w:pPr>
    </w:p>
    <w:p>
      <w:pPr>
        <w:spacing w:after="120" w:before="0" w:line="259" w:lineRule="auto"/>
      </w:pPr>
      <w:r>
        <w:rPr>
          <w:b w:val="0"/>
          <w:i w:val="0"/>
          <w:sz w:val="21"/>
          <w:rFonts w:eastAsia="맑은 고딕" w:ascii="맑은 고딕" w:hAnsi="맑은 고딕"/>
        </w:rPr>
        <w:t>본 문서는 “쪼개는 방식은 알겠는데, 쪼개진 지시문의 내용이 어떻게 구성되어야 사용자가 따라 할 수 있는가” 라는 핵심 질문에 답한다. 눈길의 단계 안내는 두 개의 독립적인 설계 축으로 이루어져 있으며, 각 축은 별도의 선행 연구에 근거한다.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설계 축</w:t>
            </w:r>
          </w:p>
        </w:tc>
        <w:tc>
          <w:tcPr>
            <w:tcW w:type="dxa" w:w="3969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다루는 질문</w:t>
            </w:r>
          </w:p>
        </w:tc>
        <w:tc>
          <w:tcPr>
            <w:tcW w:type="dxa" w:w="3118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관점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① 커뮤니케이션 방식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과업을 어떻게 전달하는가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전달 방식 (modality)</w:t>
            </w:r>
          </w:p>
        </w:tc>
      </w:tr>
      <w:tr>
        <w:tc>
          <w:tcPr>
            <w:tcW w:type="dxa" w:w="1984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② 콘텐츠 구성</w:t>
            </w:r>
          </w:p>
        </w:tc>
        <w:tc>
          <w:tcPr>
            <w:tcW w:type="dxa" w:w="3969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지시문 하나에 무엇을 담는가</w:t>
            </w:r>
          </w:p>
        </w:tc>
        <w:tc>
          <w:tcPr>
            <w:tcW w:type="dxa" w:w="3118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내용 구조 (content)</w:t>
            </w:r>
          </w:p>
        </w:tc>
      </w:tr>
    </w:tbl>
    <w:p>
      <w:pPr>
        <w:spacing w:after="20"/>
      </w:pPr>
    </w:p>
    <w:p>
      <w:pPr>
        <w:spacing w:before="60" w:after="120"/>
        <w:shd w:val="clear" w:fill="EAF1F8"/>
        <w:pBdr>
          <w:left w:val="single" w:sz="24" w:space="6" w:color="1A5F9E"/>
        </w:pBdr>
      </w:pPr>
      <w:r>
        <w:rPr>
          <w:b/>
          <w:i w:val="0"/>
          <w:color w:val="1A5F9E"/>
          <w:sz w:val="21"/>
          <w:rFonts w:eastAsia="맑은 고딕" w:ascii="맑은 고딕" w:hAnsi="맑은 고딕"/>
        </w:rPr>
        <w:t xml:space="preserve">핵심 구분  </w:t>
      </w:r>
      <w:r>
        <w:rPr>
          <w:b w:val="0"/>
          <w:i w:val="0"/>
          <w:color w:val="222222"/>
          <w:sz w:val="21"/>
          <w:rFonts w:eastAsia="맑은 고딕" w:ascii="맑은 고딕" w:hAnsi="맑은 고딕"/>
        </w:rPr>
        <w:t>“단계로 쪼갠다 · 양방향이다 · 음성이다”는 ① 전달 방식이다. 반면 “지시문 한 문장을 무엇을/어디에/어떻게로 구성한다 · 시각 단서를 준다”는 ② 콘텐츠 구성이다. 두 축은 서로 다른 문제이며, 각각 근거가 있다.</w:t>
      </w:r>
    </w:p>
    <w:p>
      <w:pPr>
        <w:sectPr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5596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설계근거_체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559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595959"/>
          <w:sz w:val="18"/>
          <w:rFonts w:eastAsia="맑은 고딕" w:ascii="맑은 고딕" w:hAnsi="맑은 고딕"/>
        </w:rPr>
        <w:t>그림 1. 눈길 설계 근거 체계 — 커뮤니케이션 방식 / 콘텐츠 구성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260" w:after="60"/>
      </w:pPr>
      <w:r>
        <w:rPr>
          <w:b/>
          <w:i w:val="0"/>
          <w:color w:val="1A5F9E"/>
          <w:sz w:val="30"/>
          <w:rFonts w:eastAsia="맑은 고딕" w:ascii="맑은 고딕" w:hAnsi="맑은 고딕"/>
        </w:rPr>
        <w:t xml:space="preserve">2.  </w:t>
      </w:r>
      <w:r>
        <w:rPr>
          <w:b/>
          <w:i w:val="0"/>
          <w:color w:val="1B335F"/>
          <w:sz w:val="30"/>
          <w:rFonts w:eastAsia="맑은 고딕" w:ascii="맑은 고딕" w:hAnsi="맑은 고딕"/>
        </w:rPr>
        <w:t>① 커뮤니케이션 방식 — 어떻게 전달하는가</w:t>
      </w:r>
    </w:p>
    <w:p>
      <w:pPr>
        <w:spacing w:after="60"/>
        <w:pBdr>
          <w:bottom w:val="single" w:sz="10" w:space="1" w:color="1A5F9E"/>
        </w:pBdr>
      </w:pPr>
    </w:p>
    <w:p>
      <w:pPr>
        <w:spacing w:after="80" w:before="0" w:line="259" w:lineRule="auto"/>
      </w:pPr>
      <w:r>
        <w:rPr>
          <w:b w:val="0"/>
          <w:i w:val="0"/>
          <w:sz w:val="21"/>
          <w:rFonts w:eastAsia="맑은 고딕" w:ascii="맑은 고딕" w:hAnsi="맑은 고딕"/>
        </w:rPr>
        <w:t>과업을 단계로 분할하고, 양방향 음성으로 안내하는 방식의 효과는 다수의 선행 연구로 입증되어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처방</w:t>
            </w:r>
          </w:p>
        </w:tc>
        <w:tc>
          <w:tcPr>
            <w:tcW w:type="dxa" w:w="2268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선행 연구</w:t>
            </w:r>
          </w:p>
        </w:tc>
        <w:tc>
          <w:tcPr>
            <w:tcW w:type="dxa" w:w="2608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입증된 결과</w:t>
            </w:r>
          </w:p>
        </w:tc>
        <w:tc>
          <w:tcPr>
            <w:tcW w:type="dxa" w:w="2551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눈길 구현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과업을 단계로 분할해 한 단계씩 제시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Mechling(2009), Cannella-Malone(2013), Lancioni(2017), Resta(2021)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과업 정확도·자발적 수행률 현저히 향상 (예: 0~20% → 93~100%)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일정을 5~10단계로 분할, 한 번에 한 단계만 안내</w:t>
            </w:r>
          </w:p>
        </w:tc>
      </w:tr>
      <w:tr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양방향 음성 상호작용 (질문↔응답)</w:t>
            </w:r>
          </w:p>
        </w:tc>
        <w:tc>
          <w:tcPr>
            <w:tcW w:type="dxa" w:w="2268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Smith et al.(2023)</w:t>
            </w:r>
          </w:p>
        </w:tc>
        <w:tc>
          <w:tcPr>
            <w:tcW w:type="dxa" w:w="2608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지적장애인의 자율성·주체성 향상</w:t>
            </w:r>
          </w:p>
        </w:tc>
        <w:tc>
          <w:tcPr>
            <w:tcW w:type="dxa" w:w="2551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STT 입력 + TTS 응답, 단계 중 질문 대응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음성(TTS)으로 지시 제시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Kellems et al.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글 대비 음성 지시에서 과업 습득 향상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모든 단계를 음성으로 안내(TTS)</w:t>
            </w:r>
          </w:p>
        </w:tc>
      </w:tr>
    </w:tbl>
    <w:p>
      <w:pPr>
        <w:spacing w:after="20"/>
      </w:pPr>
    </w:p>
    <w:p>
      <w:pPr>
        <w:spacing w:before="260" w:after="60"/>
      </w:pPr>
      <w:r>
        <w:rPr>
          <w:b/>
          <w:i w:val="0"/>
          <w:color w:val="1A5F9E"/>
          <w:sz w:val="30"/>
          <w:rFonts w:eastAsia="맑은 고딕" w:ascii="맑은 고딕" w:hAnsi="맑은 고딕"/>
        </w:rPr>
        <w:t xml:space="preserve">3.  </w:t>
      </w:r>
      <w:r>
        <w:rPr>
          <w:b/>
          <w:i w:val="0"/>
          <w:color w:val="1B335F"/>
          <w:sz w:val="30"/>
          <w:rFonts w:eastAsia="맑은 고딕" w:ascii="맑은 고딕" w:hAnsi="맑은 고딕"/>
        </w:rPr>
        <w:t>② 콘텐츠 구성 — 지시문에 무엇을 담는가 (핵심)</w:t>
      </w:r>
    </w:p>
    <w:p>
      <w:pPr>
        <w:spacing w:after="60"/>
        <w:pBdr>
          <w:bottom w:val="single" w:sz="10" w:space="1" w:color="1A5F9E"/>
        </w:pBdr>
      </w:pPr>
    </w:p>
    <w:p>
      <w:pPr>
        <w:spacing w:after="80" w:before="0" w:line="259" w:lineRule="auto"/>
      </w:pPr>
      <w:r>
        <w:rPr>
          <w:b w:val="0"/>
          <w:i w:val="0"/>
          <w:sz w:val="21"/>
          <w:rFonts w:eastAsia="맑은 고딕" w:ascii="맑은 고딕" w:hAnsi="맑은 고딕"/>
        </w:rPr>
        <w:t>교수 피드백의 핵심 질문이 이 부분이다. 단순히 쪼개는 것을 넘어, 지시문 한 문장이 어떤 구조로 작성되어야 지적장애인이 따라 할 수 있는지를 선행 연구의 처방에 맞춰 설계했다.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처방</w:t>
            </w:r>
          </w:p>
        </w:tc>
        <w:tc>
          <w:tcPr>
            <w:tcW w:type="dxa" w:w="1474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선행 연구</w:t>
            </w:r>
          </w:p>
        </w:tc>
        <w:tc>
          <w:tcPr>
            <w:tcW w:type="dxa" w:w="3175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처방 내용</w:t>
            </w:r>
          </w:p>
        </w:tc>
        <w:tc>
          <w:tcPr>
            <w:tcW w:type="dxa" w:w="2891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눈길 프롬프트 반영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짧은 직접 명령문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Lancioni(2022)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한 동작을 잘게 쪼갠 “~하세요” 형태의 직접 명령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“~하세요” 명령문, 15자 내외, 한 단계 한 행동</w:t>
            </w:r>
          </w:p>
        </w:tc>
      </w:tr>
      <w:tr>
        <w:tc>
          <w:tcPr>
            <w:tcW w:type="dxa" w:w="1928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무엇을 + 어디에/어떻게 구조</w:t>
            </w:r>
          </w:p>
        </w:tc>
        <w:tc>
          <w:tcPr>
            <w:tcW w:type="dxa" w:w="1474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Lancioni(2024)</w:t>
            </w:r>
          </w:p>
        </w:tc>
        <w:tc>
          <w:tcPr>
            <w:tcW w:type="dxa" w:w="3175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대상(무엇을) + 위치·방법(어디에/어떻게) 2부분 결합 (예: “수건을 세탁기에 넣으세요”)</w:t>
            </w:r>
          </w:p>
        </w:tc>
        <w:tc>
          <w:tcPr>
            <w:tcW w:type="dxa" w:w="2891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“[무엇을 + 어디에/어떻게] 구조로 작성” 규칙 명시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시각 단서와 함께 제시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Bradshaw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맥락·시각 단서가 함께 제시될 때 이해도 향상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모양·위치 등 확실한 단서를 언어로 + 실물은 카메라로 확인</w:t>
            </w:r>
          </w:p>
        </w:tc>
      </w:tr>
    </w:tbl>
    <w:p>
      <w:pPr>
        <w:spacing w:after="20"/>
      </w:pPr>
    </w:p>
    <w:p>
      <w:pPr>
        <w:spacing w:before="180" w:after="4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▍ </w:t>
      </w:r>
      <w:r>
        <w:rPr>
          <w:b/>
          <w:i w:val="0"/>
          <w:color w:val="1B335F"/>
          <w:sz w:val="24"/>
          <w:rFonts w:eastAsia="맑은 고딕" w:ascii="맑은 고딕" w:hAnsi="맑은 고딕"/>
        </w:rPr>
        <w:t>실제 적용된 프롬프트 (단계 생성)</w:t>
      </w:r>
    </w:p>
    <w:p>
      <w:pPr>
        <w:spacing w:before="40" w:after="10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## 작성 규칙</w:t>
        <w:br/>
        <w:t>- 각 단계는 "~하세요" 형태의 직접 명령문, 15자 내외   ← Lancioni 2022</w:t>
        <w:br/>
        <w:t>- 한 단계에 한 가지 행동만</w:t>
        <w:br/>
        <w:t>- [무엇을 + 어디에/어떻게] 구조로 (예: "수건을 세탁기에 넣으세요")   ← Lancioni 2024</w:t>
        <w:br/>
        <w:t>- 위치·순서·모양처럼 확실한 시각 단서 포함 (예: "둥근 통")   ← Bradshaw</w:t>
        <w:br/>
        <w:t>- 색깔·구체적 위치처럼 집마다 다른 정보는 지어내지 말 것</w:t>
        <w:br/>
        <w:t xml:space="preserve">  (그 확인은 사용자가 카메라로 함)</w:t>
      </w:r>
    </w:p>
    <w:p>
      <w:pPr>
        <w:spacing w:before="60" w:after="120"/>
        <w:shd w:val="clear" w:fill="FBEAEA"/>
        <w:pBdr>
          <w:left w:val="single" w:sz="24" w:space="6" w:color="B02A2A"/>
        </w:pBdr>
      </w:pPr>
      <w:r>
        <w:rPr>
          <w:b/>
          <w:i w:val="0"/>
          <w:color w:val="B02A2A"/>
          <w:sz w:val="21"/>
          <w:rFonts w:eastAsia="맑은 고딕" w:ascii="맑은 고딕" w:hAnsi="맑은 고딕"/>
        </w:rPr>
        <w:t xml:space="preserve">“세제가 무슨 색인지 AI가 어떻게 아는가” 에 대한 답 (할루시네이션 방지)  </w:t>
      </w:r>
      <w:r>
        <w:rPr>
          <w:b w:val="0"/>
          <w:i w:val="0"/>
          <w:color w:val="222222"/>
          <w:sz w:val="21"/>
          <w:rFonts w:eastAsia="맑은 고딕" w:ascii="맑은 고딕" w:hAnsi="맑은 고딕"/>
        </w:rPr>
        <w:t>AI는 일반 지식만 가지므로 그 가정의 실제 색·위치는 모른다. 따라서 ① 모양·순서·종류처럼 일반적으로 확실한 단서만 언어로 제시하고, ② 색·실물 위치처럼 가정마다 다른 정보는 지어내지 않도록 프롬프트로 금지하며, ③ 실제 사물 확인은 사용자가 카메라로 촬영해 AI가 실물을 보고 답하게 한다. 시각 단서를 “언어 + 실물” 두 층으로 분리했다.</w:t>
      </w:r>
    </w:p>
    <w:p>
      <w:pPr>
        <w:spacing w:before="260" w:after="60"/>
      </w:pPr>
      <w:r>
        <w:rPr>
          <w:b/>
          <w:i w:val="0"/>
          <w:color w:val="1A5F9E"/>
          <w:sz w:val="30"/>
          <w:rFonts w:eastAsia="맑은 고딕" w:ascii="맑은 고딕" w:hAnsi="맑은 고딕"/>
        </w:rPr>
        <w:t xml:space="preserve">4.  </w:t>
      </w:r>
      <w:r>
        <w:rPr>
          <w:b/>
          <w:i w:val="0"/>
          <w:color w:val="1B335F"/>
          <w:sz w:val="30"/>
          <w:rFonts w:eastAsia="맑은 고딕" w:ascii="맑은 고딕" w:hAnsi="맑은 고딕"/>
        </w:rPr>
        <w:t>시각 단서의 두 층 구조</w:t>
      </w:r>
    </w:p>
    <w:p>
      <w:pPr>
        <w:spacing w:after="60"/>
        <w:pBdr>
          <w:bottom w:val="single" w:sz="10" w:space="1" w:color="1A5F9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층</w:t>
            </w:r>
          </w:p>
        </w:tc>
        <w:tc>
          <w:tcPr>
            <w:tcW w:type="dxa" w:w="3061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단서 종류</w:t>
            </w:r>
          </w:p>
        </w:tc>
        <w:tc>
          <w:tcPr>
            <w:tcW w:type="dxa" w:w="2041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담당</w:t>
            </w:r>
          </w:p>
        </w:tc>
        <w:tc>
          <w:tcPr>
            <w:tcW w:type="dxa" w:w="2835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예시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언어적 단서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모양·위치·순서 (일반적으로 확실)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지시문(프롬프트)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“세탁기 문 옆 칸”, “둥근 통”</w:t>
            </w:r>
          </w:p>
        </w:tc>
      </w:tr>
      <w:tr>
        <w:tc>
          <w:tcPr>
            <w:tcW w:type="dxa" w:w="1474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실물 단서</w:t>
            </w:r>
          </w:p>
        </w:tc>
        <w:tc>
          <w:tcPr>
            <w:tcW w:type="dxa" w:w="3061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색·실제 위치 (가정마다 다름)</w:t>
            </w:r>
          </w:p>
        </w:tc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카메라(기존 기능)</w:t>
            </w:r>
          </w:p>
        </w:tc>
        <w:tc>
          <w:tcPr>
            <w:tcW w:type="dxa" w:w="2835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“이거 맞아?” → 촬영 → AI가 실물 확인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금지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AI가 모르는 정보 지어내기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프롬프트로 차단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존재하지 않는 색·위치 생성 금지</w:t>
            </w:r>
          </w:p>
        </w:tc>
      </w:tr>
    </w:tbl>
    <w:p>
      <w:pPr>
        <w:spacing w:after="20"/>
      </w:pPr>
    </w:p>
    <w:p>
      <w:pPr>
        <w:spacing w:before="60" w:after="120"/>
        <w:shd w:val="clear" w:fill="E8F5EC"/>
        <w:pBdr>
          <w:left w:val="single" w:sz="24" w:space="6" w:color="1A6E38"/>
        </w:pBdr>
      </w:pPr>
      <w:r>
        <w:rPr>
          <w:b/>
          <w:i w:val="0"/>
          <w:color w:val="1A6E38"/>
          <w:sz w:val="21"/>
          <w:rFonts w:eastAsia="맑은 고딕" w:ascii="맑은 고딕" w:hAnsi="맑은 고딕"/>
        </w:rPr>
        <w:t xml:space="preserve">코드상 이미 동작  </w:t>
      </w:r>
      <w:r>
        <w:rPr>
          <w:b w:val="0"/>
          <w:i w:val="0"/>
          <w:color w:val="222222"/>
          <w:sz w:val="21"/>
          <w:rFonts w:eastAsia="맑은 고딕" w:ascii="맑은 고딕" w:hAnsi="맑은 고딕"/>
        </w:rPr>
        <w:t>카메라 촬영 시 일정 모드에서는 현재 단계 정보(currentStep·stepIndex·stepsJson)와 사진이 함께 서버로 전송되어 Gemini가 “지금 이 단계에서 이 사진”을 맥락과 함께 분석한다. 즉 실물 단서 처리는 새로 구현하지 않아도 이미 갖춰져 있다.</w:t>
      </w:r>
    </w:p>
    <w:p>
      <w:pPr>
        <w:spacing w:before="260" w:after="60"/>
      </w:pPr>
      <w:r>
        <w:rPr>
          <w:b/>
          <w:i w:val="0"/>
          <w:color w:val="1A5F9E"/>
          <w:sz w:val="30"/>
          <w:rFonts w:eastAsia="맑은 고딕" w:ascii="맑은 고딕" w:hAnsi="맑은 고딕"/>
        </w:rPr>
        <w:t xml:space="preserve">5.  </w:t>
      </w:r>
      <w:r>
        <w:rPr>
          <w:b/>
          <w:i w:val="0"/>
          <w:color w:val="1B335F"/>
          <w:sz w:val="30"/>
          <w:rFonts w:eastAsia="맑은 고딕" w:ascii="맑은 고딕" w:hAnsi="맑은 고딕"/>
        </w:rPr>
        <w:t>설계대로 구현되었는지 — 검증 계획</w:t>
      </w:r>
    </w:p>
    <w:p>
      <w:pPr>
        <w:spacing w:after="60"/>
        <w:pBdr>
          <w:bottom w:val="single" w:sz="10" w:space="1" w:color="1A5F9E"/>
        </w:pBdr>
      </w:pPr>
    </w:p>
    <w:p>
      <w:pPr>
        <w:spacing w:after="80" w:before="0" w:line="259" w:lineRule="auto"/>
      </w:pPr>
      <w:r>
        <w:rPr>
          <w:b w:val="0"/>
          <w:i w:val="0"/>
          <w:sz w:val="21"/>
          <w:rFonts w:eastAsia="맑은 고딕" w:ascii="맑은 고딕" w:hAnsi="맑은 고딕"/>
        </w:rPr>
        <w:t>“논문 근거로 설계했다”에서 끝나지 않고, AI가 실제로 그 구조대로 지시문을 생성하는지 측정한다. 지시문은 AI(Gemini)가 생성하므로, 출력이 설계 의도를 따르는지 평가하는 것이 성능 평가의 핵심이다.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검증 항목</w:t>
            </w:r>
          </w:p>
        </w:tc>
        <w:tc>
          <w:tcPr>
            <w:tcW w:type="dxa" w:w="4195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측정 방법</w:t>
            </w:r>
          </w:p>
        </w:tc>
        <w:tc>
          <w:tcPr>
            <w:tcW w:type="dxa" w:w="2268"/>
            <w:shd w:val="clear" w:color="auto" w:fill="1B335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판정 기준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직접 명령문 형식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생성된 단계가 “~하세요/하기” 명령형인가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명령형 비율 %</w:t>
            </w:r>
          </w:p>
        </w:tc>
      </w:tr>
      <w:tr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무엇을+어디에/어떻게 구조</w:t>
            </w:r>
          </w:p>
        </w:tc>
        <w:tc>
          <w:tcPr>
            <w:tcW w:type="dxa" w:w="4195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각 단계에 대상(목적어)+동작(서술어)이 있는가</w:t>
            </w:r>
          </w:p>
        </w:tc>
        <w:tc>
          <w:tcPr>
            <w:tcW w:type="dxa" w:w="2268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구조 충족 비율 %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시각 단서 포함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확실한 단서(모양·위치)를 적절히 포함하는가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샘플 정성 평가</w:t>
            </w:r>
          </w:p>
        </w:tc>
      </w:tr>
      <w:tr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지어내기 여부</w:t>
            </w:r>
          </w:p>
        </w:tc>
        <w:tc>
          <w:tcPr>
            <w:tcW w:type="dxa" w:w="4195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없는 색·위치를 생성하지 않았는가</w:t>
            </w:r>
          </w:p>
        </w:tc>
        <w:tc>
          <w:tcPr>
            <w:tcW w:type="dxa" w:w="2268"/>
            <w:shd w:val="clear" w:color="auto" w:fill="EEF2F7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오류 발생 건수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b w:val="0"/>
          <w:i w:val="0"/>
          <w:sz w:val="21"/>
          <w:rFonts w:eastAsia="맑은 고딕" w:ascii="맑은 고딕" w:hAnsi="맑은 고딕"/>
        </w:rPr>
        <w:t>과업 20여 종에 대해 단계를 생성하고 위 기준으로 측정하여 “지시문 구조 준수율”을 산출한다. ①②④는 규칙 기반 자동 측정이 가능하다.</w:t>
      </w:r>
    </w:p>
    <w:p>
      <w:pPr>
        <w:spacing w:before="260" w:after="60"/>
      </w:pPr>
      <w:r>
        <w:rPr>
          <w:b/>
          <w:i w:val="0"/>
          <w:color w:val="1A5F9E"/>
          <w:sz w:val="30"/>
          <w:rFonts w:eastAsia="맑은 고딕" w:ascii="맑은 고딕" w:hAnsi="맑은 고딕"/>
        </w:rPr>
        <w:t xml:space="preserve">6.  </w:t>
      </w:r>
      <w:r>
        <w:rPr>
          <w:b/>
          <w:i w:val="0"/>
          <w:color w:val="1B335F"/>
          <w:sz w:val="30"/>
          <w:rFonts w:eastAsia="맑은 고딕" w:ascii="맑은 고딕" w:hAnsi="맑은 고딕"/>
        </w:rPr>
        <w:t>요약 — 발표용 정리</w:t>
      </w:r>
    </w:p>
    <w:p>
      <w:pPr>
        <w:spacing w:after="60"/>
        <w:pBdr>
          <w:bottom w:val="single" w:sz="10" w:space="1" w:color="1A5F9E"/>
        </w:pBdr>
      </w:pPr>
    </w:p>
    <w:p>
      <w:pPr>
        <w:spacing w:after="40" w:before="0" w:line="259" w:lineRule="auto"/>
      </w:pPr>
      <w:r>
        <w:rPr>
          <w:b w:val="0"/>
          <w:i w:val="0"/>
          <w:sz w:val="21"/>
          <w:rFonts w:eastAsia="맑은 고딕" w:ascii="맑은 고딕" w:hAnsi="맑은 고딕"/>
        </w:rPr>
        <w:t>1. 눈길의 단계 안내는 “전달 방식”과 “콘텐츠 구성”이라는 두 축으로 설계되었으며, 각 축은 별도 선행 연구에 근거한다.</w:t>
      </w:r>
    </w:p>
    <w:p>
      <w:pPr>
        <w:spacing w:after="40" w:before="0" w:line="259" w:lineRule="auto"/>
      </w:pPr>
      <w:r>
        <w:rPr>
          <w:b w:val="0"/>
          <w:i w:val="0"/>
          <w:sz w:val="21"/>
          <w:rFonts w:eastAsia="맑은 고딕" w:ascii="맑은 고딕" w:hAnsi="맑은 고딕"/>
        </w:rPr>
        <w:t>2. 콘텐츠는 Lancioni(2022·2024)·Bradshaw의 처방에 따라 “~하세요 직접 명령문 + 무엇을/어디에/어떻게 + 시각 단서” 구조로 설계했다.</w:t>
      </w:r>
    </w:p>
    <w:p>
      <w:pPr>
        <w:spacing w:after="40" w:before="0" w:line="259" w:lineRule="auto"/>
      </w:pPr>
      <w:r>
        <w:rPr>
          <w:b w:val="0"/>
          <w:i w:val="0"/>
          <w:sz w:val="21"/>
          <w:rFonts w:eastAsia="맑은 고딕" w:ascii="맑은 고딕" w:hAnsi="맑은 고딕"/>
        </w:rPr>
        <w:t>3. 시각 단서는 언어(모양·위치)와 실물(카메라) 두 층으로 나누고, AI가 모르는 정보는 지어내지 않도록 차단했다.</w:t>
      </w:r>
    </w:p>
    <w:p>
      <w:pPr>
        <w:spacing w:after="120" w:before="0" w:line="259" w:lineRule="auto"/>
      </w:pPr>
      <w:r>
        <w:rPr>
          <w:b w:val="0"/>
          <w:i w:val="0"/>
          <w:sz w:val="21"/>
          <w:rFonts w:eastAsia="맑은 고딕" w:ascii="맑은 고딕" w:hAnsi="맑은 고딕"/>
        </w:rPr>
        <w:t>4. 설계대로 AI가 생성하는지는 “지시문 구조 준수율”로 측정하며, 이를 성능 평가의 핵심 항목으로 둔다.</w:t>
      </w:r>
    </w:p>
    <w:p>
      <w:pPr>
        <w:spacing w:before="60" w:after="120"/>
        <w:shd w:val="clear" w:fill="F0EAF8"/>
        <w:pBdr>
          <w:left w:val="single" w:sz="24" w:space="6" w:color="5A328A"/>
        </w:pBdr>
      </w:pPr>
      <w:r>
        <w:rPr>
          <w:b/>
          <w:i w:val="0"/>
          <w:color w:val="5A328A"/>
          <w:sz w:val="21"/>
          <w:rFonts w:eastAsia="맑은 고딕" w:ascii="맑은 고딕" w:hAnsi="맑은 고딕"/>
        </w:rPr>
        <w:t xml:space="preserve">한 문장  </w:t>
      </w:r>
      <w:r>
        <w:rPr>
          <w:b w:val="0"/>
          <w:i w:val="0"/>
          <w:color w:val="222222"/>
          <w:sz w:val="21"/>
          <w:rFonts w:eastAsia="맑은 고딕" w:ascii="맑은 고딕" w:hAnsi="맑은 고딕"/>
        </w:rPr>
        <w:t>“과업을 쪼개는 방식뿐 아니라, 쪼갠 지시문의 내용 구조(무엇을/어디에/어떻게 + 시각 단서)까지 선행 연구 근거로 설계했고, AI가 그 구조대로 생성하는지를 측정해 검증합니다.”</w:t>
      </w:r>
    </w:p>
    <w:p>
      <w:pPr>
        <w:spacing w:after="60"/>
        <w:pBdr>
          <w:bottom w:val="single" w:sz="6" w:space="1" w:color="CCCCCC"/>
        </w:pBdr>
      </w:pPr>
    </w:p>
    <w:p>
      <w:pPr>
        <w:spacing w:after="100" w:before="80" w:line="259" w:lineRule="auto"/>
        <w:jc w:val="center"/>
      </w:pPr>
      <w:r>
        <w:rPr>
          <w:b w:val="0"/>
          <w:i w:val="0"/>
          <w:color w:val="595959"/>
          <w:sz w:val="18"/>
          <w:rFonts w:eastAsia="맑은 고딕" w:ascii="맑은 고딕" w:hAnsi="맑은 고딕"/>
        </w:rPr>
        <w:t>눈길 팀 · 한이음 ICT 멘토링 클럽 · 2026.06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