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</w:pPr>
      <w:r>
        <w:rPr>
          <w:b/>
          <w:color w:val="1B335F"/>
          <w:sz w:val="34"/>
          <w:rFonts w:eastAsia="맑은 고딕" w:ascii="맑은 고딕" w:hAnsi="맑은 고딕"/>
        </w:rPr>
        <w:t>눈길(Nungil) 성능 평가 계획서</w:t>
      </w:r>
    </w:p>
    <w:p>
      <w:pPr>
        <w:spacing w:after="40" w:before="0" w:line="252" w:lineRule="auto"/>
      </w:pPr>
      <w:r>
        <w:rPr>
          <w:b w:val="0"/>
          <w:color w:val="595959"/>
          <w:sz w:val="19"/>
          <w:rFonts w:eastAsia="맑은 고딕" w:ascii="맑은 고딕" w:hAnsi="맑은 고딕"/>
        </w:rPr>
        <w:t>AI 음성 안내 시스템의 성능을 객관 지표로 검증하기 위한 평가 설계 · 2026.06</w:t>
      </w:r>
    </w:p>
    <w:p>
      <w:pPr>
        <w:spacing w:after="60"/>
        <w:pBdr>
          <w:bottom w:val="single" w:sz="12" w:space="1" w:color="1B335F"/>
        </w:pBdr>
      </w:pP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1.  </w:t>
      </w:r>
      <w:r>
        <w:rPr>
          <w:b/>
          <w:color w:val="1B335F"/>
          <w:sz w:val="26"/>
          <w:rFonts w:eastAsia="맑은 고딕" w:ascii="맑은 고딕" w:hAnsi="맑은 고딕"/>
        </w:rPr>
        <w:t>평가 목적 및 원칙</w:t>
      </w:r>
    </w:p>
    <w:p>
      <w:pPr>
        <w:spacing w:after="80" w:before="0" w:line="252" w:lineRule="auto"/>
      </w:pPr>
      <w:r>
        <w:rPr>
          <w:b w:val="0"/>
          <w:sz w:val="20"/>
          <w:rFonts w:eastAsia="맑은 고딕" w:ascii="맑은 고딕" w:hAnsi="맑은 고딕"/>
        </w:rPr>
        <w:t>본 평가는 눈길이 의도한 대로 “정확하고, 빠르고, 일관되게” 동작하는지를 수치로 검증한다. 특히 이번 학기 핵심 작업인 AI 구조 개편이 실제로 성능을 개선했는지를 개편 전후 비교로 입증하는 데 중점을 둔다.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5100"/>
        <w:gridCol w:w="5100"/>
      </w:tblGrid>
      <w:tr>
        <w:tc>
          <w:tcPr>
            <w:tcW w:type="dxa" w:w="147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원칙</w:t>
            </w:r>
          </w:p>
        </w:tc>
        <w:tc>
          <w:tcPr>
            <w:tcW w:type="dxa" w:w="816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설명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객관성</w:t>
            </w:r>
          </w:p>
        </w:tc>
        <w:tc>
          <w:tcPr>
            <w:tcW w:type="dxa" w:w="816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사람의 주관이 아닌, 재현 가능한 수치(정확도·시간·일관성)로 측정한다.</w:t>
            </w:r>
          </w:p>
        </w:tc>
      </w:tr>
      <w:tr>
        <w:tc>
          <w:tcPr>
            <w:tcW w:type="dxa" w:w="147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재현성</w:t>
            </w:r>
          </w:p>
        </w:tc>
        <w:tc>
          <w:tcPr>
            <w:tcW w:type="dxa" w:w="816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동일한 입력 데이터와 측정 코드로 누구나 같은 결과를 얻을 수 있도록 자동화한다.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현실성</w:t>
            </w:r>
          </w:p>
        </w:tc>
        <w:tc>
          <w:tcPr>
            <w:tcW w:type="dxa" w:w="816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윤리·섭외 제약이 큰 실사용자 평가는 후속 과제로 두고, 가용 범위 내에서 확실히 측정한다.</w:t>
            </w:r>
          </w:p>
        </w:tc>
      </w:tr>
    </w:tbl>
    <w:p>
      <w:pPr>
        <w:spacing w:after="20"/>
      </w:pP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2.  </w:t>
      </w:r>
      <w:r>
        <w:rPr>
          <w:b/>
          <w:color w:val="1B335F"/>
          <w:sz w:val="26"/>
          <w:rFonts w:eastAsia="맑은 고딕" w:ascii="맑은 고딕" w:hAnsi="맑은 고딕"/>
        </w:rPr>
        <w:t>평가 항목 개요</w:t>
      </w:r>
    </w:p>
    <w:p>
      <w:pPr>
        <w:spacing w:after="80" w:before="0" w:line="252" w:lineRule="auto"/>
      </w:pPr>
      <w:r>
        <w:rPr>
          <w:b w:val="0"/>
          <w:sz w:val="20"/>
          <w:rFonts w:eastAsia="맑은 고딕" w:ascii="맑은 고딕" w:hAnsi="맑은 고딕"/>
        </w:rPr>
        <w:t>평가는 ① 설계 의도 구현(지시문 구조), ② 기능 정확성, ③ 응답 성능, ④ AI 구조 개편 효과로 구성한다. 특히 ①은 교수 피드백에서 가장 중요하게 지적된 항목으로, “논문 근거로 설계한 지시문 구조를 AI가 실제로 생성하는가”를 검증한다. 대부분 측정 코드로 자동화 가능하며, 사람 섭외가 필요한 항목은 보조·후속으로 분리한다.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구분</w:t>
            </w:r>
          </w:p>
        </w:tc>
        <w:tc>
          <w:tcPr>
            <w:tcW w:type="dxa" w:w="204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지표</w:t>
            </w:r>
          </w:p>
        </w:tc>
        <w:tc>
          <w:tcPr>
            <w:tcW w:type="dxa" w:w="3685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측정 방법</w:t>
            </w:r>
          </w:p>
        </w:tc>
        <w:tc>
          <w:tcPr>
            <w:tcW w:type="dxa" w:w="1247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목표</w:t>
            </w:r>
          </w:p>
        </w:tc>
        <w:tc>
          <w:tcPr>
            <w:tcW w:type="dxa" w:w="119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실행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① 설계 구현 ★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지시문 구조 준수율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생성된 단계가 [무엇을+어디에/어떻게]·직접 명령문 구조를 따르는가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≥ 90%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</w:t>
            </w:r>
          </w:p>
        </w:tc>
      </w:tr>
      <w:tr>
        <w:tc>
          <w:tcPr>
            <w:tcW w:type="dxa" w:w="141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① 설계 구현 ★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시각 단서 적절성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확실한 단서 포함 / 없는 색·위치 지어내지 않음</w:t>
            </w:r>
          </w:p>
        </w:tc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샘플 점검</w:t>
            </w:r>
          </w:p>
        </w:tc>
        <w:tc>
          <w:tcPr>
            <w:tcW w:type="dxa" w:w="11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반자동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② 기능 정확성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완료 키워드 감지 정확도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라벨링된 발화 50건 입력 → 정답률(정밀도/재현율)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≥ 95%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</w:t>
            </w:r>
          </w:p>
        </w:tc>
      </w:tr>
      <w:tr>
        <w:tc>
          <w:tcPr>
            <w:tcW w:type="dxa" w:w="141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② 기능 정확성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AI 발화 4분류 정확도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라벨링된 발화 30건 → 실제 Gemini 분류 결과 대조</w:t>
            </w:r>
          </w:p>
        </w:tc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≥ 85%</w:t>
            </w:r>
          </w:p>
        </w:tc>
        <w:tc>
          <w:tcPr>
            <w:tcW w:type="dxa" w:w="11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자동(키 필요)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③ 응답 성능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AI 응답 지연시간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요청~응답 시간 N회 측정 → 평균·최대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평균 ≤ 3초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</w:t>
            </w:r>
          </w:p>
        </w:tc>
      </w:tr>
      <w:tr>
        <w:tc>
          <w:tcPr>
            <w:tcW w:type="dxa" w:w="141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③ 응답 성능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JSON 파싱 성공률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응답 N건 중 형식 오류 없는 비율</w:t>
            </w:r>
          </w:p>
        </w:tc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≥ 99%</w:t>
            </w:r>
          </w:p>
        </w:tc>
        <w:tc>
          <w:tcPr>
            <w:tcW w:type="dxa" w:w="11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④ 개편 효과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단계 생성 일관성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동일 입력 N회 생성 → 단계 수·내용 분산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개편 후 0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</w:t>
            </w:r>
          </w:p>
        </w:tc>
      </w:tr>
      <w:tr>
        <w:tc>
          <w:tcPr>
            <w:tcW w:type="dxa" w:w="141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④ 개편 효과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완료 판단 정확도(전/후)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동일 발화셋 AI 판단 vs 앱 키워드 오판율</w:t>
            </w:r>
          </w:p>
        </w:tc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앱 방식 우위</w:t>
            </w:r>
          </w:p>
        </w:tc>
        <w:tc>
          <w:tcPr>
            <w:tcW w:type="dxa" w:w="11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1A6E38"/>
                <w:sz w:val="18"/>
                <w:rFonts w:eastAsia="맑은 고딕" w:ascii="맑은 고딕" w:hAnsi="맑은 고딕"/>
              </w:rPr>
              <w:t>자동(키 필요)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보조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사용성 설문(SUS)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앱 사용 후 표준 10문항 → 0~100점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참고용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595959"/>
                <w:sz w:val="18"/>
                <w:rFonts w:eastAsia="맑은 고딕" w:ascii="맑은 고딕" w:hAnsi="맑은 고딕"/>
              </w:rPr>
              <w:t>보조</w:t>
            </w:r>
          </w:p>
        </w:tc>
      </w:tr>
      <w:tr>
        <w:tc>
          <w:tcPr>
            <w:tcW w:type="dxa" w:w="141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후속</w:t>
            </w:r>
          </w:p>
        </w:tc>
        <w:tc>
          <w:tcPr>
            <w:tcW w:type="dxa" w:w="204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지적장애인 실사용 평가</w:t>
            </w:r>
          </w:p>
        </w:tc>
        <w:tc>
          <w:tcPr>
            <w:tcW w:type="dxa" w:w="3685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목표 집단 대상 과업 완수율 측정</w:t>
            </w:r>
          </w:p>
        </w:tc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—</w:t>
            </w:r>
          </w:p>
        </w:tc>
        <w:tc>
          <w:tcPr>
            <w:tcW w:type="dxa" w:w="11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color w:val="595959"/>
                <w:sz w:val="18"/>
                <w:rFonts w:eastAsia="맑은 고딕" w:ascii="맑은 고딕" w:hAnsi="맑은 고딕"/>
              </w:rPr>
              <w:t>향후 과제</w:t>
            </w:r>
          </w:p>
        </w:tc>
      </w:tr>
    </w:tbl>
    <w:p>
      <w:pPr>
        <w:spacing w:after="20"/>
      </w:pP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3.  </w:t>
      </w:r>
      <w:r>
        <w:rPr>
          <w:b/>
          <w:color w:val="1B335F"/>
          <w:sz w:val="26"/>
          <w:rFonts w:eastAsia="맑은 고딕" w:ascii="맑은 고딕" w:hAnsi="맑은 고딕"/>
        </w:rPr>
        <w:t>핵심 평가 ① — 지시문 구조 준수 검증 (교수 피드백 핵심)</w:t>
      </w:r>
    </w:p>
    <w:p>
      <w:pPr>
        <w:spacing w:after="80" w:before="0" w:line="252" w:lineRule="auto"/>
      </w:pPr>
      <w:r>
        <w:rPr>
          <w:b w:val="0"/>
          <w:sz w:val="20"/>
          <w:rFonts w:eastAsia="맑은 고딕" w:ascii="맑은 고딕" w:hAnsi="맑은 고딕"/>
        </w:rPr>
        <w:t>“논문 근거로 설계했다면, AI가 실제로 그 구조대로 지시문을 생성하는지 검증해야 한다”는 지적에 대응한다. 지시문은 AI(Gemini)가 생성하므로, 출력이 설계 의도(무엇을/어디에/어떻게 · 직접 명령문 · 시각 단서)를 따르는지 측정하는 것이 본 평가의 본체다.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3400"/>
        <w:gridCol w:w="3400"/>
        <w:gridCol w:w="3400"/>
      </w:tblGrid>
      <w:tr>
        <w:tc>
          <w:tcPr>
            <w:tcW w:type="dxa" w:w="1928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검증 항목</w:t>
            </w:r>
          </w:p>
        </w:tc>
        <w:tc>
          <w:tcPr>
            <w:tcW w:type="dxa" w:w="4876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측정 방법</w:t>
            </w:r>
          </w:p>
        </w:tc>
        <w:tc>
          <w:tcPr>
            <w:tcW w:type="dxa" w:w="170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판정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직접 명령문 형식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생성된 각 단계가 “~하세요/하기” 명령형인가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명령형 비율 %</w:t>
            </w:r>
          </w:p>
        </w:tc>
      </w:tr>
      <w:tr>
        <w:tc>
          <w:tcPr>
            <w:tcW w:type="dxa" w:w="1928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무엇을+어디에/어떻게</w:t>
            </w:r>
          </w:p>
        </w:tc>
        <w:tc>
          <w:tcPr>
            <w:tcW w:type="dxa" w:w="4876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각 단계에 대상(목적어)+동작(서술어)이 포함되는가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구조 충족 %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시각 단서 포함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모양·위치 등 확실한 단서를 적절히 포함하는가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샘플 정성</w:t>
            </w:r>
          </w:p>
        </w:tc>
      </w:tr>
      <w:tr>
        <w:tc>
          <w:tcPr>
            <w:tcW w:type="dxa" w:w="1928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지어내기 여부</w:t>
            </w:r>
          </w:p>
        </w:tc>
        <w:tc>
          <w:tcPr>
            <w:tcW w:type="dxa" w:w="4876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없는 색·위치를 생성하지 않았는가</w:t>
            </w:r>
          </w:p>
        </w:tc>
        <w:tc>
          <w:tcPr>
            <w:tcW w:type="dxa" w:w="170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오류 건수</w:t>
            </w:r>
          </w:p>
        </w:tc>
      </w:tr>
    </w:tbl>
    <w:p>
      <w:pPr>
        <w:spacing w:after="20"/>
      </w:pPr>
    </w:p>
    <w:p>
      <w:pPr>
        <w:spacing w:after="80" w:before="0" w:line="252" w:lineRule="auto"/>
      </w:pPr>
      <w:r>
        <w:rPr>
          <w:b w:val="0"/>
          <w:sz w:val="20"/>
          <w:rFonts w:eastAsia="맑은 고딕" w:ascii="맑은 고딕" w:hAnsi="맑은 고딕"/>
        </w:rPr>
        <w:t>과업 20여 종에 대해 단계를 생성하고 위 기준으로 “지시문 구조 준수율”을 산출한다. ①②④는 규칙 기반 자동 측정이 가능하다. (설계 근거의 상세 매핑은 별도 문서 「설계근거 정리」 참조)</w:t>
      </w:r>
    </w:p>
    <w:p>
      <w:pPr>
        <w:spacing w:before="60" w:after="100"/>
        <w:ind w:left="113"/>
        <w:shd w:val="clear" w:fill="EAF1F8"/>
        <w:pBdr>
          <w:left w:val="single" w:sz="24" w:space="6" w:color="1A5F9E"/>
        </w:pBdr>
      </w:pPr>
      <w:r>
        <w:rPr>
          <w:b/>
          <w:color w:val="1A5F9E"/>
          <w:sz w:val="20"/>
          <w:rFonts w:eastAsia="맑은 고딕" w:ascii="맑은 고딕" w:hAnsi="맑은 고딕"/>
        </w:rPr>
        <w:t xml:space="preserve">이 검증이 필요한 이유  </w:t>
      </w:r>
      <w:r>
        <w:rPr>
          <w:b w:val="0"/>
          <w:color w:val="222222"/>
          <w:sz w:val="20"/>
          <w:rFonts w:eastAsia="맑은 고딕" w:ascii="맑은 고딕" w:hAnsi="맑은 고딕"/>
        </w:rPr>
        <w:t>“요구사항 명세대로 구현했으니 명세 만족 여부는 테스트하지 않는다”는 성립하지 않는다. 설계가 논문 근거를 따른다고 주장하려면, AI 출력이 실제로 그 구조를 따르는지 수치로 보여야 한다.</w:t>
      </w: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4.  </w:t>
      </w:r>
      <w:r>
        <w:rPr>
          <w:b/>
          <w:color w:val="1B335F"/>
          <w:sz w:val="26"/>
          <w:rFonts w:eastAsia="맑은 고딕" w:ascii="맑은 고딕" w:hAnsi="맑은 고딕"/>
        </w:rPr>
        <w:t>핵심 평가 ② — AI 구조 개편 효과 (개편 전후 비교)</w:t>
      </w:r>
    </w:p>
    <w:p>
      <w:pPr>
        <w:spacing w:after="80" w:before="0" w:line="252" w:lineRule="auto"/>
      </w:pPr>
      <w:r>
        <w:rPr>
          <w:b w:val="0"/>
          <w:sz w:val="20"/>
          <w:rFonts w:eastAsia="맑은 고딕" w:ascii="맑은 고딕" w:hAnsi="맑은 고딕"/>
        </w:rPr>
        <w:t>눈길의 정체성은 “AI 구조 개편”이므로, 그 효과를 수치로 증명하는 것이 평가의 핵심이다. 선행 연구가 ‘앱 사용 전후’를 비교했듯, 본 평가는 ‘개편 전후’를 비교한다.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비교 항목</w:t>
            </w:r>
          </w:p>
        </w:tc>
        <w:tc>
          <w:tcPr>
            <w:tcW w:type="dxa" w:w="238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개편 전</w:t>
            </w:r>
          </w:p>
        </w:tc>
        <w:tc>
          <w:tcPr>
            <w:tcW w:type="dxa" w:w="238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개편 후</w:t>
            </w:r>
          </w:p>
        </w:tc>
        <w:tc>
          <w:tcPr>
            <w:tcW w:type="dxa" w:w="3402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측정으로 보일 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단계 일관성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실행마다 단계 생성 → 변동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등록 시 1회 생성·저장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동일 입력 반복 시 단계 분산 = 0</w:t>
            </w:r>
          </w:p>
        </w:tc>
      </w:tr>
      <w:tr>
        <w:tc>
          <w:tcPr>
            <w:tcW w:type="dxa" w:w="1474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완료 판단</w:t>
            </w:r>
          </w:p>
        </w:tc>
        <w:tc>
          <w:tcPr>
            <w:tcW w:type="dxa" w:w="238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AI가 stepComplete 판단 (변동)</w:t>
            </w:r>
          </w:p>
        </w:tc>
        <w:tc>
          <w:tcPr>
            <w:tcW w:type="dxa" w:w="238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앱이 키워드 감지 (결정적)</w:t>
            </w:r>
          </w:p>
        </w:tc>
        <w:tc>
          <w:tcPr>
            <w:tcW w:type="dxa" w:w="3402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동일 발화셋 오판율 비교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응답 안정성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형식 깨짐 가능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responseSchema 강제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JSON 파싱 성공률 향상</w:t>
            </w:r>
          </w:p>
        </w:tc>
      </w:tr>
    </w:tbl>
    <w:p>
      <w:pPr>
        <w:spacing w:after="20"/>
      </w:pPr>
    </w:p>
    <w:p>
      <w:pPr>
        <w:spacing w:before="60" w:after="100"/>
        <w:ind w:left="113"/>
        <w:shd w:val="clear" w:fill="EAF1F8"/>
        <w:pBdr>
          <w:left w:val="single" w:sz="24" w:space="6" w:color="1A5F9E"/>
        </w:pBdr>
      </w:pPr>
      <w:r>
        <w:rPr>
          <w:b/>
          <w:color w:val="1A5F9E"/>
          <w:sz w:val="20"/>
          <w:rFonts w:eastAsia="맑은 고딕" w:ascii="맑은 고딕" w:hAnsi="맑은 고딕"/>
        </w:rPr>
        <w:t xml:space="preserve">이 비교가 강한 이유  </w:t>
      </w:r>
      <w:r>
        <w:rPr>
          <w:b w:val="0"/>
          <w:color w:val="222222"/>
          <w:sz w:val="20"/>
          <w:rFonts w:eastAsia="맑은 고딕" w:ascii="맑은 고딕" w:hAnsi="맑은 고딕"/>
        </w:rPr>
        <w:t>“그냥 좋아졌다”가 아니라 “동일 입력에 대해 개편 전은 결과가 흔들리고, 개편 후는 일정하다”를 재현 가능한 수치로 보여준다. 설계 의사결정의 타당성을 직접 입증한다.</w:t>
      </w: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5.  </w:t>
      </w:r>
      <w:r>
        <w:rPr>
          <w:b/>
          <w:color w:val="1B335F"/>
          <w:sz w:val="26"/>
          <w:rFonts w:eastAsia="맑은 고딕" w:ascii="맑은 고딕" w:hAnsi="맑은 고딕"/>
        </w:rPr>
        <w:t>측정 방법 상세</w:t>
      </w:r>
    </w:p>
    <w:p>
      <w:pPr>
        <w:spacing w:after="40" w:before="40" w:line="252" w:lineRule="auto"/>
      </w:pPr>
      <w:r>
        <w:rPr>
          <w:b/>
          <w:color w:val="1B335F"/>
          <w:sz w:val="20"/>
          <w:rFonts w:eastAsia="맑은 고딕" w:ascii="맑은 고딕" w:hAnsi="맑은 고딕"/>
        </w:rPr>
        <w:t xml:space="preserve">· 완료 키워드 감지 정확도  </w:t>
      </w:r>
      <w:r>
        <w:rPr>
          <w:b w:val="0"/>
          <w:color w:val="222222"/>
          <w:sz w:val="19"/>
          <w:rFonts w:eastAsia="맑은 고딕" w:ascii="맑은 고딕" w:hAnsi="맑은 고딕"/>
        </w:rPr>
        <w:t>완료/재시도/질문 의도가 라벨링된 발화 50건(예: “다 했어”=완료, “모르겠어”=재시도)을 앱의 키워드 판정 로직에 입력해 정답률을 측정한다. 순수 로직이라 결정적이며 자동화 코드로 즉시 산출 가능하다.</w:t>
      </w:r>
    </w:p>
    <w:p>
      <w:pPr>
        <w:spacing w:after="40" w:before="40" w:line="252" w:lineRule="auto"/>
      </w:pPr>
      <w:r>
        <w:rPr>
          <w:b/>
          <w:color w:val="1B335F"/>
          <w:sz w:val="20"/>
          <w:rFonts w:eastAsia="맑은 고딕" w:ascii="맑은 고딕" w:hAnsi="맑은 고딕"/>
        </w:rPr>
        <w:t xml:space="preserve">· AI 발화 4분류 정확도  </w:t>
      </w:r>
      <w:r>
        <w:rPr>
          <w:b w:val="0"/>
          <w:color w:val="222222"/>
          <w:sz w:val="19"/>
          <w:rFonts w:eastAsia="맑은 고딕" w:ascii="맑은 고딕" w:hAnsi="맑은 고딕"/>
        </w:rPr>
        <w:t>완료신호·질문·잡담·힘들어함으로 라벨링된 발화 30건을 실제 Gemini에 보내 분류 결과를 정답과 대조한다. (API 키 환경에서 실행)</w:t>
      </w:r>
    </w:p>
    <w:p>
      <w:pPr>
        <w:spacing w:after="40" w:before="40" w:line="252" w:lineRule="auto"/>
      </w:pPr>
      <w:r>
        <w:rPr>
          <w:b/>
          <w:color w:val="1B335F"/>
          <w:sz w:val="20"/>
          <w:rFonts w:eastAsia="맑은 고딕" w:ascii="맑은 고딕" w:hAnsi="맑은 고딕"/>
        </w:rPr>
        <w:t xml:space="preserve">· AI 응답 지연시간  </w:t>
      </w:r>
      <w:r>
        <w:rPr>
          <w:b w:val="0"/>
          <w:color w:val="222222"/>
          <w:sz w:val="19"/>
          <w:rFonts w:eastAsia="맑은 고딕" w:ascii="맑은 고딕" w:hAnsi="맑은 고딕"/>
        </w:rPr>
        <w:t>채팅·일정 요청을 각 N회 보내 요청~응답 소요 시간을 기록하고 평균·최대(P95)를 산출한다. 서버 로그의 타임스탬프로 측정한다.</w:t>
      </w:r>
    </w:p>
    <w:p>
      <w:pPr>
        <w:spacing w:after="40" w:before="40" w:line="252" w:lineRule="auto"/>
      </w:pPr>
      <w:r>
        <w:rPr>
          <w:b/>
          <w:color w:val="1B335F"/>
          <w:sz w:val="20"/>
          <w:rFonts w:eastAsia="맑은 고딕" w:ascii="맑은 고딕" w:hAnsi="맑은 고딕"/>
        </w:rPr>
        <w:t xml:space="preserve">· 단계 생성 일관성 / 완료 판단 비교  </w:t>
      </w:r>
      <w:r>
        <w:rPr>
          <w:b w:val="0"/>
          <w:color w:val="222222"/>
          <w:sz w:val="19"/>
          <w:rFonts w:eastAsia="맑은 고딕" w:ascii="맑은 고딕" w:hAnsi="맑은 고딕"/>
        </w:rPr>
        <w:t>동일한 과업·장소·특이사항으로 단계 생성을 N회 반복해 단계 수·내용의 분산을 측정한다(개편 후는 저장값 사용으로 분산 0). 완료 판단은 동일 발화셋에 대해 앱 키워드 방식의 정확도를 측정하고, AI 직접 판단 방식과 비교한다.</w:t>
      </w: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6.  </w:t>
      </w:r>
      <w:r>
        <w:rPr>
          <w:b/>
          <w:color w:val="1B335F"/>
          <w:sz w:val="26"/>
          <w:rFonts w:eastAsia="맑은 고딕" w:ascii="맑은 고딕" w:hAnsi="맑은 고딕"/>
        </w:rPr>
        <w:t>한계 및 향후 과제</w:t>
      </w:r>
    </w:p>
    <w:p>
      <w:pPr>
        <w:spacing w:after="60" w:before="0" w:line="252" w:lineRule="auto"/>
      </w:pPr>
      <w:r>
        <w:rPr>
          <w:b w:val="0"/>
          <w:sz w:val="20"/>
          <w:rFonts w:eastAsia="맑은 고딕" w:ascii="맑은 고딕" w:hAnsi="맑은 고딕"/>
        </w:rPr>
        <w:t>본 평가는 시스템의 기술적 성능을 객관적으로 검증하는 데 초점을 둔다. 다음은 본 평가의 범위를 벗어나며, 향후 과제로 명시한다.</w:t>
      </w:r>
    </w:p>
    <w:p>
      <w:pPr>
        <w:spacing w:after="40" w:before="0" w:line="252" w:lineRule="auto"/>
      </w:pPr>
      <w:r>
        <w:rPr>
          <w:b w:val="0"/>
          <w:sz w:val="19"/>
          <w:rFonts w:eastAsia="맑은 고딕" w:ascii="맑은 고딕" w:hAnsi="맑은 고딕"/>
        </w:rPr>
        <w:t>· 지적장애인 대상 실사용 평가: 윤리적 고려와 보호자·기관 협조가 필요해 단기간 수행이 어렵다. 단계별 안내가 필요한 대리 표본(아동 등)을 통한 사용성 평가를 후속 과제로 계획한다.</w:t>
      </w:r>
    </w:p>
    <w:p>
      <w:pPr>
        <w:spacing w:after="80" w:before="0" w:line="252" w:lineRule="auto"/>
      </w:pPr>
      <w:r>
        <w:rPr>
          <w:b w:val="0"/>
          <w:sz w:val="19"/>
          <w:rFonts w:eastAsia="맑은 고딕" w:ascii="맑은 고딕" w:hAnsi="맑은 고딕"/>
        </w:rPr>
        <w:t>· 장기 사용성·정서적 효과: 반복 사용에 따른 자립도 변화는 장기 관찰이 필요하므로 후속 연구로 둔다.</w:t>
      </w:r>
    </w:p>
    <w:p>
      <w:pPr>
        <w:spacing w:before="60" w:after="100"/>
        <w:ind w:left="113"/>
        <w:shd w:val="clear" w:fill="F0EAF8"/>
        <w:pBdr>
          <w:left w:val="single" w:sz="24" w:space="6" w:color="6A5F9E"/>
        </w:pBdr>
      </w:pPr>
      <w:r>
        <w:rPr>
          <w:b/>
          <w:color w:val="1A5F9E"/>
          <w:sz w:val="20"/>
          <w:rFonts w:eastAsia="맑은 고딕" w:ascii="맑은 고딕" w:hAnsi="맑은 고딕"/>
        </w:rPr>
        <w:t xml:space="preserve">발표용 한 문장  </w:t>
      </w:r>
      <w:r>
        <w:rPr>
          <w:b w:val="0"/>
          <w:color w:val="222222"/>
          <w:sz w:val="20"/>
          <w:rFonts w:eastAsia="맑은 고딕" w:ascii="맑은 고딕" w:hAnsi="맑은 고딕"/>
        </w:rPr>
        <w:t>“실사용자 직접 검증은 윤리·현실적 제약으로 후속 과제로 두고, 이번에는 재현 가능한 객관 지표 — 완료 판단 정확도, 응답 시간, 그리고 AI 구조 개편 전후 비교 — 로 시스템 성능을 정량 평가했습니다.”</w:t>
      </w:r>
    </w:p>
    <w:p>
      <w:pPr>
        <w:spacing w:before="220" w:after="60"/>
      </w:pPr>
      <w:r>
        <w:rPr>
          <w:b/>
          <w:color w:val="1A5F9E"/>
          <w:sz w:val="26"/>
          <w:rFonts w:eastAsia="맑은 고딕" w:ascii="맑은 고딕" w:hAnsi="맑은 고딕"/>
        </w:rPr>
        <w:t xml:space="preserve">7.  </w:t>
      </w:r>
      <w:r>
        <w:rPr>
          <w:b/>
          <w:color w:val="1B335F"/>
          <w:sz w:val="26"/>
          <w:rFonts w:eastAsia="맑은 고딕" w:ascii="맑은 고딕" w:hAnsi="맑은 고딕"/>
        </w:rPr>
        <w:t>수행 일정 (6/12 ~ 6/15)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" w:type="dxa"/>
          <w:bottom w:w="10" w:type="dxa"/>
          <w:left w:w="70" w:type="dxa"/>
          <w:right w:w="70" w:type="dxa"/>
        </w:tblCellMar>
      </w:tblPr>
      <w:tblGrid>
        <w:gridCol w:w="5100"/>
        <w:gridCol w:w="5100"/>
      </w:tblGrid>
      <w:tr>
        <w:tc>
          <w:tcPr>
            <w:tcW w:type="dxa" w:w="1247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일자</w:t>
            </w:r>
          </w:p>
        </w:tc>
        <w:tc>
          <w:tcPr>
            <w:tcW w:type="dxa" w:w="8391"/>
            <w:shd w:val="clear" w:color="auto" w:fill="1B335F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18"/>
                <w:rFonts w:eastAsia="맑은 고딕" w:ascii="맑은 고딕" w:hAnsi="맑은 고딕"/>
              </w:rPr>
              <w:t>작업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6/12</w:t>
            </w:r>
          </w:p>
        </w:tc>
        <w:tc>
          <w:tcPr>
            <w:tcW w:type="dxa" w:w="839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평가용 라벨 데이터셋 작성(발화 80건), 측정 코드 준비</w:t>
            </w:r>
          </w:p>
        </w:tc>
      </w:tr>
      <w:tr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6/13</w:t>
            </w:r>
          </w:p>
        </w:tc>
        <w:tc>
          <w:tcPr>
            <w:tcW w:type="dxa" w:w="83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자동 지표 측정 — 키워드 정확도·응답 시간·파싱 성공률·단계 일관성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6/14</w:t>
            </w:r>
          </w:p>
        </w:tc>
        <w:tc>
          <w:tcPr>
            <w:tcW w:type="dxa" w:w="8391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AI 분류 정확도·완료 판단 전후 비교 측정(실 Gemini), SUS 설문(보조)</w:t>
            </w:r>
          </w:p>
        </w:tc>
      </w:tr>
      <w:tr>
        <w:tc>
          <w:tcPr>
            <w:tcW w:type="dxa" w:w="1247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6/15</w:t>
            </w:r>
          </w:p>
        </w:tc>
        <w:tc>
          <w:tcPr>
            <w:tcW w:type="dxa" w:w="8391"/>
            <w:shd w:val="clear" w:color="auto" w:fill="EEF2F7"/>
            <w:vAlign w:val="center"/>
          </w:tcPr>
          <w:p>
            <w:pPr>
              <w:spacing w:after="0" w:before="0" w:line="240" w:lineRule="auto"/>
            </w:pPr>
            <w:r>
              <w:rPr>
                <w:b w:val="0"/>
                <w:sz w:val="18"/>
                <w:rFonts w:eastAsia="맑은 고딕" w:ascii="맑은 고딕" w:hAnsi="맑은 고딕"/>
              </w:rPr>
              <w:t>결과 집계 → 성능 평가 결과표 작성 및 발표 자료 반영</w:t>
            </w:r>
          </w:p>
        </w:tc>
      </w:tr>
    </w:tbl>
    <w:p>
      <w:pPr>
        <w:spacing w:after="20"/>
      </w:pPr>
    </w:p>
    <w:p>
      <w:pPr>
        <w:spacing w:after="60"/>
        <w:pBdr>
          <w:bottom w:val="single" w:sz="6" w:space="1" w:color="CCCCCC"/>
        </w:pBdr>
      </w:pPr>
    </w:p>
    <w:p>
      <w:pPr>
        <w:spacing w:after="80" w:before="40" w:line="252" w:lineRule="auto"/>
      </w:pPr>
      <w:r>
        <w:rPr>
          <w:b w:val="0"/>
          <w:color w:val="595959"/>
          <w:sz w:val="17"/>
          <w:rFonts w:eastAsia="맑은 고딕" w:ascii="맑은 고딕" w:hAnsi="맑은 고딕"/>
        </w:rPr>
        <w:t>눈길 팀 · 한이음 ICT 멘토링 클럽 · 2026.06</w:t>
      </w:r>
    </w:p>
    <w:sectPr w:rsidR="00FC693F" w:rsidRPr="0006063C" w:rsidSect="00034616">
      <w:pgSz w:w="12240" w:h="15840"/>
      <w:pgMar w:top="90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