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spacing w:before="2551" w:after="432" w:line="408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84"/>
          <w:sz w:val="18"/>
        </w:rPr>
        <w:t>BMPBGS 密评协同管理系统</w:t>
      </w:r>
    </w:p>
    <w:p w14:paraId="36F5D964">
      <w:pPr>
        <w:spacing w:after="120" w:line="312"/>
        <w:jc w:val="center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48"/>
        </w:rPr>
        <w:t>用户使用手册</w:t>
      </w:r>
    </w:p>
    <w:p w14:paraId="23649AD0">
      <w:pPr>
        <w:spacing w:after="432" w:line="312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32"/>
        </w:rPr>
        <w:t>登录上手 ｜ 五阶段测评实施 ｜ 报告导出 ｜ 系统管理</w:t>
      </w:r>
    </w:p>
    <w:p w14:paraId="3C249373">
      <w:pPr>
        <w:spacing w:after="120" w:line="408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18"/>
        </w:rPr>
        <w:t>版本 V1.0 ｜ 2026 年 10 月</w:t>
      </w:r>
    </w:p>
    <w:p w14:paraId="64800821">
      <w:pPr>
        <w:spacing w:after="120" w:line="408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18"/>
        </w:rPr>
        <w:t>适用：测评人员 / 项目负责人 / 审核人员 / 系统管理员</w:t>
      </w:r>
    </w:p>
    <w:p w14:paraId="3F25E56B">
      <w:pPr>
        <w:spacing w:before="240" w:after="120"/>
      </w:pPr>
      <w:r>
        <w:rPr>
          <w:rFonts w:hint="eastAsia"/>
          <w:b w:val="1"/>
        </w:rPr>
        <w:t>目录</w:t>
      </w:r>
    </w:p>
    <w:p w14:paraId="220013D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一、快速上手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7CEC7E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（一）启动与访问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EE537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（二）登录与首次修改密码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01E09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（三）界面导览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FB007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二、角色与权限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003F3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三、工作台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80521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四、项目管理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79E83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（一）查看与筛选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646A5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（二）新建项目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CAAF3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（三）编辑、复制与删除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81CCC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（四）进入项目工作区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96955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（五）从 Word 报告导入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7E981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五、项目工作区：五阶段操作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01DD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（一）阶段一 项目准备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80AE9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（二）阶段二 测评准备与方案编制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13EB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（三）阶段三 现场测评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AC375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（四）阶段四 报告编制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7673C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（五）阶段五 报告导出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5FDFD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六、用户管理（管理员）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ED43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（一）添加与编辑用户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924E8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（二）重置密码、启用与禁用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573F81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（三）批量导入用户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092455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（四）密评证书管理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009C4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七、系统设置（管理员）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9F3E5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（一）模板设置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C9DDE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（二）风险分析模板库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7A418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（三）测评机构管理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F2582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八、数据备份与恢复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80EA4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九、常见问题（FAQ）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877C4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十、附录：关键概念速查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81F12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（一）五个阶段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FD001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（二）测评结果与风险等级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03C3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"section-10-3" </w:instrText>
      </w:r>
      <w:r>
        <w:fldChar w:fldCharType="separate" w:fldLock="0" w:dirty="0"/>
      </w:r>
      <w:r>
        <w:rPr>
          <w:rFonts w:hint="eastAsia"/>
        </w:rPr>
        <w:t>（三）八个安全层面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72871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"section-10-4" </w:instrText>
      </w:r>
      <w:r>
        <w:fldChar w:fldCharType="separate" w:fldLock="0" w:dirty="0"/>
      </w:r>
      <w:r>
        <w:rPr>
          <w:rFonts w:hint="eastAsia"/>
        </w:rPr>
        <w:t>（四）十类系统资产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2C3B6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"section-10-5" </w:instrText>
      </w:r>
      <w:r>
        <w:fldChar w:fldCharType="separate" w:fldLock="0" w:dirty="0"/>
      </w:r>
      <w:r>
        <w:rPr>
          <w:rFonts w:hint="eastAsia"/>
        </w:rPr>
        <w:t>（五）编号与状态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section-10-5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23751363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eef4fb"/>
            <w:vAlign w:val="center"/>
          </w:tcPr>
          <w:p w14:paraId="1C00ED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导读：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本手册面向 BMPBGS 密评协同管理系统的日常使用者，覆盖从登录、项目管理、五阶段测评实施到报告导出的完整操作流程，兼顾用户管理、模板设置等管理功能。手册按"操作流程齐全、细节覆盖到位"的原则编写，阅读时无需技术背景，按步骤操作即可。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适用读者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：测评人员、项目负责人、审核人员、系统管理员。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系统定位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：覆盖商业密码应用安全性评估项目"项目准备、方案编制、现场测评、报告编制、报告导出"五个阶段的协同工作台，实现测评数据、风险与报告的同源管理。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配套文档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：系统的安装、数据迁移、备份与恢复操作，请参见《BMPBGS 安装与数据迁移备份恢复指南》。</w:t>
            </w:r>
          </w:p>
        </w:tc>
      </w:tr>
    </w:tbl>
    <w:p w14:paraId="4FFBF032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一、快速上手</w:t>
      </w:r>
      <w:bookmarkEnd w:id="1"/>
    </w:p>
    <w:p w14:paraId="392F8F56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本章覆盖从启动系统、登录账号到熟悉界面布局的入门操作，按顺序完成即可开始日常使用。</w:t>
      </w:r>
    </w:p>
    <w:p w14:paraId="491736E0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2" w:name="section-1-1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（一）启动与访问</w:t>
      </w:r>
      <w:bookmarkEnd w:id="2"/>
    </w:p>
    <w:p w14:paraId="2B033C98">
      <w:pPr>
        <w:numPr>
          <w:ilvl w:val="0"/>
          <w:numId w:val="1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双击桌面"BMPBGS 控制台"快捷方式（或在开始菜单中找到同名程序）。</w:t>
      </w:r>
    </w:p>
    <w:p w14:paraId="1D2475E2">
      <w:pPr>
        <w:numPr>
          <w:ilvl w:val="0"/>
          <w:numId w:val="1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在控制台界面点击"启动系统"，等待启动完成的提示（首次启动会自动初始化数据库，时间稍长）。</w:t>
      </w:r>
    </w:p>
    <w:p w14:paraId="47CE14A3">
      <w:pPr>
        <w:numPr>
          <w:ilvl w:val="0"/>
          <w:numId w:val="1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点击"打开系统"，浏览器会自动打开系统登录页；也可以在浏览器中手动输入控制台显示的访问地址（默认 http://localhost:5173，端口以控制台实际显示为准）。</w:t>
      </w:r>
    </w:p>
    <w:p w14:paraId="55DCE2B7">
      <w:pPr>
        <w:numPr>
          <w:ilvl w:val="0"/>
          <w:numId w:val="1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使用完毕后，点击控制台的"停止系统"即可关闭服务。</w:t>
      </w:r>
    </w:p>
    <w:p w14:paraId="5CBB847D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3" w:name="section-1-2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（二）登录与首次修改密码</w:t>
      </w:r>
      <w:bookmarkEnd w:id="3"/>
    </w:p>
    <w:p w14:paraId="60C85F24">
      <w:pPr>
        <w:numPr>
          <w:ilvl w:val="0"/>
          <w:numId w:val="2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在登录页输入用户名和密码。系统初始管理员账号为 </w:t>
      </w:r>
      <w:r>
        <w:rPr>
          <w:rFonts w:ascii="Consolas" w:hAnsi="Consolas" w:eastAsia="Consolas" w:cs="Consolas"/>
          <w:color w:val="1565c0"/>
          <w:sz w:val="18"/>
        </w:rPr>
        <w:t>admin</w:t>
      </w:r>
      <w:r>
        <w:rPr>
          <w:rFonts w:hint="eastAsia" w:ascii="宋体" w:hAnsi="宋体" w:eastAsia="宋体" w:cs="宋体"/>
          <w:color w:val="212121"/>
          <w:sz w:val="24"/>
        </w:rPr>
        <w:t xml:space="preserve">，初始密码为 </w:t>
      </w:r>
      <w:r>
        <w:rPr>
          <w:rFonts w:ascii="Consolas" w:hAnsi="Consolas" w:eastAsia="Consolas" w:cs="Consolas"/>
          <w:color w:val="1565c0"/>
          <w:sz w:val="18"/>
        </w:rPr>
        <w:t>Admin@123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12246CF4">
      <w:pPr>
        <w:numPr>
          <w:ilvl w:val="0"/>
          <w:numId w:val="2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点击"登录系统"。</w:t>
      </w:r>
    </w:p>
    <w:p w14:paraId="467620D7">
      <w:pPr>
        <w:numPr>
          <w:ilvl w:val="0"/>
          <w:numId w:val="2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首次登录时系统会要求修改初始密码，按提示设置新密码（长度至少 8 位）后重新登录。修改成功后，账号状态由"待改密"变为"正常"。</w:t>
      </w:r>
    </w:p>
    <w:p w14:paraId="0DCA27DF">
      <w:pPr>
        <w:numPr>
          <w:ilvl w:val="0"/>
          <w:numId w:val="2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登录状态有效期为 8 小时，超时后需重新登录；重新登录前编辑但未保存的内容不会保留，请及时保存。</w:t>
      </w:r>
    </w:p>
    <w:p w14:paraId="70267529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日常修改密码：点击页面右上角顶栏的"修改密码"，依次输入当前密码、新密码、确认新密码即可。</w:t>
      </w:r>
    </w:p>
    <w:p w14:paraId="61E4B314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4" w:name="section-1-3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（三）界面导览</w:t>
      </w:r>
      <w:bookmarkEnd w:id="4"/>
    </w:p>
    <w:p w14:paraId="0A93527B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系统采用"左侧导航 + 顶部工具栏"布局：</w:t>
      </w:r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B34C25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区域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5BEAE7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DA355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左侧导航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B82F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工作台、项目管理、用户管理；管理员额外显示测评机构、模板设置、风险分析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FECF9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顶部工具栏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E39A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当前页面名称、修改密码、深色/浅色模式切换、通知、当前用户与角色、退出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6AE13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内容区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C9EB4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各功能页面的主要内容</w:t>
            </w:r>
          </w:p>
        </w:tc>
      </w:tr>
    </w:tbl>
    <w:p w14:paraId="56C81511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顶栏右侧的"深色模式/浅色模式"按钮可随时切换界面主题；点击"退出"安全注销并返回登录页。</w:t>
      </w:r>
    </w:p>
    <w:p w14:paraId="477356E5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5" w:name="section-2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二、角色与权限</w:t>
      </w:r>
      <w:bookmarkEnd w:id="5"/>
    </w:p>
    <w:p w14:paraId="24C837DE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系统内置四种角色，不同角色的分工如下：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ADA740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角色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DD86BB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角色说明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6EB8D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典型工作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A78DF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系统管理员（admin）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6E5A8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负责系统配置与账号管理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5A422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用户管理、模板设置、测评机构信息、风险模板库、数据备份恢复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91D24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项目负责人（manager）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B4AD2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对项目全周期负责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E6B00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创建项目、组织方案编制、审核测评记录、推进各阶段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02E0F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测评人员（evaluator）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73E9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测评实施的具体执行者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8122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填写方案、现场记录、归集证据、编制报告初稿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2FCB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审核人员（reviewer）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EF72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报告质量复核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312C3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复核风险与结论、审核报告、归档意见</w:t>
            </w:r>
          </w:p>
        </w:tc>
      </w:tr>
    </w:tbl>
    <w:p w14:paraId="422C95A1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权限说明：</w:t>
      </w:r>
    </w:p>
    <w:p w14:paraId="5E7F60AA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"测评机构""模板设置""风险分析"三个页面仅对系统管理员开放，其他角色在左侧导航中不可见。</w:t>
      </w:r>
    </w:p>
    <w:p w14:paraId="030132DD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"用户管理"页面所有角色可见，但添加用户、批量导入为管理员专属操作；重置密码、启用/禁用等管理动作请使用管理员账号执行。</w:t>
      </w:r>
    </w:p>
    <w:p w14:paraId="58DFBE8C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项目及测评数据对所有角色开放编辑，请各单位按内部分工各司其职。</w:t>
      </w:r>
    </w:p>
    <w:p w14:paraId="0F2ECC83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6" w:name="section-3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三、工作台</w:t>
      </w:r>
      <w:bookmarkEnd w:id="6"/>
    </w:p>
    <w:p w14:paraId="34348460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登录后默认进入工作台，是日常工作的总览入口：</w:t>
      </w:r>
    </w:p>
    <w:p w14:paraId="12014A2F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欢迎区</w:t>
      </w:r>
      <w:r>
        <w:rPr>
          <w:rFonts w:hint="eastAsia" w:ascii="宋体" w:hAnsi="宋体" w:eastAsia="宋体" w:cs="宋体"/>
          <w:color w:val="212121"/>
          <w:sz w:val="24"/>
        </w:rPr>
        <w:t>：显示当天日期与问候语，右上角"＋ 新建项目"按钮可直接创建项目。</w:t>
      </w:r>
    </w:p>
    <w:p w14:paraId="4DDE4A88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指标卡</w:t>
      </w:r>
      <w:r>
        <w:rPr>
          <w:rFonts w:hint="eastAsia" w:ascii="宋体" w:hAnsi="宋体" w:eastAsia="宋体" w:cs="宋体"/>
          <w:color w:val="212121"/>
          <w:sz w:val="24"/>
        </w:rPr>
        <w:t>：依次展示项目总数、实施中、审核中、已完成的项目数量。</w:t>
      </w:r>
    </w:p>
    <w:p w14:paraId="3C56AD02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最近项目</w:t>
      </w:r>
      <w:r>
        <w:rPr>
          <w:rFonts w:hint="eastAsia" w:ascii="宋体" w:hAnsi="宋体" w:eastAsia="宋体" w:cs="宋体"/>
          <w:color w:val="212121"/>
          <w:sz w:val="24"/>
        </w:rPr>
        <w:t>：按最后更新时间排序展示最近项目，包含项目名称、编号、责任单位、状态、进度与负责人；点击任意一行直接进入该项目工作区。点击"查看全部"跳转项目管理页。</w:t>
      </w:r>
    </w:p>
    <w:p w14:paraId="5D4BEA49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流程分布</w:t>
      </w:r>
      <w:r>
        <w:rPr>
          <w:rFonts w:hint="eastAsia" w:ascii="宋体" w:hAnsi="宋体" w:eastAsia="宋体" w:cs="宋体"/>
          <w:color w:val="212121"/>
          <w:sz w:val="24"/>
        </w:rPr>
        <w:t>：以条形图展示当前项目所处的五个阶段分布，便于掌握整体进度。</w:t>
      </w:r>
    </w:p>
    <w:p w14:paraId="59971DF7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高风险提示</w:t>
      </w:r>
      <w:r>
        <w:rPr>
          <w:rFonts w:hint="eastAsia" w:ascii="宋体" w:hAnsi="宋体" w:eastAsia="宋体" w:cs="宋体"/>
          <w:color w:val="212121"/>
          <w:sz w:val="24"/>
        </w:rPr>
        <w:t>：提醒"正式导出报告前，应确保高风险项已有明确处置意见和证据"。</w:t>
      </w:r>
    </w:p>
    <w:p w14:paraId="2D2F0584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7" w:name="section-4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四、项目管理</w:t>
      </w:r>
      <w:bookmarkEnd w:id="7"/>
    </w:p>
    <w:p w14:paraId="0C814952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项目管理页是全部测评工作的入口，负责项目的查询、建档、编辑、复制与删除，并通过"实施"按钮进入项目工作区。</w:t>
      </w:r>
    </w:p>
    <w:p w14:paraId="1CF101A4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8" w:name="section-4-1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（一）查看与筛选</w:t>
      </w:r>
      <w:bookmarkEnd w:id="8"/>
    </w:p>
    <w:p w14:paraId="795FEA8A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点击左侧导航"项目管理"进入项目列表：</w:t>
      </w:r>
    </w:p>
    <w:p w14:paraId="21DBB5D9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搜索框</w:t>
      </w:r>
      <w:r>
        <w:rPr>
          <w:rFonts w:hint="eastAsia" w:ascii="宋体" w:hAnsi="宋体" w:eastAsia="宋体" w:cs="宋体"/>
          <w:color w:val="212121"/>
          <w:sz w:val="24"/>
        </w:rPr>
        <w:t>：支持按项目编号、报告编号、系统名称、责任单位搜索，输入后按回车键执行。</w:t>
      </w:r>
    </w:p>
    <w:p w14:paraId="3301B53B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筛选条件</w:t>
      </w:r>
      <w:r>
        <w:rPr>
          <w:rFonts w:hint="eastAsia" w:ascii="宋体" w:hAnsi="宋体" w:eastAsia="宋体" w:cs="宋体"/>
          <w:color w:val="212121"/>
          <w:sz w:val="24"/>
        </w:rPr>
        <w:t>：可按测评年度、系统等级（二级/三级/四级）、项目状态（草稿/实施中/审核中/已完成）组合筛选，点击"查询"按钮生效。</w:t>
      </w:r>
    </w:p>
    <w:p w14:paraId="5A86F916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列表信息</w:t>
      </w:r>
      <w:r>
        <w:rPr>
          <w:rFonts w:hint="eastAsia" w:ascii="宋体" w:hAnsi="宋体" w:eastAsia="宋体" w:cs="宋体"/>
          <w:color w:val="212121"/>
          <w:sz w:val="24"/>
        </w:rPr>
        <w:t>：每行展示项目（名称、编号、报告编号、责任单位）、测评年度、系统等级、项目周期、当前阶段与状态、系统评分（满分 100）、进度条，以及操作按钮。</w:t>
      </w:r>
    </w:p>
    <w:p w14:paraId="48C8351B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9" w:name="section-4-2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（二）新建项目</w:t>
      </w:r>
      <w:bookmarkEnd w:id="9"/>
    </w:p>
    <w:p w14:paraId="49634FD4">
      <w:pPr>
        <w:numPr>
          <w:ilvl w:val="0"/>
          <w:numId w:val="4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点击页面右上角"＋ 新建项目"。</w:t>
      </w:r>
    </w:p>
    <w:p w14:paraId="465A7648">
      <w:pPr>
        <w:numPr>
          <w:ilvl w:val="0"/>
          <w:numId w:val="4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在弹出的对话框中填写： </w:t>
      </w:r>
    </w:p>
    <w:p w14:paraId="452F2A84">
      <w:pPr>
        <w:numPr>
          <w:ilvl w:val="1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项目编号</w:t>
      </w:r>
      <w:r>
        <w:rPr>
          <w:rFonts w:hint="eastAsia" w:ascii="宋体" w:hAnsi="宋体" w:eastAsia="宋体" w:cs="宋体"/>
          <w:color w:val="212121"/>
          <w:sz w:val="24"/>
        </w:rPr>
        <w:t>：系统按"MP-测评年度-序号"自动生成，只读，不可修改。</w:t>
      </w:r>
    </w:p>
    <w:p w14:paraId="3E02A332">
      <w:pPr>
        <w:numPr>
          <w:ilvl w:val="1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报告编号</w:t>
      </w:r>
      <w:r>
        <w:rPr>
          <w:rFonts w:hint="eastAsia" w:ascii="宋体" w:hAnsi="宋体" w:eastAsia="宋体" w:cs="宋体"/>
          <w:color w:val="212121"/>
          <w:sz w:val="24"/>
        </w:rPr>
        <w:t>：可稍后补充，也可在后续通过"导入 Word"自动带入。</w:t>
      </w:r>
    </w:p>
    <w:p w14:paraId="1A4A89F3">
      <w:pPr>
        <w:numPr>
          <w:ilvl w:val="1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系统名称</w:t>
      </w:r>
      <w:r>
        <w:rPr>
          <w:rFonts w:hint="eastAsia" w:ascii="宋体" w:hAnsi="宋体" w:eastAsia="宋体" w:cs="宋体"/>
          <w:color w:val="212121"/>
          <w:sz w:val="24"/>
        </w:rPr>
        <w:t>、</w:t>
      </w:r>
      <w:r>
        <w:rPr>
          <w:rFonts w:hint="eastAsia" w:ascii="宋体" w:hAnsi="宋体" w:eastAsia="宋体" w:cs="宋体"/>
          <w:b w:val="1"/>
          <w:color w:val="212121"/>
          <w:sz w:val="24"/>
        </w:rPr>
        <w:t>责任单位</w:t>
      </w:r>
      <w:r>
        <w:rPr>
          <w:rFonts w:hint="eastAsia" w:ascii="宋体" w:hAnsi="宋体" w:eastAsia="宋体" w:cs="宋体"/>
          <w:color w:val="212121"/>
          <w:sz w:val="24"/>
        </w:rPr>
        <w:t>：必填，请填写全称。</w:t>
      </w:r>
    </w:p>
    <w:p w14:paraId="18113EFB">
      <w:pPr>
        <w:numPr>
          <w:ilvl w:val="1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测评年度</w:t>
      </w:r>
      <w:r>
        <w:rPr>
          <w:rFonts w:hint="eastAsia" w:ascii="宋体" w:hAnsi="宋体" w:eastAsia="宋体" w:cs="宋体"/>
          <w:color w:val="212121"/>
          <w:sz w:val="24"/>
        </w:rPr>
        <w:t>：默认当前年份，可修改。</w:t>
      </w:r>
    </w:p>
    <w:p w14:paraId="536E1782">
      <w:pPr>
        <w:numPr>
          <w:ilvl w:val="1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系统等级</w:t>
      </w:r>
      <w:r>
        <w:rPr>
          <w:rFonts w:hint="eastAsia" w:ascii="宋体" w:hAnsi="宋体" w:eastAsia="宋体" w:cs="宋体"/>
          <w:color w:val="212121"/>
          <w:sz w:val="24"/>
        </w:rPr>
        <w:t>：可选择二级或三级。</w:t>
      </w:r>
    </w:p>
    <w:p w14:paraId="03112E6F">
      <w:pPr>
        <w:numPr>
          <w:ilvl w:val="0"/>
          <w:numId w:val="4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点击"创建并进入项目"，项目创建成功并出现在列表中。</w:t>
      </w:r>
    </w:p>
    <w:p w14:paraId="7982A849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10" w:name="section-4-3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（三）编辑、复制与删除</w:t>
      </w:r>
      <w:bookmarkEnd w:id="10"/>
    </w:p>
    <w:p w14:paraId="3F673A7E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编辑</w:t>
      </w:r>
      <w:r>
        <w:rPr>
          <w:rFonts w:hint="eastAsia" w:ascii="宋体" w:hAnsi="宋体" w:eastAsia="宋体" w:cs="宋体"/>
          <w:color w:val="212121"/>
          <w:sz w:val="24"/>
        </w:rPr>
        <w:t>：点击项目行的"编辑"按钮，可修改报告编号、系统名称、责任单位、测评年度、系统等级，保存后立即生效。</w:t>
      </w:r>
    </w:p>
    <w:p w14:paraId="3BB16BD2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复制为复测项目</w:t>
      </w:r>
      <w:r>
        <w:rPr>
          <w:rFonts w:hint="eastAsia" w:ascii="宋体" w:hAnsi="宋体" w:eastAsia="宋体" w:cs="宋体"/>
          <w:color w:val="212121"/>
          <w:sz w:val="24"/>
        </w:rPr>
        <w:t>：点击"复制"按钮，填写新的系统名称、报告编号和测评年度后确认。复制将保留原项目的测评过程日期、现场测评记录、八个安全层面的证据列表及全部证据图片；附录 B 的独立材料将被清空。适用于同一系统的年度复测。</w:t>
      </w:r>
    </w:p>
    <w:p w14:paraId="147F4FFE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删除</w:t>
      </w:r>
      <w:r>
        <w:rPr>
          <w:rFonts w:hint="eastAsia" w:ascii="宋体" w:hAnsi="宋体" w:eastAsia="宋体" w:cs="宋体"/>
          <w:color w:val="212121"/>
          <w:sz w:val="24"/>
        </w:rPr>
        <w:t>：点击"删除"按钮并确认。删除将移除该项目及其阶段数据、资产、测评记录、风险和证据文件记录，</w:t>
      </w:r>
      <w:r>
        <w:rPr>
          <w:rFonts w:hint="eastAsia" w:ascii="宋体" w:hAnsi="宋体" w:eastAsia="宋体" w:cs="宋体"/>
          <w:b w:val="1"/>
          <w:color w:val="212121"/>
          <w:sz w:val="24"/>
        </w:rPr>
        <w:t>此操作不可恢复</w:t>
      </w:r>
      <w:r>
        <w:rPr>
          <w:rFonts w:hint="eastAsia" w:ascii="宋体" w:hAnsi="宋体" w:eastAsia="宋体" w:cs="宋体"/>
          <w:color w:val="212121"/>
          <w:sz w:val="24"/>
        </w:rPr>
        <w:t>，请谨慎使用。</w:t>
      </w:r>
    </w:p>
    <w:p w14:paraId="67D56726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11" w:name="section-4-4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（四）进入项目工作区</w:t>
      </w:r>
      <w:bookmarkEnd w:id="11"/>
    </w:p>
    <w:p w14:paraId="61F45BFE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点击项目行的"实施"按钮，系统在新标签页打开该项目的工作区，按五个阶段组织全部测评工作，操作方法详见第五章。</w:t>
      </w:r>
    </w:p>
    <w:p w14:paraId="24BFFC97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12" w:name="section-4-5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（五）从 Word 报告导入</w:t>
      </w:r>
      <w:bookmarkEnd w:id="12"/>
    </w:p>
    <w:p w14:paraId="284BE873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如果被测评单位此前的密评报告已有 Word 版本，可导入后自动填充方案与测评数据：</w:t>
      </w:r>
    </w:p>
    <w:p w14:paraId="1BEE38F7">
      <w:pPr>
        <w:numPr>
          <w:ilvl w:val="0"/>
          <w:numId w:val="5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在项目管理列表点击目标项目的"导入 Word"。</w:t>
      </w:r>
    </w:p>
    <w:p w14:paraId="183DD4B5">
      <w:pPr>
        <w:numPr>
          <w:ilvl w:val="0"/>
          <w:numId w:val="5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选择密评报告 .docx 文件，等待上传完成，系统自动进入项目并解析报告。</w:t>
      </w:r>
    </w:p>
    <w:p w14:paraId="40E5092A">
      <w:pPr>
        <w:numPr>
          <w:ilvl w:val="0"/>
          <w:numId w:val="5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在导入选项界面确认需要导入的内容（可按需选择"图片层面与上方文字选择同步"）。</w:t>
      </w:r>
    </w:p>
    <w:p w14:paraId="2FFE67AF">
      <w:pPr>
        <w:numPr>
          <w:ilvl w:val="0"/>
          <w:numId w:val="5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点击"开始导入"，系统自动填充步骤 2/3/4 的相关内容，完成后提示导入结果。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97706" w:sz="18"/>
              <w:bottom w:val="none" w:sz="8"/>
              <w:right w:val="none" w:sz="8"/>
            </w:tcBorders>
            <w:shd w:val="clear" w:fill="fff7e6"/>
            <w:vAlign w:val="center"/>
          </w:tcPr>
          <w:p w14:paraId="6FE301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注意：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导入内容为自动解析结果，请对照原报告逐项核对后再进入正式流程。</w:t>
            </w:r>
          </w:p>
        </w:tc>
      </w:tr>
    </w:tbl>
    <w:p w14:paraId="69819286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13" w:name="section-5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五、项目工作区：五阶段操作</w:t>
      </w:r>
      <w:bookmarkEnd w:id="13"/>
    </w:p>
    <w:p w14:paraId="1AE5096E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工作区顶部为步骤条，依次为：1 项目准备、2 测评准备与方案编制、3 现场测评、4 报告编制、5 报告导出，点击步骤可自由切换。每个模块编辑后请及时点击对应的保存按钮；步骤 2 的部分模块提供"保存并进入下一项"按钮，可顺序推进。</w:t>
      </w:r>
    </w:p>
    <w:p w14:paraId="0C1154C5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14" w:name="section-5-1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（一）阶段一 项目准备</w:t>
      </w:r>
      <w:bookmarkEnd w:id="14"/>
    </w:p>
    <w:p w14:paraId="4C6A3294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本阶段录入被测单位与项目的基础信息，用于报告封面、项目档案及联系信息：</w:t>
      </w:r>
    </w:p>
    <w:p w14:paraId="3A7AC8D2">
      <w:pPr>
        <w:numPr>
          <w:ilvl w:val="0"/>
          <w:numId w:val="6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被测单位基本信息</w:t>
      </w:r>
      <w:r>
        <w:rPr>
          <w:rFonts w:hint="eastAsia" w:ascii="宋体" w:hAnsi="宋体" w:eastAsia="宋体" w:cs="宋体"/>
          <w:color w:val="212121"/>
          <w:sz w:val="24"/>
        </w:rPr>
        <w:t>：填写单位名称（自动带出责任单位）、邮政编码、单位地址、密码管理部门、联系人、职务/职称、移动电话。</w:t>
      </w:r>
    </w:p>
    <w:p w14:paraId="3EB0A2B9">
      <w:pPr>
        <w:numPr>
          <w:ilvl w:val="0"/>
          <w:numId w:val="6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项目基本信息</w:t>
      </w:r>
      <w:r>
        <w:rPr>
          <w:rFonts w:hint="eastAsia" w:ascii="宋体" w:hAnsi="宋体" w:eastAsia="宋体" w:cs="宋体"/>
          <w:color w:val="212121"/>
          <w:sz w:val="24"/>
        </w:rPr>
        <w:t>：核对系统名称、系统等级、开始日期、结束日期（取自项目档案）。</w:t>
      </w:r>
    </w:p>
    <w:p w14:paraId="6E3884D1">
      <w:pPr>
        <w:numPr>
          <w:ilvl w:val="0"/>
          <w:numId w:val="6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点击"保存被测单位信息"保存；点击"重置"清空重填。</w:t>
      </w:r>
    </w:p>
    <w:p w14:paraId="686D19D5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15" w:name="section-5-2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（二）阶段二 测评准备与方案编制</w:t>
      </w:r>
      <w:bookmarkEnd w:id="15"/>
    </w:p>
    <w:p w14:paraId="10B09C09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本阶段通过左侧选项卡逐项编制测评方案，各选项卡相互独立，可随时切换、分别保存：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8ED69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选项卡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5F56F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填写内容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EC08A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操作按钮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BE641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简介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0250B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系统简介、测评情况简介、测评目的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3BB32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保存简介内容、恢复默认模板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CB93E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测评依据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D72EE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法律法规和政策文件、标准规范（如 GB/T 39786—2021）、项目相关文件，每行一项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FD5DF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新增、删除、保存测评依据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D8F7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被测系统情况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B4041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业务情况；网络结构与边界（支持图文块：添加文字、添加图片、调整顺序、删除）；密码应用情况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F5234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保存承载的业务情况、保存网络拓扑图及描述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4DE2D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密码应用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4D6F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按层面录入密码应用概况、密码服务、密钥管理（对称/非对称密钥逐行登记，可添加、删除、撤销删除）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CFEEA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上一层面、保存并进入下一层面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58A63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系统资产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3EEC9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按十类资产登记：物理环境、安全设备、密码产品、服务器、网络设备、数据库、应用系统（含应用用户）、数据、文档、人员；每类可增加、删除行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59435D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恢复默认、保存系统资产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1CED4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测评过程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7B0F3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项目准备安排、现场测评安排、报告编制与审核安排（日期、内容、责任人）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82CD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保存测评过程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0235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测评对象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141A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按五个安全层面添加测评对象；可点击"⇄ 同步系统资产"把资产中勾选测评的资产同步到对应层面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5B79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添加测评对象、保存测评对象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CB099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测评指标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274C4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逐项勾选指标是否适用，不适用须填写原因；工具栏可"全部适用/全部不适用"，并显示已完成计数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F420C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保存测评指标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C9BDB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测评方法及工具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7DCB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测评方法、工具清单（名称、版本、用途）、工具接入点（支持粘贴或导入图片）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4AFDA6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添加工具、添加接入点、保存测评方法及工具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862DF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前次测评情况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5BBF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测评次数、前次测评时间、测评机构、评估结论、综合得分、主要问题与整改情况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CD0E8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保存前次测评情况</w:t>
            </w:r>
          </w:p>
        </w:tc>
      </w:tr>
    </w:tbl>
    <w:p w14:paraId="5506662A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16" w:name="section-5-3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（三）阶段三 现场测评</w:t>
      </w:r>
      <w:bookmarkEnd w:id="16"/>
    </w:p>
    <w:p w14:paraId="64B4F35E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本阶段按八个安全层面逐项记录测评结果、问题与证据：</w:t>
      </w:r>
    </w:p>
    <w:p w14:paraId="5414D622">
      <w:pPr>
        <w:numPr>
          <w:ilvl w:val="0"/>
          <w:numId w:val="7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在左侧选择安全层面：物理和环境安全、网络和通信安全、设备和计算安全、应用和数据安全、管理制度、人员管理、建设运行、应急处置。</w:t>
      </w:r>
    </w:p>
    <w:p w14:paraId="5F34D5BE">
      <w:pPr>
        <w:numPr>
          <w:ilvl w:val="0"/>
          <w:numId w:val="7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在每个测评单元下，针对各测评对象逐项选择测评结果：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符合、部分符合、不符合、不适用</w:t>
      </w:r>
      <w:r>
        <w:rPr>
          <w:rFonts w:hint="eastAsia" w:ascii="宋体" w:hAnsi="宋体" w:eastAsia="宋体" w:cs="宋体"/>
          <w:color w:val="212121"/>
          <w:sz w:val="24"/>
        </w:rPr>
        <w:t>。</w:t>
      </w:r>
    </w:p>
    <w:p w14:paraId="665B1284">
      <w:pPr>
        <w:numPr>
          <w:ilvl w:val="0"/>
          <w:numId w:val="7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填写问题描述；需要证据的位置插入证据编号。</w:t>
      </w:r>
    </w:p>
    <w:p w14:paraId="0E31AC37">
      <w:pPr>
        <w:numPr>
          <w:ilvl w:val="0"/>
          <w:numId w:val="7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证据归集</w:t>
      </w:r>
      <w:r>
        <w:rPr>
          <w:rFonts w:hint="eastAsia" w:ascii="宋体" w:hAnsi="宋体" w:eastAsia="宋体" w:cs="宋体"/>
          <w:color w:val="212121"/>
          <w:sz w:val="24"/>
        </w:rPr>
        <w:t>：在现场记录框中按 Ctrl+V 粘贴截图，或点击"批量导入图片"上传；一个证据编号下可包含多张图片，图片层面与上方文字选择可同步。证据独立于测评对象保存，可在证据库中统一管理。</w:t>
      </w:r>
    </w:p>
    <w:p w14:paraId="301E09D0">
      <w:pPr>
        <w:numPr>
          <w:ilvl w:val="0"/>
          <w:numId w:val="7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点击"保存测评记录"保存本层面记录。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eef4fb"/>
            <w:vAlign w:val="center"/>
          </w:tcPr>
          <w:p w14:paraId="1B598B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建议：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完成一个层面立即保存，避免切换时遗漏。</w:t>
            </w:r>
          </w:p>
        </w:tc>
      </w:tr>
    </w:tbl>
    <w:p w14:paraId="55E29BAB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17" w:name="section-5-4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（四）阶段四 报告编制</w:t>
      </w:r>
      <w:bookmarkEnd w:id="17"/>
    </w:p>
    <w:p w14:paraId="39AAF27A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本阶段自动汇总现场数据并形成报告内容：</w:t>
      </w:r>
    </w:p>
    <w:p w14:paraId="1270B888">
      <w:pPr>
        <w:numPr>
          <w:ilvl w:val="0"/>
          <w:numId w:val="8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报告数据检查</w:t>
      </w:r>
      <w:r>
        <w:rPr>
          <w:rFonts w:hint="eastAsia" w:ascii="宋体" w:hAnsi="宋体" w:eastAsia="宋体" w:cs="宋体"/>
          <w:color w:val="212121"/>
          <w:sz w:val="24"/>
        </w:rPr>
        <w:t>：系统自动检查系统资产识别、单元测评结果、风险分析表、量化分数计算、总体评价的完成情况，请按提示逐项确认（如提示"1 项待确认"，需处理后再进入导出）。</w:t>
      </w:r>
    </w:p>
    <w:p w14:paraId="4B2D95EF">
      <w:pPr>
        <w:numPr>
          <w:ilvl w:val="0"/>
          <w:numId w:val="8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风险分析表</w:t>
      </w:r>
      <w:r>
        <w:rPr>
          <w:rFonts w:hint="eastAsia" w:ascii="宋体" w:hAnsi="宋体" w:eastAsia="宋体" w:cs="宋体"/>
          <w:color w:val="212121"/>
          <w:sz w:val="24"/>
        </w:rPr>
        <w:t>：按测评单元汇总风险，逐项确认风险等级、风险分析与整改建议；内容来源于风险分析模板库，可按项目实际修改。</w:t>
      </w:r>
    </w:p>
    <w:p w14:paraId="40659763">
      <w:pPr>
        <w:numPr>
          <w:ilvl w:val="0"/>
          <w:numId w:val="8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系统综合得分</w:t>
      </w:r>
      <w:r>
        <w:rPr>
          <w:rFonts w:hint="eastAsia" w:ascii="宋体" w:hAnsi="宋体" w:eastAsia="宋体" w:cs="宋体"/>
          <w:color w:val="212121"/>
          <w:sz w:val="24"/>
        </w:rPr>
        <w:t>：自动计算并展示综合得分（满分 100）与总体结论（如"基本符合"）。</w:t>
      </w:r>
    </w:p>
    <w:p w14:paraId="1891C4E6">
      <w:pPr>
        <w:numPr>
          <w:ilvl w:val="0"/>
          <w:numId w:val="8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总体评价与安全问题及改进建议</w:t>
      </w:r>
      <w:r>
        <w:rPr>
          <w:rFonts w:hint="eastAsia" w:ascii="宋体" w:hAnsi="宋体" w:eastAsia="宋体" w:cs="宋体"/>
          <w:color w:val="212121"/>
          <w:sz w:val="24"/>
        </w:rPr>
        <w:t>：核对并完善总体评价分层内容、安全问题及改进建议。</w:t>
      </w:r>
    </w:p>
    <w:p w14:paraId="6302F3B0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18" w:name="section-5-5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（五）阶段五 报告导出</w:t>
      </w:r>
      <w:bookmarkEnd w:id="18"/>
    </w:p>
    <w:p w14:paraId="76A28536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数据确认无误后，进入报告导出，提供三种成果输出：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D9156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输出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F5E92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按钮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1049F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说明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C8F45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预计耗时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9FFE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Word 版报告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86165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导出 Word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CB700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按报告模板生成，保留模板原有目录、分页、页眉页脚和表格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2063B5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一般约 30 秒；图片较多或接近 30 MB 时约 1～3 分钟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67AB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PDF 版报告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278A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导出 PDF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1DAD6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不可编辑，适用于报送与留档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DB09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一般约 1 分钟；图片较多时约 2～5 分钟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4B38B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原始记录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596F2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选择位置并生成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11E8B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生成"报告编号+系统名称+原始记录"文件夹，包含原始测评记录、底稿与证据材料，适用于内部留存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DBBB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一般数秒；证据图片较多时需几十秒</w:t>
            </w:r>
          </w:p>
        </w:tc>
      </w:tr>
    </w:tbl>
    <w:p w14:paraId="599E2726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导出前需完成三级复核：编制人自查、项目负责人审核（重点复核高风险项与评价结论）、技术负责人批准。审核通过后完成正式归档。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d97706" w:sz="18"/>
              <w:bottom w:val="none" w:sz="8"/>
              <w:right w:val="none" w:sz="8"/>
            </w:tcBorders>
            <w:shd w:val="clear" w:fill="fff7e6"/>
            <w:vAlign w:val="center"/>
          </w:tcPr>
          <w:p w14:paraId="2B66C3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注意：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Word 报告建议使用 Microsoft Word 打开，页码显示正确；使用 WPS 打开时页码可能相差 1 页，无需修改，导出 PDF 不受影响。</w:t>
            </w:r>
          </w:p>
        </w:tc>
      </w:tr>
    </w:tbl>
    <w:p w14:paraId="6E226476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19" w:name="section-6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六、用户管理（管理员）</w:t>
      </w:r>
      <w:bookmarkEnd w:id="19"/>
    </w:p>
    <w:p w14:paraId="3E5ADEE0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用户管理由系统管理员负责，维护账号、状态与密评资质。</w:t>
      </w:r>
    </w:p>
    <w:p w14:paraId="6A05D730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20" w:name="section-6-1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（一）添加与编辑用户</w:t>
      </w:r>
      <w:bookmarkEnd w:id="20"/>
    </w:p>
    <w:p w14:paraId="7794877D">
      <w:pPr>
        <w:numPr>
          <w:ilvl w:val="0"/>
          <w:numId w:val="9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点击"＋ 添加用户"。</w:t>
      </w:r>
    </w:p>
    <w:p w14:paraId="5F107269">
      <w:pPr>
        <w:numPr>
          <w:ilvl w:val="0"/>
          <w:numId w:val="9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填写：用户名（英文、数字或下划线，创建后不可修改）、姓名、系统角色（测评人员/项目负责人/审核人员/系统管理员）、密评考试通过时间。</w:t>
      </w:r>
    </w:p>
    <w:p w14:paraId="2B2F3C2B">
      <w:pPr>
        <w:numPr>
          <w:ilvl w:val="0"/>
          <w:numId w:val="9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如需登记证书，点击"密评证书"选择图片或 PDF 文件。</w:t>
      </w:r>
    </w:p>
    <w:p w14:paraId="1B4B66EE">
      <w:pPr>
        <w:numPr>
          <w:ilvl w:val="0"/>
          <w:numId w:val="9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点击"确认添加"。系统弹出提示，显示该用户的默认密码，请转告用户并提醒其首次登录时修改。</w:t>
      </w:r>
    </w:p>
    <w:p w14:paraId="6E3F9B5A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点击用户行的"管理"按钮可修改姓名、角色、考试时间并重新上传证书；用户名不可修改。</w:t>
      </w:r>
    </w:p>
    <w:p w14:paraId="34CDAA73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21" w:name="section-6-2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（二）重置密码、启用与禁用</w:t>
      </w:r>
      <w:bookmarkEnd w:id="21"/>
    </w:p>
    <w:p w14:paraId="09F59EFF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重置密码</w:t>
      </w:r>
      <w:r>
        <w:rPr>
          <w:rFonts w:hint="eastAsia" w:ascii="宋体" w:hAnsi="宋体" w:eastAsia="宋体" w:cs="宋体"/>
          <w:color w:val="212121"/>
          <w:sz w:val="24"/>
        </w:rPr>
        <w:t>：点击"重置密码"并确认，系统生成新的默认密码并弹出提示，请及时转告用户。</w:t>
      </w:r>
    </w:p>
    <w:p w14:paraId="54759188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启用/禁用</w:t>
      </w:r>
      <w:r>
        <w:rPr>
          <w:rFonts w:hint="eastAsia" w:ascii="宋体" w:hAnsi="宋体" w:eastAsia="宋体" w:cs="宋体"/>
          <w:color w:val="212121"/>
          <w:sz w:val="24"/>
        </w:rPr>
        <w:t>：点击"启用"或"禁用"切换账号状态；禁用后该账号无法登录，列表状态显示"已禁用"。</w:t>
      </w:r>
    </w:p>
    <w:p w14:paraId="4BF5907A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用户状态说明：正常（可正常登录）、待改密（首次登录需修改密码）、已禁用（禁止登录）。</w:t>
      </w:r>
    </w:p>
    <w:p w14:paraId="15900CDF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22" w:name="section-6-3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（三）批量导入用户</w:t>
      </w:r>
      <w:bookmarkEnd w:id="22"/>
    </w:p>
    <w:p w14:paraId="2CAEC474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人员较多时可通过 Excel 批量创建账号：</w:t>
      </w:r>
    </w:p>
    <w:p w14:paraId="17CB3465">
      <w:pPr>
        <w:numPr>
          <w:ilvl w:val="0"/>
          <w:numId w:val="10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点击"下载导入模板"，获取用户批量导入模板 .xlsx 文件。</w:t>
      </w:r>
    </w:p>
    <w:p w14:paraId="7085D64B">
      <w:pPr>
        <w:numPr>
          <w:ilvl w:val="0"/>
          <w:numId w:val="10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在模板中填写用户名、姓名等信息并保存。</w:t>
      </w:r>
    </w:p>
    <w:p w14:paraId="113E5B33">
      <w:pPr>
        <w:numPr>
          <w:ilvl w:val="0"/>
          <w:numId w:val="10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点击"批量导入用户"，选择填写好的 .xlsx 文件，等待导入完成。</w:t>
      </w:r>
    </w:p>
    <w:p w14:paraId="2D6637A7">
      <w:pPr>
        <w:numPr>
          <w:ilvl w:val="0"/>
          <w:numId w:val="10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导入完成后弹出结果窗口，展示所有新增用户的用户名、姓名与初始密码；点击"下载初始密码清单"可将密码表保存为 CSV 文件，妥善保管并分发给各用户。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eef4fb"/>
            <w:vAlign w:val="center"/>
          </w:tcPr>
          <w:p w14:paraId="401BA8E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注意：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批量导入的账号首次登录均需修改密码；密评证书需在导入后通过"管理"手动上传。</w:t>
            </w:r>
          </w:p>
        </w:tc>
      </w:tr>
    </w:tbl>
    <w:p w14:paraId="49227349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23" w:name="section-6-4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（四）密评证书管理</w:t>
      </w:r>
      <w:bookmarkEnd w:id="23"/>
    </w:p>
    <w:p w14:paraId="04CB4028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用户列表的"密评证书"列展示证书文件名，点击可在新窗口查看；未上传时显示"未上传"。证书文件支持图片与 PDF 格式，通过"管理"按钮上传或更换。</w:t>
      </w:r>
    </w:p>
    <w:p w14:paraId="11558EDA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24" w:name="section-7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七、系统设置（管理员）</w:t>
      </w:r>
      <w:bookmarkEnd w:id="24"/>
    </w:p>
    <w:p w14:paraId="03026AA4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模板设置、风险分析、测评机构三个页面仅对系统管理员开放，用于维护报告模板、风险模板库与机构信息，项目实施过程只读引用这些内容。</w:t>
      </w:r>
    </w:p>
    <w:p w14:paraId="115B4AB8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25" w:name="section-7-1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（一）模板设置</w:t>
      </w:r>
      <w:bookmarkEnd w:id="25"/>
    </w:p>
    <w:p w14:paraId="160E762C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模板设置统一维护正式报告模板与原始记录模板。页面包含三张模板卡片：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2E246E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模板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4FB62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导入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6F57F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下载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8690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三级报告模板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BC951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导入 .docx 文件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0291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下载当前模板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F0396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二级报告模板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0C972C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导入 .docx 文件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902A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下载当前模板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6EE2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原始记录模板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7EB11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导入模板文件夹（选择整个文件夹）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79098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下载模板压缩包</w:t>
            </w:r>
          </w:p>
        </w:tc>
      </w:tr>
    </w:tbl>
    <w:p w14:paraId="476D4012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使用说明：</w:t>
      </w:r>
    </w:p>
    <w:p w14:paraId="386E38D4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导出报告时保留模板原有的目录、分页、页眉页脚和表格，系统只替换模板中已有的字段。</w:t>
      </w:r>
    </w:p>
    <w:p w14:paraId="67A22B9F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模板支持自行修改字体、段落、分页、页眉页脚、表格边框等样式；如需新增字段映射，需要通过代码实现。</w:t>
      </w:r>
    </w:p>
    <w:p w14:paraId="27EDC9CE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二级、三级报告模板分别对应系统等级为二级、三级的项目，导入后立即生效。</w:t>
      </w:r>
    </w:p>
    <w:p w14:paraId="147038A1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26" w:name="section-7-2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（二）风险分析模板库</w:t>
      </w:r>
      <w:bookmarkEnd w:id="26"/>
    </w:p>
    <w:p w14:paraId="6A7BA1CF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风险分析页面按安全层面和测评单元维护"关联威胁、风险等级、风险分析、整改建议"模板，供报告编制阶段自动引用。</w:t>
      </w:r>
    </w:p>
    <w:p w14:paraId="27828A4C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页面结构：</w:t>
      </w:r>
    </w:p>
    <w:p w14:paraId="6EA60B9D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统计区</w:t>
      </w:r>
      <w:r>
        <w:rPr>
          <w:rFonts w:hint="eastAsia" w:ascii="宋体" w:hAnsi="宋体" w:eastAsia="宋体" w:cs="宋体"/>
          <w:color w:val="212121"/>
          <w:sz w:val="24"/>
        </w:rPr>
        <w:t>：显示测评单元总数、已填写分析与建议的数量、待完善数量。</w:t>
      </w:r>
    </w:p>
    <w:p w14:paraId="70BE0575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层面选项卡</w:t>
      </w:r>
      <w:r>
        <w:rPr>
          <w:rFonts w:hint="eastAsia" w:ascii="宋体" w:hAnsi="宋体" w:eastAsia="宋体" w:cs="宋体"/>
          <w:color w:val="212121"/>
          <w:sz w:val="24"/>
        </w:rPr>
        <w:t>：八个安全层面（物理和环境安全、网络和通信安全、设备和计算安全、应用和数据安全、管理制度、人员管理、建设运行、应急处置），每个层面标注"已配置/单元总数"。</w:t>
      </w:r>
    </w:p>
    <w:p w14:paraId="09F07BDA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模板表格</w:t>
      </w:r>
      <w:r>
        <w:rPr>
          <w:rFonts w:hint="eastAsia" w:ascii="宋体" w:hAnsi="宋体" w:eastAsia="宋体" w:cs="宋体"/>
          <w:color w:val="212121"/>
          <w:sz w:val="24"/>
        </w:rPr>
        <w:t>：展示每个测评单元的威胁、默认风险等级、风险分析、整改建议与完整状态。</w:t>
      </w:r>
    </w:p>
    <w:p w14:paraId="464B923F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主要操作：</w:t>
      </w:r>
    </w:p>
    <w:p w14:paraId="3D9052E1">
      <w:pPr>
        <w:numPr>
          <w:ilvl w:val="0"/>
          <w:numId w:val="11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编辑模板</w:t>
      </w:r>
      <w:r>
        <w:rPr>
          <w:rFonts w:hint="eastAsia" w:ascii="宋体" w:hAnsi="宋体" w:eastAsia="宋体" w:cs="宋体"/>
          <w:color w:val="212121"/>
          <w:sz w:val="24"/>
        </w:rPr>
        <w:t>：点击行内"编辑"，可修改关联威胁（如 TP1、TN2）、默认风险等级（高/中/低）、风险分析与整改建议；风险分析支持 {系统名称}、{安全层面}、{测评单元} 占位符，生成报告时自动替换。勾选"启用此模板"后保存。</w:t>
      </w:r>
    </w:p>
    <w:p w14:paraId="4883A0CC">
      <w:pPr>
        <w:numPr>
          <w:ilvl w:val="0"/>
          <w:numId w:val="11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新增模板</w:t>
      </w:r>
      <w:r>
        <w:rPr>
          <w:rFonts w:hint="eastAsia" w:ascii="宋体" w:hAnsi="宋体" w:eastAsia="宋体" w:cs="宋体"/>
          <w:color w:val="212121"/>
          <w:sz w:val="24"/>
        </w:rPr>
        <w:t>：点击"＋ 新增模板"，系统自动定位到尚未配置的测评单元，填写后保存。每个安全层面下的每个测评单元保留一条模板。</w:t>
      </w:r>
    </w:p>
    <w:p w14:paraId="7CB8CF0B">
      <w:pPr>
        <w:numPr>
          <w:ilvl w:val="0"/>
          <w:numId w:val="11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导入 Excel</w:t>
      </w:r>
      <w:r>
        <w:rPr>
          <w:rFonts w:hint="eastAsia" w:ascii="宋体" w:hAnsi="宋体" w:eastAsia="宋体" w:cs="宋体"/>
          <w:color w:val="212121"/>
          <w:sz w:val="24"/>
        </w:rPr>
        <w:t>：点击"导入风险模板"选择 .xlsx 文件。Excel 列结构为：安全层面、测评单元、威胁、风险等级、风险分析、整改建议。若 Excel 中存在系统未定义的测评单元，导入会被拒绝并提示具体位置；导入只覆盖 Excel 中填写了的列，空列保留系统原内容。</w:t>
      </w:r>
    </w:p>
    <w:p w14:paraId="7A6D09DB">
      <w:pPr>
        <w:numPr>
          <w:ilvl w:val="0"/>
          <w:numId w:val="11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导出 Excel</w:t>
      </w:r>
      <w:r>
        <w:rPr>
          <w:rFonts w:hint="eastAsia" w:ascii="宋体" w:hAnsi="宋体" w:eastAsia="宋体" w:cs="宋体"/>
          <w:color w:val="212121"/>
          <w:sz w:val="24"/>
        </w:rPr>
        <w:t>：点击"导出 Excel"，可将当前模板库导出为 .xlsx，便于线下批改后再导入。</w:t>
      </w:r>
    </w:p>
    <w:p w14:paraId="07CAB228">
      <w:pPr>
        <w:numPr>
          <w:ilvl w:val="0"/>
          <w:numId w:val="11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保存模板库</w:t>
      </w:r>
      <w:r>
        <w:rPr>
          <w:rFonts w:hint="eastAsia" w:ascii="宋体" w:hAnsi="宋体" w:eastAsia="宋体" w:cs="宋体"/>
          <w:color w:val="212121"/>
          <w:sz w:val="24"/>
        </w:rPr>
        <w:t>：点击"保存模板库"统一保存；若存在缺少风险分析或整改建议的单元，系统会提示并定位到该单元。</w:t>
      </w:r>
    </w:p>
    <w:p w14:paraId="55E221D8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27" w:name="section-7-3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（三）测评机构管理</w:t>
      </w:r>
      <w:bookmarkEnd w:id="27"/>
    </w:p>
    <w:p w14:paraId="0BDCE710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测评机构页面是机构基本信息的唯一编辑入口，项目实施过程只读引用这些内容：</w:t>
      </w:r>
    </w:p>
    <w:p w14:paraId="19AB54CE">
      <w:pPr>
        <w:numPr>
          <w:ilvl w:val="0"/>
          <w:numId w:val="12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填写机构名称、邮政编码、机构地址、部门、联系人、职务/职称、办公电话、移动电话、电子邮箱。</w:t>
      </w:r>
    </w:p>
    <w:p w14:paraId="62CA7A48">
      <w:pPr>
        <w:numPr>
          <w:ilvl w:val="0"/>
          <w:numId w:val="12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点击"保存机构信息"。</w:t>
      </w:r>
    </w:p>
    <w:p w14:paraId="30E26BB8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28" w:name="section-8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八、数据备份与恢复</w:t>
      </w:r>
      <w:bookmarkEnd w:id="28"/>
    </w:p>
    <w:p w14:paraId="19F518AC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系统数据（项目、测评记录、证据文件）保存在本机数据库中，为防止数据丢失，请定期通过控制台进行备份：</w:t>
      </w:r>
    </w:p>
    <w:p w14:paraId="728F4C0C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备份数据</w:t>
      </w:r>
      <w:r>
        <w:rPr>
          <w:rFonts w:hint="eastAsia" w:ascii="宋体" w:hAnsi="宋体" w:eastAsia="宋体" w:cs="宋体"/>
          <w:color w:val="212121"/>
          <w:sz w:val="24"/>
        </w:rPr>
        <w:t>：在控制台点击"备份数据"，系统在本地生成备份集，并在配置了 NAS 的情况下自动上传 NAS 长期留存。</w:t>
      </w:r>
    </w:p>
    <w:p w14:paraId="4D58ED5A">
      <w:pPr>
        <w:numPr>
          <w:ilvl w:val="0"/>
          <w:numId w:val="3"/>
        </w:numPr>
        <w:pBdr>
          <w:left w:space="24"/>
        </w:pBdr>
        <w:spacing w:after="96" w:line="408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恢复数据</w:t>
      </w:r>
      <w:r>
        <w:rPr>
          <w:rFonts w:hint="eastAsia" w:ascii="宋体" w:hAnsi="宋体" w:eastAsia="宋体" w:cs="宋体"/>
          <w:color w:val="212121"/>
          <w:sz w:val="24"/>
        </w:rPr>
        <w:t>：在控制台点击"恢复数据"，选择本地或 NAS 备份集执行恢复；恢复前系统会先完整下载校验，数据零改动风险。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eef4fb"/>
            <w:vAlign w:val="center"/>
          </w:tcPr>
          <w:p w14:paraId="0A85F5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提示：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备份策略、NAS 配置与故障处理的详细操作，请参见《BMPBGS 安装与数据迁移备份恢复指南》。</w:t>
            </w:r>
          </w:p>
        </w:tc>
      </w:tr>
    </w:tbl>
    <w:p w14:paraId="747A6942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29" w:name="section-9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九、常见问题（FAQ）</w:t>
      </w:r>
      <w:bookmarkEnd w:id="29"/>
    </w:p>
    <w:p w14:paraId="38EB68CF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问：忘记密码怎么办？</w:t>
      </w:r>
    </w:p>
    <w:p w14:paraId="79709660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答：联系系统管理员，在"用户管理"中点击您账号行的"重置密码"，将生成的新密码告知您，登录后请立即修改。</w:t>
      </w:r>
    </w:p>
    <w:p w14:paraId="23A8AE4E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问：登录后提示需要修改密码？</w:t>
      </w:r>
    </w:p>
    <w:p w14:paraId="6B689A07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答：首次登录（含管理员重置密码后）必须修改初始密码，按提示设置至少 8 位的新密码即可正常使用。</w:t>
      </w:r>
    </w:p>
    <w:p w14:paraId="77EEE23F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问：正在编辑时被退出到登录页？</w:t>
      </w:r>
    </w:p>
    <w:p w14:paraId="34119476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答：登录会话有效期为 8 小时，超时需重新登录。请养成完成一个模块就点击保存的习惯，避免未保存内容丢失。</w:t>
      </w:r>
    </w:p>
    <w:p w14:paraId="3BBE5728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问：为什么看不到"模板设置""风险分析""测评机构"页面？</w:t>
      </w:r>
    </w:p>
    <w:p w14:paraId="0E9B5DC4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答：这三个页面仅对系统管理员开放，请使用管理员账号登录。</w:t>
      </w:r>
    </w:p>
    <w:p w14:paraId="49D438EB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问：如何开展同一系统的复测？</w:t>
      </w:r>
    </w:p>
    <w:p w14:paraId="27755146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答：在项目管理中点击原项目的"复制"，填写新的报告编号与年度后确认。复制会保留现场测评记录与证据图片，可直接在副本上更新。</w:t>
      </w:r>
    </w:p>
    <w:p w14:paraId="795B87D9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问：导出的 Word 报告页码不对？</w:t>
      </w:r>
    </w:p>
    <w:p w14:paraId="624A4BC2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答：请使用 Microsoft Word 打开报告；WPS 打开时页码可能相差 1 页，属显示差异，无需修改，导出 PDF 不受影响。</w:t>
      </w:r>
    </w:p>
    <w:p w14:paraId="48D42C37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问：现场照片怎么录入？</w:t>
      </w:r>
    </w:p>
    <w:p w14:paraId="0D8517AB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答：在现场测评步骤的记录框中直接 Ctrl+V 粘贴，或点击"批量导入图片"上传；同一证据编号下可包含多张图片。</w:t>
      </w:r>
    </w:p>
    <w:p w14:paraId="6A1154C0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问：报告编号必须建档时填写吗？</w:t>
      </w:r>
    </w:p>
    <w:p w14:paraId="38AEBA0F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答：不必须。建档时可留空，后续在"编辑项目"中补充，或通过"导入 Word"自动带入。</w:t>
      </w:r>
    </w:p>
    <w:p w14:paraId="41DFEB28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问：导出的报告很慢或失败？</w:t>
      </w:r>
    </w:p>
    <w:p w14:paraId="17588F61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答：图片较多时导出需要 1～3 分钟甚至更久，请耐心等待按钮恢复；如失败请检查磁盘空间后重试。</w:t>
      </w:r>
    </w:p>
    <w:p w14:paraId="5221F478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问：切换深色模式会丢数据吗？</w:t>
      </w:r>
    </w:p>
    <w:p w14:paraId="042E922D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答：不会。主题切换只改变界面外观，不影响已保存的数据。</w:t>
      </w:r>
    </w:p>
    <w:p w14:paraId="667148D7">
      <w:pPr>
        <w:pStyle w:val="000005"/>
        <w:keepNext w:val="1"/>
        <w:keepLines w:val="1"/>
        <w:pBdr>
          <w:bottom w:val="single" w:color="1565c0" w:sz="12" w:space="2"/>
        </w:pBdr>
        <w:spacing w:before="432" w:beforeAutospacing="1" w:after="120" w:afterAutospacing="1" w:line="312"/>
        <w:outlineLvl w:val="1"/>
        <w:rPr>
          <w:color w:val="1a237e"/>
          <w:sz w:val="32"/>
          <w:szCs w:val="32"/>
        </w:rPr>
      </w:pPr>
      <w:bookmarkStart w:id="30" w:name="section-10"/>
      <w:r>
        <w:rPr>
          <w:rFonts w:hint="eastAsia" w:ascii="微软雅黑" w:hAnsi="微软雅黑" w:eastAsia="微软雅黑" w:cs="微软雅黑"/>
          <w:b w:val="1"/>
          <w:color w:val="1a237e"/>
          <w:sz w:val="32"/>
        </w:rPr>
        <w:t>十、附录：关键概念速查</w:t>
      </w:r>
      <w:bookmarkEnd w:id="30"/>
    </w:p>
    <w:p w14:paraId="00FC5931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附录汇总全文涉及的关键概念、编号规则与状态取值，便于日常操作时随时查阅对照。</w:t>
      </w:r>
    </w:p>
    <w:p w14:paraId="12BD053D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31" w:name="section-10-1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（一）五个阶段</w:t>
      </w:r>
      <w:bookmarkEnd w:id="31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5E75F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阶段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7E2139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名称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8F061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核心工作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AFB41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FFA72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项目准备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914FF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被测单位与项目基础信息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B5EFB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D8E4D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测评准备与方案编制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4A3D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依据、资产、对象、指标、计划、工具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AADC3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61890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现场测评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6EFA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八层面逐项记录、证据归集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4E183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3F131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报告编制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0D32F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风险汇总、评分、总体评价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2184C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F9A1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报告导出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893C8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Word/PDF 报告与原始记录归档</w:t>
            </w:r>
          </w:p>
        </w:tc>
      </w:tr>
    </w:tbl>
    <w:p w14:paraId="1CE187B8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32" w:name="section-10-2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（二）测评结果与风险等级</w:t>
      </w:r>
      <w:bookmarkEnd w:id="32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BA1781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类别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95A7BF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取值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71567D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含义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0F4E1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测评结果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1E685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符合 / 部分符合 / 不符合 / 不适用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032B2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测评单元对照指标的满足程度；不适用须填写原因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831B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风险等级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229A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 / 中 / 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8726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安全问题的影响程度，高风险项须有明确处置意见后才能导出报告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21CECD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系统评分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11374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0～100 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6BD0E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量化综合得分，配套总体结论（如基本符合）</w:t>
            </w:r>
          </w:p>
        </w:tc>
      </w:tr>
    </w:tbl>
    <w:p w14:paraId="04B0ED8A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33" w:name="section-10-3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（三）八个安全层面</w:t>
      </w:r>
      <w:bookmarkEnd w:id="33"/>
    </w:p>
    <w:p w14:paraId="44DDF8CA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物理和环境安全、网络和通信安全、设备和计算安全、应用和数据安全、管理制度、人员管理、建设运行、应急处置。</w:t>
      </w:r>
    </w:p>
    <w:p w14:paraId="1510EA56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34" w:name="section-10-4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（四）十类系统资产</w:t>
      </w:r>
      <w:bookmarkEnd w:id="34"/>
    </w:p>
    <w:p w14:paraId="6BF85EAE">
      <w:pPr>
        <w:spacing w:after="120" w:line="408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物理环境、安全设备、密码产品、服务器、网络设备、数据库、应用系统（含应用用户）、数据、文档、人员。</w:t>
      </w:r>
    </w:p>
    <w:p w14:paraId="1BFF7130">
      <w:pPr>
        <w:pStyle w:val="000006"/>
        <w:keepNext w:val="1"/>
        <w:keepLines w:val="1"/>
        <w:spacing w:before="432" w:beforeAutospacing="1" w:after="120" w:afterAutospacing="1" w:line="312"/>
        <w:outlineLvl w:val="2"/>
        <w:rPr>
          <w:color w:val="1a237e"/>
          <w:sz w:val="32"/>
          <w:szCs w:val="32"/>
        </w:rPr>
      </w:pPr>
      <w:bookmarkStart w:id="35" w:name="section-10-5"/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（五）编号与状态</w:t>
      </w:r>
      <w:bookmarkEnd w:id="35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9F217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BCB544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18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35DDD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项目编号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11630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系统自动生成，格式为 MP-测评年度-序号，如 MP-2026-0001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91EC9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报告编号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D4ECC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手工填写或从 Word 导入带入，一般形如 26CM0109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4DB4B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项目状态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EB86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草稿、实施中、审核中、已完成、已归档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9BBF1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用户状态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5385D0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正常、待改密、已禁用</w:t>
            </w:r>
          </w:p>
        </w:tc>
      </w:tr>
    </w:tbl>
    <w:p w14:paraId="5C1D3D08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7A4A1196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87C5AE9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12">
    <w:abstractNumId w:val="2"/>
  </w:num>
  <w:num w:numId="10">
    <w:abstractNumId w:val="0"/>
  </w:num>
  <w:num w:numId="2">
    <w:abstractNumId w:val="6"/>
  </w:num>
  <w:num w:numId="7">
    <w:abstractNumId w:val="1"/>
  </w:num>
  <w:num w:numId="5">
    <w:abstractNumId w:val="3"/>
  </w:num>
  <w:num w:numId="8">
    <w:abstractNumId w:val="4"/>
  </w:num>
  <w:num w:numId="11">
    <w:abstractNumId w:val="8"/>
  </w:num>
  <w:num w:numId="6">
    <w:abstractNumId w:val="9"/>
  </w:num>
  <w:num w:numId="9">
    <w:abstractNumId w:val="7"/>
  </w:num>
  <w:num w:numId="1">
    <w:abstractNumId w:val="5"/>
  </w:num>
  <w:num w:numId="4">
    <w:abstractNumId w:val="11"/>
  </w:num>
  <w:num w:numId="3">
    <w:abstractNumId w:val="1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8" w:uiPriority="39" w:semiHidden="1" w:unhideWhenUsed="1"/>
    <w:lsdException w:name="Body Text First Indent 2" w:semiHidden="1" w:unhideWhenUsed="1"/>
    <w:lsdException w:name="index 8" w:semiHidden="1" w:unhideWhenUsed="1"/>
    <w:lsdException w:name="envelope return" w:semiHidden="1" w:unhideWhenUsed="1"/>
    <w:lsdException w:name="Body Text First Indent" w:semiHidden="1" w:unhideWhenUsed="1"/>
    <w:lsdException w:name="toa heading" w:semiHidden="1" w:unhideWhenUsed="1"/>
    <w:lsdException w:name="heading 2" w:uiPriority="9" w:semiHidden="1" w:unhideWhenUsed="1" w:qFormat="1"/>
    <w:lsdException w:name="macro" w:semiHidden="1" w:unhideWhenUsed="1"/>
    <w:lsdException w:name="toc 5" w:uiPriority="39" w:semiHidden="1" w:unhideWhenUsed="1"/>
    <w:lsdException w:name="table of authorities" w:semiHidden="1" w:unhideWhenUsed="1"/>
    <w:lsdException w:name="List Number 3" w:semiHidden="1" w:unhideWhenUsed="1"/>
    <w:lsdException w:name="FollowedHyperlink" w:semiHidden="1" w:unhideWhenUsed="1"/>
    <w:lsdException w:name="footnote text" w:semiHidden="1" w:unhideWhenUsed="1"/>
    <w:lsdException w:name="index 3" w:semiHidden="1" w:unhideWhenUsed="1"/>
    <w:lsdException w:name="Body Text 3" w:semiHidden="1" w:unhideWhenUsed="1"/>
    <w:lsdException w:name="footnote reference" w:semiHidden="1" w:unhideWhenUsed="1"/>
    <w:lsdException w:name="heading 9" w:uiPriority="9" w:semiHidden="1" w:unhideWhenUsed="1" w:qFormat="1"/>
    <w:lsdException w:name="List Bullet 2" w:semiHidden="1" w:unhideWhenUsed="1"/>
    <w:lsdException w:name="List Continue 4" w:semiHidden="1" w:unhideWhenUsed="1"/>
    <w:lsdException w:name="Title" w:uiPriority="10" w:qFormat="1"/>
    <w:lsdException w:name="Strong" w:uiPriority="22" w:qFormat="1"/>
    <w:lsdException w:name="page number" w:semiHidden="1" w:unhideWhenUsed="1"/>
    <w:lsdException w:name="Body Text Indent" w:semiHidden="1" w:unhideWhenUsed="1"/>
    <w:lsdException w:name="Block Text" w:semiHidden="1" w:unhideWhenUsed="1"/>
    <w:lsdException w:name="index 6" w:semiHidden="1" w:unhideWhenUsed="1"/>
    <w:lsdException w:name="heading 4" w:uiPriority="9" w:semiHidden="1" w:unhideWhenUsed="1" w:qFormat="1"/>
    <w:lsdException w:name="header" w:semiHidden="1" w:unhideWhenUsed="1"/>
    <w:lsdException w:name="Normal Indent" w:semiHidden="1" w:unhideWhenUsed="1"/>
    <w:lsdException w:name="toc 7" w:uiPriority="39" w:semiHidden="1" w:unhideWhenUsed="1"/>
    <w:lsdException w:name="List 4" w:semiHidden="1" w:unhideWhenUsed="1"/>
    <w:lsdException w:name="List Number 5" w:semiHidden="1" w:unhideWhenUsed="1"/>
    <w:lsdException w:name="index 1" w:semiHidden="1" w:unhideWhenUsed="1"/>
    <w:lsdException w:name="heading 1" w:uiPriority="9" w:qFormat="1"/>
    <w:lsdException w:name="List 3" w:semiHidden="1" w:unhideWhenUsed="1"/>
    <w:lsdException w:name="toc 2" w:uiPriority="39" w:semiHidden="1" w:unhideWhenUsed="1"/>
    <w:lsdException w:name="line number" w:semiHidden="1" w:unhideWhenUsed="1"/>
    <w:lsdException w:name="endnote text" w:semiHidden="1" w:unhideWhenUsed="1"/>
    <w:lsdException w:name="index 4" w:semiHidden="1" w:unhideWhenUsed="1"/>
    <w:lsdException w:name="table of figures" w:semiHidden="1" w:unhideWhenUsed="1"/>
    <w:lsdException w:name="List Continue" w:semiHidden="1" w:unhideWhenUsed="1"/>
    <w:lsdException w:name="Note Heading" w:semiHidden="1" w:unhideWhenUsed="1"/>
    <w:lsdException w:name="heading 6" w:uiPriority="9" w:semiHidden="1" w:unhideWhenUsed="1" w:qFormat="1"/>
    <w:lsdException w:name="List Bullet 5" w:semiHidden="1" w:unhideWhenUsed="1"/>
    <w:lsdException w:name="List Continue 3" w:semiHidden="1" w:unhideWhenUsed="1"/>
    <w:lsdException w:name="toc 9" w:uiPriority="39" w:semiHidden="1" w:unhideWhenUsed="1"/>
    <w:lsdException w:name="Signature" w:semiHidden="1" w:unhideWhenUsed="1"/>
    <w:lsdException w:name="Subtitle" w:uiPriority="11" w:qFormat="1"/>
    <w:lsdException w:name="index 9" w:semiHidden="1" w:unhideWhenUsed="1"/>
    <w:lsdException w:name="envelope address" w:semiHidden="1" w:unhideWhenUsed="1"/>
    <w:lsdException w:name="Normal" w:uiPriority="0" w:qFormat="1"/>
    <w:lsdException w:name="heading 3" w:uiPriority="9" w:semiHidden="1" w:unhideWhenUsed="1" w:qFormat="1"/>
    <w:lsdException w:name="Body Text Indent 3" w:semiHidden="1" w:unhideWhenUsed="1"/>
    <w:lsdException w:name="footer" w:semiHidden="1" w:unhideWhenUsed="1"/>
    <w:lsdException w:name="Salutation" w:semiHidden="1" w:unhideWhenUsed="1"/>
    <w:lsdException w:name="List Number 2" w:semiHidden="1" w:unhideWhenUsed="1"/>
    <w:lsdException w:name="toc 4" w:uiPriority="39" w:semiHidden="1" w:unhideWhenUsed="1"/>
    <w:lsdException w:name="index 2" w:semiHidden="1" w:unhideWhenUsed="1"/>
    <w:lsdException w:name="Body Text 2" w:semiHidden="1" w:unhideWhenUsed="1"/>
    <w:lsdException w:name="List" w:semiHidden="1" w:unhideWhenUsed="1"/>
    <w:lsdException w:name="Closing" w:semiHidden="1" w:unhideWhenUsed="1"/>
    <w:lsdException w:name="heading 8" w:uiPriority="9" w:semiHidden="1" w:unhideWhenUsed="1" w:qFormat="1"/>
    <w:lsdException w:name="annotation text" w:semiHidden="1" w:unhideWhenUsed="1"/>
    <w:lsdException w:name="List Bullet 3" w:semiHidden="1" w:unhideWhenUsed="1"/>
    <w:lsdException w:name="annotation reference" w:semiHidden="1" w:unhideWhenUsed="1"/>
    <w:lsdException w:name="List Continue 5" w:semiHidden="1" w:unhideWhenUsed="1"/>
    <w:lsdException w:name="Date" w:semiHidden="1" w:unhideWhenUsed="1"/>
    <w:lsdException w:name="toc 1" w:uiPriority="39" w:semiHidden="1" w:unhideWhenUsed="1"/>
    <w:lsdException w:name="caption" w:uiPriority="35" w:semiHidden="1" w:unhideWhenUsed="1" w:qFormat="1"/>
    <w:lsdException w:name="index 7" w:semiHidden="1" w:unhideWhenUsed="1"/>
    <w:lsdException w:name="List Number" w:semiHidden="1" w:unhideWhenUsed="1"/>
    <w:lsdException w:name="Hyperlink" w:semiHidden="1" w:unhideWhenUsed="1"/>
    <w:lsdException w:name="heading 5" w:uiPriority="9" w:semiHidden="1" w:unhideWhenUsed="1" w:qFormat="1"/>
    <w:lsdException w:name="Body Text Indent 2" w:semiHidden="1" w:unhideWhenUsed="1"/>
    <w:lsdException w:name="toc 6" w:uiPriority="39" w:semiHidden="1" w:unhideWhenUsed="1"/>
    <w:lsdException w:name="List Number 4" w:semiHidden="1" w:unhideWhenUsed="1"/>
    <w:lsdException w:name="List 5" w:semiHidden="1" w:unhideWhenUsed="1"/>
    <w:lsdException w:name="endnote reference" w:semiHidden="1" w:unhideWhenUsed="1"/>
    <w:lsdException w:name="List Bullet" w:semiHidden="1" w:unhideWhenUsed="1"/>
    <w:lsdException w:name="toc 3" w:uiPriority="39" w:semiHidden="1" w:unhideWhenUsed="1"/>
    <w:lsdException w:name="List 2" w:semiHidden="1" w:unhideWhenUsed="1"/>
    <w:lsdException w:name="Default Paragraph Font" w:uiPriority="1" w:semiHidden="1" w:unhideWhenUsed="1"/>
    <w:lsdException w:name="index 5" w:semiHidden="1" w:unhideWhenUsed="1"/>
    <w:lsdException w:name="Body Text" w:semiHidden="1" w:unhideWhenUsed="1"/>
    <w:lsdException w:name="heading 7" w:uiPriority="9" w:semiHidden="1" w:unhideWhenUsed="1" w:qFormat="1"/>
    <w:lsdException w:name="index heading" w:semiHidden="1" w:unhideWhenUsed="1"/>
    <w:lsdException w:name="Message Header" w:semiHidden="1" w:unhideWhenUsed="1"/>
    <w:lsdException w:name="List Bullet 4" w:semiHidden="1" w:unhideWhenUsed="1"/>
    <w:lsdException w:name="List Continue 2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2026-10-17T15:27:19Z</dcterms:created>
  <dcterms:modified xsi:type="dcterms:W3CDTF">2026-10-17T15:27:19Z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"01a148abe74c763aa11b93279aad4b5d", "ReservedCode1": "", "ContentPropagator": "00119111010856365494821B355", "PropagateID": "01a148abe74c763aa11b93279aad4b5d", "ReservedCode2": ""}}</vt:lpwstr>
  </property>
</Properties>
</file>