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5000" w:type="auto"/>
        <w:tblLook w:val="04A0"/>
        <w:jc w:val="center"/>
      </w:tblPr>
      <w:tblGrid>
        <w:gridCol w:w="2310"/>
        <w:gridCol w:w="2310"/>
        <w:gridCol w:w="2310"/>
        <w:gridCol w:w="2310"/>
        <w:gridCol w:w="2310"/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Наименование товара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Ед. изм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Цена за ед.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Стоимость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НДС 12%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Сумма НДС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Всего с НДС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2310" w:type="dxa"/>
          </w:tcPr>
          <w:p>
            <w:pPr/>
            <w:r>
              <w:t>ОП-102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12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175 000,00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252 000,00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2 352 000,00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w="2310" w:type="dxa"/>
          </w:tcPr>
          <w:p>
            <w:pPr/>
            <w:r>
              <w:t>ОУ-5в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5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220 000,00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132 000,00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1 232 000,00</w:t>
            </w:r>
          </w:p>
        </w:tc>
      </w:tr>
      <w:tr>
        <w:tc>
          <w:tcPr>
            <w:tcW w:w="2310" w:type="dxa"/>
            <w:gridSpan w:val="6"/>
          </w:tcPr>
          <w:p>
            <w:pPr/>
            <w:r>
              <w:rPr>
                <w:b/>
              </w:rPr>
              <w:t>ИТОГО: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384 000,00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384 000,00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3 584 000,00</w:t>
            </w:r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