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B8926" w14:textId="77777777"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Name: </w:t>
      </w:r>
      <w:r w:rsidRPr="0056257A">
        <w:rPr>
          <w:rFonts w:ascii="Times New Roman" w:eastAsia="Times New Roman" w:hAnsi="Times New Roman" w:cs="Times New Roman"/>
          <w:sz w:val="24"/>
          <w:szCs w:val="24"/>
          <w:lang w:val="en-AS" w:eastAsia="en-AS"/>
        </w:rPr>
        <w:t>Soham Bhoir</w:t>
      </w:r>
    </w:p>
    <w:p w14:paraId="7AF93418" w14:textId="77777777"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Roll No.: </w:t>
      </w:r>
      <w:r w:rsidRPr="0056257A">
        <w:rPr>
          <w:rFonts w:ascii="Times New Roman" w:eastAsia="Times New Roman" w:hAnsi="Times New Roman" w:cs="Times New Roman"/>
          <w:sz w:val="24"/>
          <w:szCs w:val="24"/>
          <w:lang w:val="en-AS" w:eastAsia="en-AS"/>
        </w:rPr>
        <w:t>16010420117</w:t>
      </w:r>
    </w:p>
    <w:p w14:paraId="45506CE3" w14:textId="77777777"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Batch: </w:t>
      </w:r>
      <w:r w:rsidRPr="0056257A">
        <w:rPr>
          <w:rFonts w:ascii="Times New Roman" w:eastAsia="Times New Roman" w:hAnsi="Times New Roman" w:cs="Times New Roman"/>
          <w:sz w:val="24"/>
          <w:szCs w:val="24"/>
          <w:lang w:val="en-AS" w:eastAsia="en-AS"/>
        </w:rPr>
        <w:t>B2</w:t>
      </w:r>
    </w:p>
    <w:p w14:paraId="396E1728" w14:textId="77777777" w:rsidR="00983CE1" w:rsidRPr="0056257A" w:rsidRDefault="00983CE1" w:rsidP="00983CE1">
      <w:pPr>
        <w:spacing w:after="0" w:line="240" w:lineRule="auto"/>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b/>
          <w:bCs/>
          <w:sz w:val="24"/>
          <w:szCs w:val="24"/>
          <w:lang w:val="en-AS" w:eastAsia="en-AS"/>
        </w:rPr>
        <w:t xml:space="preserve">Mail Id: </w:t>
      </w:r>
      <w:hyperlink r:id="rId5" w:history="1">
        <w:r w:rsidRPr="0056257A">
          <w:rPr>
            <w:rFonts w:ascii="Times New Roman" w:eastAsia="Times New Roman" w:hAnsi="Times New Roman" w:cs="Times New Roman"/>
            <w:sz w:val="24"/>
            <w:szCs w:val="24"/>
            <w:u w:val="single"/>
            <w:lang w:val="en-AS" w:eastAsia="en-AS"/>
          </w:rPr>
          <w:t>soham.bhoir@somaiya.edu</w:t>
        </w:r>
      </w:hyperlink>
    </w:p>
    <w:p w14:paraId="4F7B3970" w14:textId="77777777" w:rsidR="00983CE1" w:rsidRPr="0056257A" w:rsidRDefault="00983CE1" w:rsidP="00983CE1">
      <w:pPr>
        <w:spacing w:after="240" w:line="240" w:lineRule="auto"/>
        <w:rPr>
          <w:rFonts w:ascii="Times New Roman" w:eastAsia="Times New Roman" w:hAnsi="Times New Roman" w:cs="Times New Roman"/>
          <w:sz w:val="24"/>
          <w:szCs w:val="24"/>
          <w:lang w:val="en-AS" w:eastAsia="en-AS"/>
        </w:rPr>
      </w:pPr>
    </w:p>
    <w:p w14:paraId="45576AB5" w14:textId="77777777" w:rsidR="00983CE1" w:rsidRPr="0056257A" w:rsidRDefault="00983CE1" w:rsidP="00983CE1">
      <w:pPr>
        <w:spacing w:after="0" w:line="240" w:lineRule="auto"/>
        <w:jc w:val="center"/>
        <w:rPr>
          <w:rFonts w:ascii="Times New Roman" w:eastAsia="Times New Roman" w:hAnsi="Times New Roman" w:cs="Times New Roman"/>
          <w:sz w:val="24"/>
          <w:szCs w:val="24"/>
          <w:lang w:val="en-AS" w:eastAsia="en-AS"/>
        </w:rPr>
      </w:pPr>
      <w:r w:rsidRPr="0056257A">
        <w:rPr>
          <w:rFonts w:ascii="Times New Roman" w:eastAsia="Times New Roman" w:hAnsi="Times New Roman" w:cs="Times New Roman"/>
          <w:sz w:val="24"/>
          <w:szCs w:val="24"/>
          <w:lang w:val="en-AS" w:eastAsia="en-AS"/>
        </w:rPr>
        <w:t>EEFM IA-1</w:t>
      </w:r>
    </w:p>
    <w:p w14:paraId="45A5869B" w14:textId="77777777" w:rsidR="00056E41" w:rsidRPr="0056257A" w:rsidRDefault="00983CE1" w:rsidP="00F93368">
      <w:pPr>
        <w:spacing w:after="0" w:line="240" w:lineRule="auto"/>
        <w:rPr>
          <w:rFonts w:ascii="Times New Roman" w:hAnsi="Times New Roman" w:cs="Times New Roman"/>
          <w:sz w:val="24"/>
          <w:szCs w:val="24"/>
          <w:lang w:val="en-IN"/>
        </w:rPr>
      </w:pPr>
      <w:r w:rsidRPr="0056257A">
        <w:rPr>
          <w:rFonts w:ascii="Times New Roman" w:eastAsia="Times New Roman" w:hAnsi="Times New Roman" w:cs="Times New Roman"/>
          <w:sz w:val="24"/>
          <w:szCs w:val="24"/>
          <w:lang w:val="en-AS" w:eastAsia="en-AS"/>
        </w:rPr>
        <w:br/>
      </w:r>
      <w:r w:rsidR="00F93368">
        <w:rPr>
          <w:rFonts w:ascii="Times New Roman" w:hAnsi="Times New Roman" w:cs="Times New Roman"/>
          <w:sz w:val="24"/>
          <w:szCs w:val="24"/>
          <w:lang w:val="en-IN"/>
        </w:rPr>
        <w:t>1</w:t>
      </w:r>
      <w:r w:rsidR="00056E41" w:rsidRPr="0056257A">
        <w:rPr>
          <w:rFonts w:ascii="Times New Roman" w:hAnsi="Times New Roman" w:cs="Times New Roman"/>
          <w:sz w:val="24"/>
          <w:szCs w:val="24"/>
          <w:lang w:val="en-IN"/>
        </w:rPr>
        <w:t xml:space="preserve">) </w:t>
      </w:r>
      <w:r w:rsidR="00056E41" w:rsidRPr="00C75FD9">
        <w:rPr>
          <w:rFonts w:ascii="Times New Roman" w:hAnsi="Times New Roman" w:cs="Times New Roman"/>
          <w:b/>
          <w:sz w:val="28"/>
          <w:szCs w:val="28"/>
          <w:lang w:val="en-IN"/>
        </w:rPr>
        <w:t>Tata Consultancy Services</w:t>
      </w:r>
      <w:r w:rsidR="00056E41" w:rsidRPr="0056257A">
        <w:rPr>
          <w:rFonts w:ascii="Times New Roman" w:hAnsi="Times New Roman" w:cs="Times New Roman"/>
          <w:b/>
          <w:sz w:val="24"/>
          <w:szCs w:val="24"/>
          <w:lang w:val="en-IN"/>
        </w:rPr>
        <w:t xml:space="preserve"> </w:t>
      </w:r>
      <w:r w:rsidR="00056E41" w:rsidRPr="0056257A">
        <w:rPr>
          <w:rFonts w:ascii="Times New Roman" w:hAnsi="Times New Roman" w:cs="Times New Roman"/>
          <w:sz w:val="24"/>
          <w:szCs w:val="24"/>
          <w:lang w:val="en-IN"/>
        </w:rPr>
        <w:t>(Sector: Technology (IT))</w:t>
      </w:r>
    </w:p>
    <w:p w14:paraId="7A29D4E0" w14:textId="77777777" w:rsidR="00056E41" w:rsidRPr="00C75FD9" w:rsidRDefault="00056E41">
      <w:pPr>
        <w:rPr>
          <w:rFonts w:ascii="Times New Roman" w:hAnsi="Times New Roman" w:cs="Times New Roman"/>
          <w:b/>
          <w:sz w:val="28"/>
          <w:szCs w:val="28"/>
          <w:lang w:val="en-IN"/>
        </w:rPr>
      </w:pPr>
      <w:r w:rsidRPr="00C75FD9">
        <w:rPr>
          <w:rFonts w:ascii="Times New Roman" w:hAnsi="Times New Roman" w:cs="Times New Roman"/>
          <w:b/>
          <w:sz w:val="28"/>
          <w:szCs w:val="28"/>
          <w:lang w:val="en-IN"/>
        </w:rPr>
        <w:t>Logo:</w:t>
      </w:r>
    </w:p>
    <w:p w14:paraId="31D89D25" w14:textId="77777777" w:rsidR="00056E41" w:rsidRPr="0056257A" w:rsidRDefault="00056E41" w:rsidP="00056E41">
      <w:pPr>
        <w:jc w:val="center"/>
        <w:rPr>
          <w:rFonts w:ascii="Times New Roman" w:hAnsi="Times New Roman" w:cs="Times New Roman"/>
          <w:sz w:val="24"/>
          <w:szCs w:val="24"/>
          <w:lang w:val="en-IN"/>
        </w:rPr>
      </w:pPr>
      <w:r w:rsidRPr="0056257A">
        <w:rPr>
          <w:rFonts w:ascii="Times New Roman" w:hAnsi="Times New Roman" w:cs="Times New Roman"/>
          <w:noProof/>
          <w:sz w:val="24"/>
          <w:szCs w:val="24"/>
        </w:rPr>
        <w:drawing>
          <wp:inline distT="0" distB="0" distL="0" distR="0" wp14:anchorId="7C887675" wp14:editId="1A3558D9">
            <wp:extent cx="2818836" cy="1585595"/>
            <wp:effectExtent l="0" t="0" r="635" b="0"/>
            <wp:docPr id="13" name="Picture 13" descr="How TCS plans to get more employees back to office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CS plans to get more employees back to office - BusinessTo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4125" cy="1588570"/>
                    </a:xfrm>
                    <a:prstGeom prst="rect">
                      <a:avLst/>
                    </a:prstGeom>
                    <a:noFill/>
                    <a:ln>
                      <a:noFill/>
                    </a:ln>
                  </pic:spPr>
                </pic:pic>
              </a:graphicData>
            </a:graphic>
          </wp:inline>
        </w:drawing>
      </w:r>
    </w:p>
    <w:p w14:paraId="5E117360" w14:textId="77777777" w:rsidR="00056E41" w:rsidRPr="0056257A" w:rsidRDefault="00056E41" w:rsidP="00056E41">
      <w:pPr>
        <w:jc w:val="center"/>
        <w:rPr>
          <w:rFonts w:ascii="Times New Roman" w:hAnsi="Times New Roman" w:cs="Times New Roman"/>
          <w:b/>
          <w:sz w:val="24"/>
          <w:szCs w:val="24"/>
          <w:lang w:val="en-IN"/>
        </w:rPr>
      </w:pPr>
    </w:p>
    <w:p w14:paraId="5E840908" w14:textId="77777777" w:rsidR="00056E41" w:rsidRPr="00C75FD9" w:rsidRDefault="00056E41" w:rsidP="00056E41">
      <w:pPr>
        <w:jc w:val="both"/>
        <w:rPr>
          <w:rFonts w:ascii="Times New Roman" w:hAnsi="Times New Roman" w:cs="Times New Roman"/>
          <w:sz w:val="28"/>
          <w:szCs w:val="28"/>
          <w:lang w:val="en-IN"/>
        </w:rPr>
      </w:pPr>
      <w:r w:rsidRPr="00C75FD9">
        <w:rPr>
          <w:rFonts w:ascii="Times New Roman" w:hAnsi="Times New Roman" w:cs="Times New Roman"/>
          <w:b/>
          <w:sz w:val="28"/>
          <w:szCs w:val="28"/>
          <w:lang w:val="en-IN"/>
        </w:rPr>
        <w:t>Address of TCS</w:t>
      </w:r>
      <w:r w:rsidRPr="00C75FD9">
        <w:rPr>
          <w:rFonts w:ascii="Times New Roman" w:hAnsi="Times New Roman" w:cs="Times New Roman"/>
          <w:sz w:val="28"/>
          <w:szCs w:val="28"/>
          <w:lang w:val="en-IN"/>
        </w:rPr>
        <w:t>:</w:t>
      </w:r>
    </w:p>
    <w:p w14:paraId="0A5B6BF9" w14:textId="77777777" w:rsidR="00056E41" w:rsidRPr="0056257A" w:rsidRDefault="00056E41" w:rsidP="00056E41">
      <w:pPr>
        <w:jc w:val="both"/>
        <w:rPr>
          <w:rFonts w:ascii="Times New Roman" w:hAnsi="Times New Roman" w:cs="Times New Roman"/>
          <w:color w:val="000000"/>
          <w:sz w:val="24"/>
          <w:szCs w:val="24"/>
          <w:shd w:val="clear" w:color="auto" w:fill="FFFFFF"/>
        </w:rPr>
      </w:pPr>
      <w:r w:rsidRPr="0056257A">
        <w:rPr>
          <w:rFonts w:ascii="Times New Roman" w:hAnsi="Times New Roman" w:cs="Times New Roman"/>
          <w:color w:val="000000"/>
          <w:sz w:val="24"/>
          <w:szCs w:val="24"/>
          <w:shd w:val="clear" w:color="auto" w:fill="FFFFFF"/>
        </w:rPr>
        <w:t xml:space="preserve">TCS House, </w:t>
      </w:r>
      <w:proofErr w:type="spellStart"/>
      <w:r w:rsidRPr="0056257A">
        <w:rPr>
          <w:rFonts w:ascii="Times New Roman" w:hAnsi="Times New Roman" w:cs="Times New Roman"/>
          <w:color w:val="000000"/>
          <w:sz w:val="24"/>
          <w:szCs w:val="24"/>
          <w:shd w:val="clear" w:color="auto" w:fill="FFFFFF"/>
        </w:rPr>
        <w:t>Raveline</w:t>
      </w:r>
      <w:proofErr w:type="spellEnd"/>
      <w:r w:rsidRPr="0056257A">
        <w:rPr>
          <w:rFonts w:ascii="Times New Roman" w:hAnsi="Times New Roman" w:cs="Times New Roman"/>
          <w:color w:val="000000"/>
          <w:sz w:val="24"/>
          <w:szCs w:val="24"/>
          <w:shd w:val="clear" w:color="auto" w:fill="FFFFFF"/>
        </w:rPr>
        <w:t xml:space="preserve"> Street, Fort, Mumbai 400001, Maharashtra, India</w:t>
      </w:r>
    </w:p>
    <w:p w14:paraId="7049F0CB" w14:textId="77777777" w:rsidR="00056E41" w:rsidRPr="0056257A" w:rsidRDefault="00056E41" w:rsidP="00056E41">
      <w:pPr>
        <w:jc w:val="both"/>
        <w:rPr>
          <w:rFonts w:ascii="Times New Roman" w:hAnsi="Times New Roman" w:cs="Times New Roman"/>
          <w:sz w:val="24"/>
          <w:szCs w:val="24"/>
          <w:lang w:val="en-IN"/>
        </w:rPr>
      </w:pPr>
    </w:p>
    <w:p w14:paraId="5FA78492" w14:textId="77777777" w:rsidR="00056E41" w:rsidRPr="00C75FD9" w:rsidRDefault="00C75FD9" w:rsidP="00056E41">
      <w:pPr>
        <w:jc w:val="both"/>
        <w:rPr>
          <w:rFonts w:ascii="Times New Roman" w:hAnsi="Times New Roman" w:cs="Times New Roman"/>
          <w:b/>
          <w:sz w:val="28"/>
          <w:szCs w:val="28"/>
          <w:lang w:val="en-IN"/>
        </w:rPr>
      </w:pPr>
      <w:r>
        <w:rPr>
          <w:rFonts w:ascii="Times New Roman" w:hAnsi="Times New Roman" w:cs="Times New Roman"/>
          <w:b/>
          <w:sz w:val="28"/>
          <w:szCs w:val="28"/>
          <w:lang w:val="en-IN"/>
        </w:rPr>
        <w:t>Introduction</w:t>
      </w:r>
      <w:r w:rsidR="00056E41" w:rsidRPr="00C75FD9">
        <w:rPr>
          <w:rFonts w:ascii="Times New Roman" w:hAnsi="Times New Roman" w:cs="Times New Roman"/>
          <w:b/>
          <w:sz w:val="28"/>
          <w:szCs w:val="28"/>
          <w:lang w:val="en-IN"/>
        </w:rPr>
        <w:t>:</w:t>
      </w:r>
    </w:p>
    <w:p w14:paraId="3895B360" w14:textId="77777777" w:rsidR="008B5942" w:rsidRDefault="008B5942" w:rsidP="00056E41">
      <w:pPr>
        <w:jc w:val="both"/>
        <w:rPr>
          <w:rFonts w:ascii="Times New Roman" w:hAnsi="Times New Roman" w:cs="Times New Roman"/>
          <w:sz w:val="24"/>
          <w:szCs w:val="24"/>
          <w:lang w:val="en-IN"/>
        </w:rPr>
      </w:pPr>
      <w:r w:rsidRPr="0056257A">
        <w:rPr>
          <w:rFonts w:ascii="Times New Roman" w:hAnsi="Times New Roman" w:cs="Times New Roman"/>
          <w:sz w:val="24"/>
          <w:szCs w:val="24"/>
          <w:lang w:val="en-IN"/>
        </w:rPr>
        <w:t>1968 saw the establishment of Tata Consulting Services Ltd. by a division of Tata Sons Limited. The renowned Indian information technology (IT) services, consulting, and business solutions firm with its headquarters in Mumbai is called Tata Consultancy Services Limited (TCS). TCS has operations in 46 different nations. TCS is the largest India-based IT services corporation and the largest Indian company by market capitalization. One of the "Big 4" most valued IT services brands globally, TCS is today. TCS is the highest-ranked provider of IT services and the top Indian firm in 2013, according to Forbes' list of the world's most innovative companies. Effective Change Management, according to TCS, is a process where art, science, and craft come together.</w:t>
      </w:r>
    </w:p>
    <w:p w14:paraId="620F37A6" w14:textId="77777777" w:rsidR="00C75FD9" w:rsidRDefault="00C75FD9">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CD6C9F8" w14:textId="77777777" w:rsidR="00C75FD9" w:rsidRPr="007C0453" w:rsidRDefault="00C75FD9" w:rsidP="00C75FD9">
      <w:pPr>
        <w:jc w:val="both"/>
        <w:rPr>
          <w:rFonts w:ascii="Times New Roman" w:hAnsi="Times New Roman" w:cs="Times New Roman"/>
          <w:b/>
          <w:sz w:val="30"/>
          <w:szCs w:val="30"/>
          <w:lang w:val="en-IN"/>
        </w:rPr>
      </w:pPr>
      <w:r w:rsidRPr="007C0453">
        <w:rPr>
          <w:rFonts w:ascii="Times New Roman" w:hAnsi="Times New Roman" w:cs="Times New Roman"/>
          <w:b/>
          <w:sz w:val="30"/>
          <w:szCs w:val="30"/>
          <w:lang w:val="en-IN"/>
        </w:rPr>
        <w:lastRenderedPageBreak/>
        <w:t>About:</w:t>
      </w:r>
    </w:p>
    <w:p w14:paraId="570F3A29" w14:textId="77777777" w:rsidR="00C75FD9" w:rsidRDefault="00C75FD9" w:rsidP="00C75FD9">
      <w:pPr>
        <w:jc w:val="both"/>
        <w:rPr>
          <w:rFonts w:ascii="Times New Roman" w:hAnsi="Times New Roman" w:cs="Times New Roman"/>
          <w:b/>
          <w:sz w:val="24"/>
          <w:szCs w:val="24"/>
          <w:lang w:val="en-IN"/>
        </w:rPr>
      </w:pPr>
    </w:p>
    <w:p w14:paraId="7E371587" w14:textId="77777777" w:rsidR="00C75FD9" w:rsidRDefault="00C75FD9" w:rsidP="00C75FD9">
      <w:pPr>
        <w:jc w:val="both"/>
        <w:rPr>
          <w:rFonts w:ascii="Times New Roman" w:hAnsi="Times New Roman" w:cs="Times New Roman"/>
          <w:b/>
          <w:sz w:val="24"/>
          <w:szCs w:val="24"/>
          <w:lang w:val="en-IN"/>
        </w:rPr>
      </w:pPr>
      <w:r>
        <w:rPr>
          <w:rFonts w:ascii="Times New Roman" w:hAnsi="Times New Roman" w:cs="Times New Roman"/>
          <w:b/>
          <w:sz w:val="24"/>
          <w:szCs w:val="24"/>
          <w:lang w:val="en-IN"/>
        </w:rPr>
        <w:t>Goals of TCS:</w:t>
      </w:r>
    </w:p>
    <w:p w14:paraId="2241C5B2" w14:textId="77777777" w:rsidR="00C75FD9" w:rsidRDefault="00C75FD9" w:rsidP="00C75FD9">
      <w:pPr>
        <w:jc w:val="both"/>
        <w:rPr>
          <w:rFonts w:ascii="Times New Roman" w:hAnsi="Times New Roman" w:cs="Times New Roman"/>
          <w:sz w:val="24"/>
          <w:szCs w:val="24"/>
        </w:rPr>
      </w:pPr>
      <w:r w:rsidRPr="00C75FD9">
        <w:rPr>
          <w:rFonts w:ascii="Times New Roman" w:hAnsi="Times New Roman" w:cs="Times New Roman"/>
          <w:b/>
          <w:bCs/>
          <w:sz w:val="24"/>
          <w:szCs w:val="24"/>
        </w:rPr>
        <w:t> INSPIRE ENGAGEMENT</w:t>
      </w:r>
      <w:r w:rsidRPr="00C75FD9">
        <w:rPr>
          <w:rFonts w:ascii="Times New Roman" w:hAnsi="Times New Roman" w:cs="Times New Roman"/>
          <w:sz w:val="24"/>
          <w:szCs w:val="24"/>
        </w:rPr>
        <w:t> and connect employees to the Global Goals,</w:t>
      </w:r>
      <w:r w:rsidRPr="00C75FD9">
        <w:rPr>
          <w:rFonts w:ascii="Times New Roman" w:hAnsi="Times New Roman" w:cs="Times New Roman"/>
          <w:b/>
          <w:bCs/>
          <w:sz w:val="24"/>
          <w:szCs w:val="24"/>
        </w:rPr>
        <w:t> TRANSFORM COLLECTIVE ACTION</w:t>
      </w:r>
      <w:r w:rsidRPr="00C75FD9">
        <w:rPr>
          <w:rFonts w:ascii="Times New Roman" w:hAnsi="Times New Roman" w:cs="Times New Roman"/>
          <w:sz w:val="24"/>
          <w:szCs w:val="24"/>
        </w:rPr>
        <w:t> at a local and regional level,</w:t>
      </w:r>
      <w:r w:rsidRPr="00C75FD9">
        <w:rPr>
          <w:rFonts w:ascii="Times New Roman" w:hAnsi="Times New Roman" w:cs="Times New Roman"/>
          <w:b/>
          <w:bCs/>
          <w:sz w:val="24"/>
          <w:szCs w:val="24"/>
        </w:rPr>
        <w:t> MEASURE IMPACT</w:t>
      </w:r>
      <w:r w:rsidRPr="00C75FD9">
        <w:rPr>
          <w:rFonts w:ascii="Times New Roman" w:hAnsi="Times New Roman" w:cs="Times New Roman"/>
          <w:sz w:val="24"/>
          <w:szCs w:val="24"/>
        </w:rPr>
        <w:t> and outcomes of employee volunteer programs on the SDGs, and </w:t>
      </w:r>
      <w:r w:rsidRPr="00C75FD9">
        <w:rPr>
          <w:rFonts w:ascii="Times New Roman" w:hAnsi="Times New Roman" w:cs="Times New Roman"/>
          <w:b/>
          <w:bCs/>
          <w:sz w:val="24"/>
          <w:szCs w:val="24"/>
        </w:rPr>
        <w:t>IGNITE INNOVATION</w:t>
      </w:r>
      <w:r w:rsidRPr="00C75FD9">
        <w:rPr>
          <w:rFonts w:ascii="Times New Roman" w:hAnsi="Times New Roman" w:cs="Times New Roman"/>
          <w:sz w:val="24"/>
          <w:szCs w:val="24"/>
        </w:rPr>
        <w:t> in the design of employee volunteer programs. </w:t>
      </w:r>
    </w:p>
    <w:p w14:paraId="5049F5A3" w14:textId="77777777" w:rsidR="00C75FD9" w:rsidRDefault="00C75FD9" w:rsidP="00C75FD9">
      <w:pPr>
        <w:jc w:val="both"/>
        <w:rPr>
          <w:rFonts w:ascii="Times New Roman" w:hAnsi="Times New Roman" w:cs="Times New Roman"/>
          <w:sz w:val="24"/>
          <w:szCs w:val="24"/>
          <w:lang w:val="en-IN"/>
        </w:rPr>
      </w:pPr>
    </w:p>
    <w:p w14:paraId="40613BFE" w14:textId="77777777" w:rsidR="00C75FD9" w:rsidRDefault="007C0453" w:rsidP="00C75FD9">
      <w:pPr>
        <w:jc w:val="both"/>
        <w:rPr>
          <w:rFonts w:ascii="Times New Roman" w:hAnsi="Times New Roman" w:cs="Times New Roman"/>
          <w:sz w:val="24"/>
          <w:szCs w:val="24"/>
        </w:rPr>
      </w:pPr>
      <w:r>
        <w:rPr>
          <w:rFonts w:ascii="Times New Roman" w:hAnsi="Times New Roman" w:cs="Times New Roman"/>
          <w:sz w:val="24"/>
          <w:szCs w:val="24"/>
          <w:lang w:val="en-IN"/>
        </w:rPr>
        <w:t>TCS’s</w:t>
      </w:r>
      <w:r w:rsidR="00C75FD9" w:rsidRPr="00C75FD9">
        <w:rPr>
          <w:rFonts w:ascii="Times New Roman" w:hAnsi="Times New Roman" w:cs="Times New Roman"/>
          <w:sz w:val="24"/>
          <w:szCs w:val="24"/>
        </w:rPr>
        <w:t xml:space="preserve"> purpose is to </w:t>
      </w:r>
      <w:r w:rsidR="00C75FD9" w:rsidRPr="00C75FD9">
        <w:rPr>
          <w:rFonts w:ascii="Times New Roman" w:hAnsi="Times New Roman" w:cs="Times New Roman"/>
          <w:b/>
          <w:bCs/>
          <w:sz w:val="24"/>
          <w:szCs w:val="24"/>
        </w:rPr>
        <w:t>connect people to opportunities in the digital economy</w:t>
      </w:r>
      <w:r w:rsidR="00C75FD9" w:rsidRPr="00C75FD9">
        <w:rPr>
          <w:rFonts w:ascii="Times New Roman" w:hAnsi="Times New Roman" w:cs="Times New Roman"/>
          <w:sz w:val="24"/>
          <w:szCs w:val="24"/>
        </w:rPr>
        <w:t xml:space="preserve"> and that mission is central to the way </w:t>
      </w:r>
      <w:r>
        <w:rPr>
          <w:rFonts w:ascii="Times New Roman" w:hAnsi="Times New Roman" w:cs="Times New Roman"/>
          <w:sz w:val="24"/>
          <w:szCs w:val="24"/>
          <w:lang w:val="en-IN"/>
        </w:rPr>
        <w:t>it</w:t>
      </w:r>
      <w:r w:rsidR="00C75FD9" w:rsidRPr="00C75FD9">
        <w:rPr>
          <w:rFonts w:ascii="Times New Roman" w:hAnsi="Times New Roman" w:cs="Times New Roman"/>
          <w:sz w:val="24"/>
          <w:szCs w:val="24"/>
        </w:rPr>
        <w:t xml:space="preserve"> </w:t>
      </w:r>
      <w:proofErr w:type="gramStart"/>
      <w:r w:rsidR="00C75FD9" w:rsidRPr="00C75FD9">
        <w:rPr>
          <w:rFonts w:ascii="Times New Roman" w:hAnsi="Times New Roman" w:cs="Times New Roman"/>
          <w:sz w:val="24"/>
          <w:szCs w:val="24"/>
        </w:rPr>
        <w:t>operate</w:t>
      </w:r>
      <w:proofErr w:type="gramEnd"/>
      <w:r w:rsidR="00C75FD9" w:rsidRPr="00C75FD9">
        <w:rPr>
          <w:rFonts w:ascii="Times New Roman" w:hAnsi="Times New Roman" w:cs="Times New Roman"/>
          <w:sz w:val="24"/>
          <w:szCs w:val="24"/>
        </w:rPr>
        <w:t xml:space="preserve"> as a business. Through innovation, partnership, and collective knowledge, TCS believes </w:t>
      </w:r>
      <w:r>
        <w:rPr>
          <w:rFonts w:ascii="Times New Roman" w:hAnsi="Times New Roman" w:cs="Times New Roman"/>
          <w:sz w:val="24"/>
          <w:szCs w:val="24"/>
          <w:lang w:val="en-IN"/>
        </w:rPr>
        <w:t xml:space="preserve">it </w:t>
      </w:r>
      <w:r w:rsidR="00C75FD9" w:rsidRPr="00C75FD9">
        <w:rPr>
          <w:rFonts w:ascii="Times New Roman" w:hAnsi="Times New Roman" w:cs="Times New Roman"/>
          <w:sz w:val="24"/>
          <w:szCs w:val="24"/>
        </w:rPr>
        <w:t>can lead positive change for all stakeholders.</w:t>
      </w:r>
    </w:p>
    <w:p w14:paraId="6D474794" w14:textId="77777777" w:rsidR="00C75FD9" w:rsidRPr="00C75FD9" w:rsidRDefault="00C75FD9" w:rsidP="00C75FD9">
      <w:pPr>
        <w:jc w:val="both"/>
        <w:rPr>
          <w:rFonts w:ascii="Times New Roman" w:hAnsi="Times New Roman" w:cs="Times New Roman"/>
          <w:sz w:val="24"/>
          <w:szCs w:val="24"/>
          <w:lang w:val="en-IN"/>
        </w:rPr>
      </w:pPr>
    </w:p>
    <w:p w14:paraId="6291DD78" w14:textId="77777777" w:rsidR="00C75FD9" w:rsidRPr="00C75FD9" w:rsidRDefault="00C75FD9" w:rsidP="00C75FD9">
      <w:pPr>
        <w:jc w:val="both"/>
        <w:rPr>
          <w:rFonts w:ascii="Times New Roman" w:hAnsi="Times New Roman" w:cs="Times New Roman"/>
          <w:sz w:val="24"/>
          <w:szCs w:val="24"/>
          <w:lang w:val="en-AS"/>
        </w:rPr>
      </w:pPr>
      <w:r w:rsidRPr="00C75FD9">
        <w:rPr>
          <w:rFonts w:ascii="Times New Roman" w:hAnsi="Times New Roman" w:cs="Times New Roman"/>
          <w:bCs/>
          <w:sz w:val="24"/>
          <w:szCs w:val="24"/>
          <w:lang w:val="en-AS"/>
        </w:rPr>
        <w:t>TCS is committed to the following four Core Values:</w:t>
      </w:r>
    </w:p>
    <w:p w14:paraId="10EA233B" w14:textId="77777777" w:rsidR="00C75FD9" w:rsidRPr="00C75FD9" w:rsidRDefault="00C75FD9" w:rsidP="00C75FD9">
      <w:pPr>
        <w:numPr>
          <w:ilvl w:val="0"/>
          <w:numId w:val="26"/>
        </w:numPr>
        <w:jc w:val="both"/>
        <w:rPr>
          <w:rFonts w:ascii="Times New Roman" w:hAnsi="Times New Roman" w:cs="Times New Roman"/>
          <w:sz w:val="24"/>
          <w:szCs w:val="24"/>
          <w:lang w:val="en-AS"/>
        </w:rPr>
      </w:pPr>
      <w:r w:rsidRPr="00C75FD9">
        <w:rPr>
          <w:rFonts w:ascii="Times New Roman" w:hAnsi="Times New Roman" w:cs="Times New Roman"/>
          <w:sz w:val="24"/>
          <w:szCs w:val="24"/>
          <w:lang w:val="en-AS"/>
        </w:rPr>
        <w:t>Reliable- Do what is needed.</w:t>
      </w:r>
    </w:p>
    <w:p w14:paraId="015651B9" w14:textId="77777777" w:rsidR="00C75FD9" w:rsidRPr="00C75FD9" w:rsidRDefault="00C75FD9" w:rsidP="00C75FD9">
      <w:pPr>
        <w:numPr>
          <w:ilvl w:val="0"/>
          <w:numId w:val="26"/>
        </w:numPr>
        <w:jc w:val="both"/>
        <w:rPr>
          <w:rFonts w:ascii="Times New Roman" w:hAnsi="Times New Roman" w:cs="Times New Roman"/>
          <w:sz w:val="24"/>
          <w:szCs w:val="24"/>
          <w:lang w:val="en-AS"/>
        </w:rPr>
      </w:pPr>
      <w:r w:rsidRPr="00C75FD9">
        <w:rPr>
          <w:rFonts w:ascii="Times New Roman" w:hAnsi="Times New Roman" w:cs="Times New Roman"/>
          <w:sz w:val="24"/>
          <w:szCs w:val="24"/>
          <w:lang w:val="en-AS"/>
        </w:rPr>
        <w:t>Innovative– Improve everything.</w:t>
      </w:r>
    </w:p>
    <w:p w14:paraId="6789DE07" w14:textId="77777777" w:rsidR="00C75FD9" w:rsidRPr="00C75FD9" w:rsidRDefault="00C75FD9" w:rsidP="00C75FD9">
      <w:pPr>
        <w:numPr>
          <w:ilvl w:val="0"/>
          <w:numId w:val="26"/>
        </w:numPr>
        <w:jc w:val="both"/>
        <w:rPr>
          <w:rFonts w:ascii="Times New Roman" w:hAnsi="Times New Roman" w:cs="Times New Roman"/>
          <w:sz w:val="24"/>
          <w:szCs w:val="24"/>
          <w:lang w:val="en-AS"/>
        </w:rPr>
      </w:pPr>
      <w:r w:rsidRPr="00C75FD9">
        <w:rPr>
          <w:rFonts w:ascii="Times New Roman" w:hAnsi="Times New Roman" w:cs="Times New Roman"/>
          <w:sz w:val="24"/>
          <w:szCs w:val="24"/>
          <w:lang w:val="en-AS"/>
        </w:rPr>
        <w:t xml:space="preserve">Caring– Love your </w:t>
      </w:r>
      <w:proofErr w:type="spellStart"/>
      <w:r w:rsidRPr="00C75FD9">
        <w:rPr>
          <w:rFonts w:ascii="Times New Roman" w:hAnsi="Times New Roman" w:cs="Times New Roman"/>
          <w:sz w:val="24"/>
          <w:szCs w:val="24"/>
          <w:lang w:val="en-AS"/>
        </w:rPr>
        <w:t>neighbor</w:t>
      </w:r>
      <w:proofErr w:type="spellEnd"/>
      <w:r w:rsidRPr="00C75FD9">
        <w:rPr>
          <w:rFonts w:ascii="Times New Roman" w:hAnsi="Times New Roman" w:cs="Times New Roman"/>
          <w:sz w:val="24"/>
          <w:szCs w:val="24"/>
          <w:lang w:val="en-AS"/>
        </w:rPr>
        <w:t>.</w:t>
      </w:r>
    </w:p>
    <w:p w14:paraId="2F1798BF" w14:textId="77777777" w:rsidR="00C75FD9" w:rsidRPr="00C75FD9" w:rsidRDefault="00C75FD9" w:rsidP="00C75FD9">
      <w:pPr>
        <w:numPr>
          <w:ilvl w:val="0"/>
          <w:numId w:val="26"/>
        </w:numPr>
        <w:jc w:val="both"/>
        <w:rPr>
          <w:rFonts w:ascii="Times New Roman" w:hAnsi="Times New Roman" w:cs="Times New Roman"/>
          <w:sz w:val="24"/>
          <w:szCs w:val="24"/>
          <w:lang w:val="en-AS"/>
        </w:rPr>
      </w:pPr>
      <w:r w:rsidRPr="00C75FD9">
        <w:rPr>
          <w:rFonts w:ascii="Times New Roman" w:hAnsi="Times New Roman" w:cs="Times New Roman"/>
          <w:sz w:val="24"/>
          <w:szCs w:val="24"/>
          <w:lang w:val="en-AS"/>
        </w:rPr>
        <w:t>Humble– Put others first.</w:t>
      </w:r>
    </w:p>
    <w:p w14:paraId="374BB366" w14:textId="77777777" w:rsidR="00C75FD9" w:rsidRPr="00C75FD9" w:rsidRDefault="00C75FD9" w:rsidP="00056E41">
      <w:pPr>
        <w:jc w:val="both"/>
        <w:rPr>
          <w:rFonts w:ascii="Times New Roman" w:hAnsi="Times New Roman" w:cs="Times New Roman"/>
          <w:b/>
          <w:sz w:val="24"/>
          <w:szCs w:val="24"/>
          <w:lang w:val="en-IN"/>
        </w:rPr>
      </w:pPr>
    </w:p>
    <w:p w14:paraId="6E2E2BFD" w14:textId="77777777" w:rsidR="007C0453" w:rsidRDefault="007C0453">
      <w:pPr>
        <w:rPr>
          <w:rFonts w:ascii="Times New Roman" w:eastAsia="Times New Roman" w:hAnsi="Times New Roman" w:cs="Times New Roman"/>
          <w:b/>
          <w:sz w:val="28"/>
          <w:szCs w:val="28"/>
          <w:lang w:val="en-IN" w:eastAsia="en-AS"/>
        </w:rPr>
      </w:pPr>
      <w:r>
        <w:rPr>
          <w:rFonts w:ascii="Times New Roman" w:eastAsia="Times New Roman" w:hAnsi="Times New Roman" w:cs="Times New Roman"/>
          <w:b/>
          <w:sz w:val="28"/>
          <w:szCs w:val="28"/>
          <w:lang w:val="en-IN" w:eastAsia="en-AS"/>
        </w:rPr>
        <w:br w:type="page"/>
      </w:r>
    </w:p>
    <w:p w14:paraId="7C5A843D" w14:textId="77777777" w:rsidR="008B5942" w:rsidRPr="00C75FD9" w:rsidRDefault="008B5942">
      <w:pPr>
        <w:rPr>
          <w:rFonts w:ascii="Times New Roman" w:eastAsia="Times New Roman" w:hAnsi="Times New Roman" w:cs="Times New Roman"/>
          <w:b/>
          <w:sz w:val="28"/>
          <w:szCs w:val="28"/>
          <w:lang w:val="en-IN" w:eastAsia="en-AS"/>
        </w:rPr>
      </w:pPr>
      <w:r w:rsidRPr="00C75FD9">
        <w:rPr>
          <w:rFonts w:ascii="Times New Roman" w:eastAsia="Times New Roman" w:hAnsi="Times New Roman" w:cs="Times New Roman"/>
          <w:b/>
          <w:sz w:val="28"/>
          <w:szCs w:val="28"/>
          <w:lang w:val="en-IN" w:eastAsia="en-AS"/>
        </w:rPr>
        <w:lastRenderedPageBreak/>
        <w:t>Financial Statement of TCS:</w:t>
      </w:r>
    </w:p>
    <w:p w14:paraId="379017C4" w14:textId="77777777" w:rsidR="008B5942" w:rsidRDefault="008B5942"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r w:rsidRPr="0056257A">
        <w:rPr>
          <w:rFonts w:ascii="Times New Roman" w:eastAsia="Times New Roman" w:hAnsi="Times New Roman" w:cs="Times New Roman"/>
          <w:b/>
          <w:sz w:val="24"/>
          <w:szCs w:val="24"/>
          <w:lang w:val="en-IN" w:eastAsia="en-AS"/>
        </w:rPr>
        <w:t>SWOT Analysis of TCS:</w:t>
      </w:r>
    </w:p>
    <w:p w14:paraId="2DEC7A91" w14:textId="77777777" w:rsidR="00E6629B" w:rsidRDefault="00E6629B"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p>
    <w:p w14:paraId="6426E7A3" w14:textId="77777777" w:rsidR="00E6629B" w:rsidRPr="0056257A" w:rsidRDefault="00E6629B" w:rsidP="00E6629B">
      <w:pPr>
        <w:shd w:val="clear" w:color="auto" w:fill="FFFFFF"/>
        <w:spacing w:before="120" w:after="120" w:line="240" w:lineRule="auto"/>
        <w:ind w:left="-1134"/>
        <w:jc w:val="both"/>
        <w:rPr>
          <w:rFonts w:ascii="Times New Roman" w:eastAsia="Times New Roman" w:hAnsi="Times New Roman" w:cs="Times New Roman"/>
          <w:b/>
          <w:sz w:val="24"/>
          <w:szCs w:val="24"/>
          <w:lang w:val="en-IN" w:eastAsia="en-AS"/>
        </w:rPr>
      </w:pPr>
      <w:r>
        <w:rPr>
          <w:noProof/>
        </w:rPr>
        <w:drawing>
          <wp:inline distT="0" distB="0" distL="0" distR="0" wp14:anchorId="4C496F30" wp14:editId="383B6D57">
            <wp:extent cx="7172325" cy="5400675"/>
            <wp:effectExtent l="0" t="0" r="9525" b="9525"/>
            <wp:docPr id="1" name="Chart 1">
              <a:extLst xmlns:a="http://schemas.openxmlformats.org/drawingml/2006/main">
                <a:ext uri="{FF2B5EF4-FFF2-40B4-BE49-F238E27FC236}">
                  <a16:creationId xmlns:a16="http://schemas.microsoft.com/office/drawing/2014/main" id="{8A1D805D-4731-454A-85FA-BAE88AE1B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9145AF" w14:textId="77777777" w:rsidR="00E6629B" w:rsidRDefault="00E6629B">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14:paraId="372B32E0" w14:textId="77777777" w:rsidR="008B5942" w:rsidRDefault="00E6629B"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lastRenderedPageBreak/>
        <w:t>SWOT Analysis of TCS:</w:t>
      </w:r>
    </w:p>
    <w:p w14:paraId="0F4B8F39" w14:textId="77777777" w:rsidR="00E6629B" w:rsidRPr="0056257A" w:rsidRDefault="00E6629B" w:rsidP="00056E41">
      <w:pPr>
        <w:shd w:val="clear" w:color="auto" w:fill="FFFFFF"/>
        <w:spacing w:before="120" w:after="120" w:line="240" w:lineRule="auto"/>
        <w:jc w:val="both"/>
        <w:rPr>
          <w:rFonts w:ascii="Times New Roman" w:eastAsia="Times New Roman" w:hAnsi="Times New Roman" w:cs="Times New Roman"/>
          <w:b/>
          <w:sz w:val="24"/>
          <w:szCs w:val="24"/>
          <w:lang w:val="en-IN" w:eastAsia="en-AS"/>
        </w:rPr>
      </w:pPr>
    </w:p>
    <w:p w14:paraId="60C23AFF" w14:textId="77777777" w:rsidR="008B5942" w:rsidRPr="00E6629B" w:rsidRDefault="008B5942" w:rsidP="00E6629B">
      <w:pPr>
        <w:shd w:val="clear" w:color="auto" w:fill="FFFFFF"/>
        <w:spacing w:after="0" w:line="240" w:lineRule="atLeast"/>
        <w:textAlignment w:val="baseline"/>
        <w:outlineLvl w:val="2"/>
        <w:rPr>
          <w:rFonts w:ascii="Times New Roman" w:eastAsia="Times New Roman" w:hAnsi="Times New Roman" w:cs="Times New Roman"/>
          <w:b/>
          <w:color w:val="222222"/>
          <w:spacing w:val="15"/>
          <w:sz w:val="24"/>
          <w:szCs w:val="24"/>
          <w:lang w:val="en-AS" w:eastAsia="en-AS"/>
        </w:rPr>
      </w:pPr>
      <w:r w:rsidRPr="00E6629B">
        <w:rPr>
          <w:rFonts w:ascii="Times New Roman" w:eastAsia="Times New Roman" w:hAnsi="Times New Roman" w:cs="Times New Roman"/>
          <w:b/>
          <w:color w:val="222222"/>
          <w:spacing w:val="15"/>
          <w:sz w:val="24"/>
          <w:szCs w:val="24"/>
          <w:bdr w:val="none" w:sz="0" w:space="0" w:color="auto" w:frame="1"/>
          <w:lang w:val="en-AS" w:eastAsia="en-AS"/>
        </w:rPr>
        <w:t>Strengths of TCS</w:t>
      </w:r>
    </w:p>
    <w:p w14:paraId="165E38CF" w14:textId="77777777" w:rsidR="00E6629B" w:rsidRPr="00E6629B" w:rsidRDefault="008B5942" w:rsidP="00DA71D3">
      <w:pPr>
        <w:numPr>
          <w:ilvl w:val="0"/>
          <w:numId w:val="8"/>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Extensive Global Reach</w:t>
      </w:r>
      <w:r w:rsidR="00E6629B">
        <w:rPr>
          <w:rFonts w:ascii="Times New Roman" w:eastAsia="Times New Roman" w:hAnsi="Times New Roman" w:cs="Times New Roman"/>
          <w:color w:val="222222"/>
          <w:sz w:val="24"/>
          <w:szCs w:val="24"/>
          <w:lang w:val="en-IN" w:eastAsia="en-AS"/>
        </w:rPr>
        <w:t>.</w:t>
      </w:r>
    </w:p>
    <w:p w14:paraId="37B60D74" w14:textId="77777777" w:rsidR="008B5942" w:rsidRPr="00E6629B" w:rsidRDefault="008B5942" w:rsidP="00DA71D3">
      <w:pPr>
        <w:numPr>
          <w:ilvl w:val="0"/>
          <w:numId w:val="8"/>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Major number of Customers from various sectors</w:t>
      </w:r>
      <w:r w:rsidR="00E6629B">
        <w:rPr>
          <w:rFonts w:ascii="Times New Roman" w:eastAsia="Times New Roman" w:hAnsi="Times New Roman" w:cs="Times New Roman"/>
          <w:color w:val="222222"/>
          <w:sz w:val="24"/>
          <w:szCs w:val="24"/>
          <w:bdr w:val="none" w:sz="0" w:space="0" w:color="auto" w:frame="1"/>
          <w:lang w:val="en-IN" w:eastAsia="en-AS"/>
        </w:rPr>
        <w:t>.</w:t>
      </w:r>
    </w:p>
    <w:p w14:paraId="5E2EF414" w14:textId="77777777" w:rsidR="00E6629B" w:rsidRPr="00E6629B" w:rsidRDefault="008B5942" w:rsidP="00E6629B">
      <w:pPr>
        <w:numPr>
          <w:ilvl w:val="0"/>
          <w:numId w:val="9"/>
        </w:numPr>
        <w:spacing w:after="0" w:line="390" w:lineRule="atLeast"/>
        <w:ind w:left="0"/>
        <w:textAlignment w:val="baseline"/>
        <w:rPr>
          <w:rFonts w:ascii="Times New Roman" w:eastAsia="Times New Roman" w:hAnsi="Times New Roman" w:cs="Times New Roman"/>
          <w:color w:val="222222"/>
          <w:sz w:val="24"/>
          <w:szCs w:val="24"/>
          <w:bdr w:val="none" w:sz="0" w:space="0" w:color="auto" w:frame="1"/>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Strong reputed Brand Image in the market</w:t>
      </w:r>
      <w:r w:rsidR="00E6629B">
        <w:rPr>
          <w:rFonts w:ascii="Times New Roman" w:eastAsia="Times New Roman" w:hAnsi="Times New Roman" w:cs="Times New Roman"/>
          <w:bCs/>
          <w:color w:val="222222"/>
          <w:sz w:val="24"/>
          <w:szCs w:val="24"/>
          <w:bdr w:val="none" w:sz="0" w:space="0" w:color="auto" w:frame="1"/>
          <w:lang w:val="en-IN" w:eastAsia="en-AS"/>
        </w:rPr>
        <w:t>.</w:t>
      </w:r>
    </w:p>
    <w:p w14:paraId="4A569468" w14:textId="77777777" w:rsidR="008B5942" w:rsidRPr="00E6629B" w:rsidRDefault="008B5942" w:rsidP="008B5942">
      <w:pPr>
        <w:numPr>
          <w:ilvl w:val="0"/>
          <w:numId w:val="11"/>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Robust Service Portfolio</w:t>
      </w:r>
      <w:r w:rsidR="00E6629B">
        <w:rPr>
          <w:rFonts w:ascii="Times New Roman" w:eastAsia="Times New Roman" w:hAnsi="Times New Roman" w:cs="Times New Roman"/>
          <w:bCs/>
          <w:color w:val="222222"/>
          <w:sz w:val="24"/>
          <w:szCs w:val="24"/>
          <w:bdr w:val="none" w:sz="0" w:space="0" w:color="auto" w:frame="1"/>
          <w:lang w:val="en-IN" w:eastAsia="en-AS"/>
        </w:rPr>
        <w:t>.</w:t>
      </w:r>
    </w:p>
    <w:p w14:paraId="76883E42" w14:textId="77777777" w:rsidR="008B5942" w:rsidRPr="00E6629B" w:rsidRDefault="008B5942" w:rsidP="008B5942">
      <w:pPr>
        <w:numPr>
          <w:ilvl w:val="0"/>
          <w:numId w:val="12"/>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 xml:space="preserve">Empowered and encouraged </w:t>
      </w:r>
      <w:r w:rsidR="00E6629B" w:rsidRPr="00E6629B">
        <w:rPr>
          <w:rFonts w:ascii="Times New Roman" w:eastAsia="Times New Roman" w:hAnsi="Times New Roman" w:cs="Times New Roman"/>
          <w:bCs/>
          <w:color w:val="222222"/>
          <w:sz w:val="24"/>
          <w:szCs w:val="24"/>
          <w:bdr w:val="none" w:sz="0" w:space="0" w:color="auto" w:frame="1"/>
          <w:lang w:val="en-IN" w:eastAsia="en-AS"/>
        </w:rPr>
        <w:t>employees.</w:t>
      </w:r>
    </w:p>
    <w:p w14:paraId="63C95A11" w14:textId="77777777" w:rsidR="008B5942" w:rsidRPr="00E6629B" w:rsidRDefault="008B5942" w:rsidP="00E6629B">
      <w:pPr>
        <w:numPr>
          <w:ilvl w:val="0"/>
          <w:numId w:val="12"/>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Excellent returns on capital</w:t>
      </w:r>
      <w:r w:rsidR="00E6629B">
        <w:rPr>
          <w:rFonts w:ascii="Times New Roman" w:eastAsia="Times New Roman" w:hAnsi="Times New Roman" w:cs="Times New Roman"/>
          <w:color w:val="222222"/>
          <w:sz w:val="24"/>
          <w:szCs w:val="24"/>
          <w:lang w:val="en-IN" w:eastAsia="en-AS"/>
        </w:rPr>
        <w:t>.</w:t>
      </w:r>
    </w:p>
    <w:p w14:paraId="3E913430" w14:textId="77777777" w:rsidR="00E6629B" w:rsidRDefault="00E6629B">
      <w:pPr>
        <w:rPr>
          <w:rFonts w:ascii="Times New Roman" w:eastAsia="Times New Roman" w:hAnsi="Times New Roman" w:cs="Times New Roman"/>
          <w:color w:val="222222"/>
          <w:spacing w:val="15"/>
          <w:sz w:val="24"/>
          <w:szCs w:val="24"/>
          <w:bdr w:val="none" w:sz="0" w:space="0" w:color="auto" w:frame="1"/>
          <w:lang w:val="en-AS" w:eastAsia="en-AS"/>
        </w:rPr>
      </w:pPr>
    </w:p>
    <w:p w14:paraId="638BF27F" w14:textId="77777777" w:rsidR="008B5942" w:rsidRPr="0056257A" w:rsidRDefault="008B5942" w:rsidP="00E6629B">
      <w:pPr>
        <w:shd w:val="clear" w:color="auto" w:fill="FFFFFF"/>
        <w:spacing w:after="0" w:line="240" w:lineRule="atLeast"/>
        <w:textAlignment w:val="baseline"/>
        <w:outlineLvl w:val="2"/>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
          <w:color w:val="222222"/>
          <w:spacing w:val="15"/>
          <w:sz w:val="24"/>
          <w:szCs w:val="24"/>
          <w:bdr w:val="none" w:sz="0" w:space="0" w:color="auto" w:frame="1"/>
          <w:lang w:val="en-AS" w:eastAsia="en-AS"/>
        </w:rPr>
        <w:t>Weaknesses of TCS</w:t>
      </w:r>
    </w:p>
    <w:p w14:paraId="0AE2E2E8" w14:textId="77777777" w:rsidR="00E6629B" w:rsidRPr="00E6629B" w:rsidRDefault="008B5942" w:rsidP="00CF30B7">
      <w:pPr>
        <w:numPr>
          <w:ilvl w:val="0"/>
          <w:numId w:val="14"/>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 xml:space="preserve">Performance of </w:t>
      </w:r>
      <w:proofErr w:type="spellStart"/>
      <w:r w:rsidRPr="00E6629B">
        <w:rPr>
          <w:rFonts w:ascii="Times New Roman" w:eastAsia="Times New Roman" w:hAnsi="Times New Roman" w:cs="Times New Roman"/>
          <w:bCs/>
          <w:color w:val="222222"/>
          <w:sz w:val="24"/>
          <w:szCs w:val="24"/>
          <w:bdr w:val="none" w:sz="0" w:space="0" w:color="auto" w:frame="1"/>
          <w:lang w:val="en-AS" w:eastAsia="en-AS"/>
        </w:rPr>
        <w:t>Diligenta</w:t>
      </w:r>
      <w:proofErr w:type="spellEnd"/>
      <w:r w:rsidRPr="00E6629B">
        <w:rPr>
          <w:rFonts w:ascii="Times New Roman" w:eastAsia="Times New Roman" w:hAnsi="Times New Roman" w:cs="Times New Roman"/>
          <w:bCs/>
          <w:color w:val="222222"/>
          <w:sz w:val="24"/>
          <w:szCs w:val="24"/>
          <w:bdr w:val="none" w:sz="0" w:space="0" w:color="auto" w:frame="1"/>
          <w:lang w:val="en-AS" w:eastAsia="en-AS"/>
        </w:rPr>
        <w:t xml:space="preserve"> deteriorated</w:t>
      </w:r>
      <w:r w:rsidR="00E6629B">
        <w:rPr>
          <w:rFonts w:ascii="Times New Roman" w:eastAsia="Times New Roman" w:hAnsi="Times New Roman" w:cs="Times New Roman"/>
          <w:bCs/>
          <w:color w:val="222222"/>
          <w:sz w:val="24"/>
          <w:szCs w:val="24"/>
          <w:bdr w:val="none" w:sz="0" w:space="0" w:color="auto" w:frame="1"/>
          <w:lang w:val="en-IN" w:eastAsia="en-AS"/>
        </w:rPr>
        <w:t>.</w:t>
      </w:r>
    </w:p>
    <w:p w14:paraId="3D279FEB" w14:textId="77777777" w:rsidR="008B5942" w:rsidRPr="00E6629B" w:rsidRDefault="008B5942" w:rsidP="00CF30B7">
      <w:pPr>
        <w:numPr>
          <w:ilvl w:val="0"/>
          <w:numId w:val="14"/>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Legal Squabbles</w:t>
      </w:r>
      <w:r w:rsidR="00E6629B">
        <w:rPr>
          <w:rFonts w:ascii="Times New Roman" w:eastAsia="Times New Roman" w:hAnsi="Times New Roman" w:cs="Times New Roman"/>
          <w:bCs/>
          <w:color w:val="222222"/>
          <w:sz w:val="24"/>
          <w:szCs w:val="24"/>
          <w:bdr w:val="none" w:sz="0" w:space="0" w:color="auto" w:frame="1"/>
          <w:lang w:val="en-IN" w:eastAsia="en-AS"/>
        </w:rPr>
        <w:t>.</w:t>
      </w:r>
    </w:p>
    <w:p w14:paraId="342ED8B5" w14:textId="77777777" w:rsidR="00E6629B" w:rsidRPr="00E6629B" w:rsidRDefault="008B5942" w:rsidP="00E6629B">
      <w:pPr>
        <w:numPr>
          <w:ilvl w:val="0"/>
          <w:numId w:val="14"/>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The product segment is not relatively</w:t>
      </w:r>
      <w:r w:rsidR="00E6629B">
        <w:rPr>
          <w:rFonts w:ascii="Times New Roman" w:eastAsia="Times New Roman" w:hAnsi="Times New Roman" w:cs="Times New Roman"/>
          <w:bCs/>
          <w:color w:val="222222"/>
          <w:sz w:val="24"/>
          <w:szCs w:val="24"/>
          <w:bdr w:val="none" w:sz="0" w:space="0" w:color="auto" w:frame="1"/>
          <w:lang w:val="en-IN" w:eastAsia="en-AS"/>
        </w:rPr>
        <w:t>.</w:t>
      </w:r>
    </w:p>
    <w:p w14:paraId="043C6589" w14:textId="77777777" w:rsidR="008B5942" w:rsidRPr="0056257A" w:rsidRDefault="008B5942" w:rsidP="00E6629B">
      <w:pPr>
        <w:spacing w:after="0" w:line="390" w:lineRule="atLeast"/>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14:paraId="1C0FDAB7" w14:textId="77777777" w:rsidR="008B5942" w:rsidRPr="00E6629B" w:rsidRDefault="008B5942" w:rsidP="00E6629B">
      <w:pPr>
        <w:shd w:val="clear" w:color="auto" w:fill="FFFFFF"/>
        <w:spacing w:after="0" w:line="240" w:lineRule="atLeast"/>
        <w:textAlignment w:val="baseline"/>
        <w:outlineLvl w:val="2"/>
        <w:rPr>
          <w:rFonts w:ascii="Times New Roman" w:eastAsia="Times New Roman" w:hAnsi="Times New Roman" w:cs="Times New Roman"/>
          <w:b/>
          <w:color w:val="222222"/>
          <w:spacing w:val="15"/>
          <w:sz w:val="24"/>
          <w:szCs w:val="24"/>
          <w:lang w:val="en-AS" w:eastAsia="en-AS"/>
        </w:rPr>
      </w:pPr>
      <w:r w:rsidRPr="00E6629B">
        <w:rPr>
          <w:rFonts w:ascii="Times New Roman" w:eastAsia="Times New Roman" w:hAnsi="Times New Roman" w:cs="Times New Roman"/>
          <w:b/>
          <w:color w:val="222222"/>
          <w:spacing w:val="15"/>
          <w:sz w:val="24"/>
          <w:szCs w:val="24"/>
          <w:bdr w:val="none" w:sz="0" w:space="0" w:color="auto" w:frame="1"/>
          <w:lang w:val="en-AS" w:eastAsia="en-AS"/>
        </w:rPr>
        <w:t>Opportunities for TCS</w:t>
      </w:r>
    </w:p>
    <w:p w14:paraId="27465CD3" w14:textId="77777777" w:rsidR="00E6629B" w:rsidRPr="00E6629B" w:rsidRDefault="008B5942" w:rsidP="00F32DD1">
      <w:pPr>
        <w:numPr>
          <w:ilvl w:val="0"/>
          <w:numId w:val="16"/>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Emerging Interest in Cloud Computing</w:t>
      </w:r>
      <w:r w:rsidR="00E6629B">
        <w:rPr>
          <w:rFonts w:ascii="Times New Roman" w:eastAsia="Times New Roman" w:hAnsi="Times New Roman" w:cs="Times New Roman"/>
          <w:bCs/>
          <w:color w:val="222222"/>
          <w:sz w:val="24"/>
          <w:szCs w:val="24"/>
          <w:bdr w:val="none" w:sz="0" w:space="0" w:color="auto" w:frame="1"/>
          <w:lang w:val="en-IN" w:eastAsia="en-AS"/>
        </w:rPr>
        <w:t>.</w:t>
      </w:r>
    </w:p>
    <w:p w14:paraId="5163C2EC" w14:textId="77777777" w:rsidR="00E6629B" w:rsidRPr="00E6629B" w:rsidRDefault="008B5942" w:rsidP="00A45C69">
      <w:pPr>
        <w:numPr>
          <w:ilvl w:val="0"/>
          <w:numId w:val="17"/>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M2M Solutions</w:t>
      </w:r>
      <w:r w:rsidR="00E6629B">
        <w:rPr>
          <w:rFonts w:ascii="Times New Roman" w:eastAsia="Times New Roman" w:hAnsi="Times New Roman" w:cs="Times New Roman"/>
          <w:bCs/>
          <w:color w:val="222222"/>
          <w:sz w:val="24"/>
          <w:szCs w:val="24"/>
          <w:bdr w:val="none" w:sz="0" w:space="0" w:color="auto" w:frame="1"/>
          <w:lang w:val="en-IN" w:eastAsia="en-AS"/>
        </w:rPr>
        <w:t>.</w:t>
      </w:r>
    </w:p>
    <w:p w14:paraId="7B39C161" w14:textId="77777777" w:rsidR="008B5942" w:rsidRPr="00E6629B" w:rsidRDefault="008B5942" w:rsidP="00A45C69">
      <w:pPr>
        <w:numPr>
          <w:ilvl w:val="0"/>
          <w:numId w:val="17"/>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 xml:space="preserve">Transformation of the Digital </w:t>
      </w:r>
      <w:r w:rsidR="00E6629B" w:rsidRPr="00E6629B">
        <w:rPr>
          <w:rFonts w:ascii="Times New Roman" w:eastAsia="Times New Roman" w:hAnsi="Times New Roman" w:cs="Times New Roman"/>
          <w:bCs/>
          <w:color w:val="222222"/>
          <w:sz w:val="24"/>
          <w:szCs w:val="24"/>
          <w:bdr w:val="none" w:sz="0" w:space="0" w:color="auto" w:frame="1"/>
          <w:lang w:val="en-IN" w:eastAsia="en-AS"/>
        </w:rPr>
        <w:t>Universe</w:t>
      </w:r>
      <w:r w:rsidR="00E6629B">
        <w:rPr>
          <w:rFonts w:ascii="Times New Roman" w:eastAsia="Times New Roman" w:hAnsi="Times New Roman" w:cs="Times New Roman"/>
          <w:bCs/>
          <w:color w:val="222222"/>
          <w:sz w:val="24"/>
          <w:szCs w:val="24"/>
          <w:bdr w:val="none" w:sz="0" w:space="0" w:color="auto" w:frame="1"/>
          <w:lang w:val="en-IN" w:eastAsia="en-AS"/>
        </w:rPr>
        <w:t>.</w:t>
      </w:r>
    </w:p>
    <w:p w14:paraId="71BCAAC9" w14:textId="77777777" w:rsidR="008B5942" w:rsidRPr="00E6629B" w:rsidRDefault="008B5942" w:rsidP="00E6629B">
      <w:pPr>
        <w:numPr>
          <w:ilvl w:val="0"/>
          <w:numId w:val="18"/>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 xml:space="preserve">Solutions for </w:t>
      </w:r>
      <w:r w:rsidR="00E6629B" w:rsidRPr="00E6629B">
        <w:rPr>
          <w:rFonts w:ascii="Times New Roman" w:eastAsia="Times New Roman" w:hAnsi="Times New Roman" w:cs="Times New Roman"/>
          <w:bCs/>
          <w:color w:val="222222"/>
          <w:sz w:val="24"/>
          <w:szCs w:val="24"/>
          <w:bdr w:val="none" w:sz="0" w:space="0" w:color="auto" w:frame="1"/>
          <w:lang w:val="en-IN" w:eastAsia="en-AS"/>
        </w:rPr>
        <w:t>mobility</w:t>
      </w:r>
      <w:r w:rsidR="00E6629B">
        <w:rPr>
          <w:rFonts w:ascii="Times New Roman" w:eastAsia="Times New Roman" w:hAnsi="Times New Roman" w:cs="Times New Roman"/>
          <w:bCs/>
          <w:color w:val="222222"/>
          <w:sz w:val="24"/>
          <w:szCs w:val="24"/>
          <w:bdr w:val="none" w:sz="0" w:space="0" w:color="auto" w:frame="1"/>
          <w:lang w:val="en-IN" w:eastAsia="en-AS"/>
        </w:rPr>
        <w:t>.</w:t>
      </w:r>
    </w:p>
    <w:p w14:paraId="6DF0C74B" w14:textId="77777777"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p>
    <w:p w14:paraId="491A8633" w14:textId="77777777" w:rsidR="008B5942" w:rsidRPr="0056257A" w:rsidRDefault="008B5942" w:rsidP="008B5942">
      <w:pPr>
        <w:shd w:val="clear" w:color="auto" w:fill="FFFFFF"/>
        <w:spacing w:after="0" w:line="240" w:lineRule="auto"/>
        <w:textAlignment w:val="baseline"/>
        <w:rPr>
          <w:rFonts w:ascii="Times New Roman" w:eastAsia="Times New Roman" w:hAnsi="Times New Roman" w:cs="Times New Roman"/>
          <w:color w:val="222222"/>
          <w:sz w:val="24"/>
          <w:szCs w:val="24"/>
          <w:lang w:val="en-AS" w:eastAsia="en-AS"/>
        </w:rPr>
      </w:pPr>
      <w:r w:rsidRPr="0056257A">
        <w:rPr>
          <w:rFonts w:ascii="Times New Roman" w:eastAsia="Times New Roman" w:hAnsi="Times New Roman" w:cs="Times New Roman"/>
          <w:color w:val="222222"/>
          <w:sz w:val="24"/>
          <w:szCs w:val="24"/>
          <w:lang w:val="en-AS" w:eastAsia="en-AS"/>
        </w:rPr>
        <w:t> </w:t>
      </w:r>
    </w:p>
    <w:p w14:paraId="199B3968" w14:textId="77777777" w:rsidR="008B5942" w:rsidRPr="00E6629B" w:rsidRDefault="008B5942" w:rsidP="00E6629B">
      <w:pPr>
        <w:shd w:val="clear" w:color="auto" w:fill="FFFFFF"/>
        <w:spacing w:after="0" w:line="240" w:lineRule="atLeast"/>
        <w:textAlignment w:val="baseline"/>
        <w:outlineLvl w:val="2"/>
        <w:rPr>
          <w:rFonts w:ascii="Times New Roman" w:eastAsia="Times New Roman" w:hAnsi="Times New Roman" w:cs="Times New Roman"/>
          <w:b/>
          <w:color w:val="222222"/>
          <w:spacing w:val="15"/>
          <w:sz w:val="24"/>
          <w:szCs w:val="24"/>
          <w:lang w:val="en-AS" w:eastAsia="en-AS"/>
        </w:rPr>
      </w:pPr>
      <w:r w:rsidRPr="00E6629B">
        <w:rPr>
          <w:rFonts w:ascii="Times New Roman" w:eastAsia="Times New Roman" w:hAnsi="Times New Roman" w:cs="Times New Roman"/>
          <w:b/>
          <w:color w:val="222222"/>
          <w:spacing w:val="15"/>
          <w:sz w:val="24"/>
          <w:szCs w:val="24"/>
          <w:bdr w:val="none" w:sz="0" w:space="0" w:color="auto" w:frame="1"/>
          <w:lang w:val="en-AS" w:eastAsia="en-AS"/>
        </w:rPr>
        <w:t>Threats to TCS</w:t>
      </w:r>
    </w:p>
    <w:p w14:paraId="72F60D51" w14:textId="77777777" w:rsidR="008B5942" w:rsidRPr="00E6629B" w:rsidRDefault="008B5942" w:rsidP="008B5942">
      <w:pPr>
        <w:numPr>
          <w:ilvl w:val="0"/>
          <w:numId w:val="19"/>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 xml:space="preserve">Competition is </w:t>
      </w:r>
      <w:r w:rsidR="00E6629B" w:rsidRPr="00E6629B">
        <w:rPr>
          <w:rFonts w:ascii="Times New Roman" w:eastAsia="Times New Roman" w:hAnsi="Times New Roman" w:cs="Times New Roman"/>
          <w:bCs/>
          <w:color w:val="222222"/>
          <w:sz w:val="24"/>
          <w:szCs w:val="24"/>
          <w:bdr w:val="none" w:sz="0" w:space="0" w:color="auto" w:frame="1"/>
          <w:lang w:val="en-IN" w:eastAsia="en-AS"/>
        </w:rPr>
        <w:t>fierce</w:t>
      </w:r>
      <w:r w:rsidR="00E6629B">
        <w:rPr>
          <w:rFonts w:ascii="Times New Roman" w:eastAsia="Times New Roman" w:hAnsi="Times New Roman" w:cs="Times New Roman"/>
          <w:bCs/>
          <w:color w:val="222222"/>
          <w:sz w:val="24"/>
          <w:szCs w:val="24"/>
          <w:bdr w:val="none" w:sz="0" w:space="0" w:color="auto" w:frame="1"/>
          <w:lang w:val="en-IN" w:eastAsia="en-AS"/>
        </w:rPr>
        <w:t>.</w:t>
      </w:r>
    </w:p>
    <w:p w14:paraId="6469C1A7" w14:textId="77777777" w:rsidR="008B5942" w:rsidRPr="00E6629B" w:rsidRDefault="008B5942" w:rsidP="008B5942">
      <w:pPr>
        <w:numPr>
          <w:ilvl w:val="0"/>
          <w:numId w:val="20"/>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A high rate of attrition</w:t>
      </w:r>
      <w:r w:rsidR="00E6629B">
        <w:rPr>
          <w:rFonts w:ascii="Times New Roman" w:eastAsia="Times New Roman" w:hAnsi="Times New Roman" w:cs="Times New Roman"/>
          <w:bCs/>
          <w:color w:val="222222"/>
          <w:sz w:val="24"/>
          <w:szCs w:val="24"/>
          <w:bdr w:val="none" w:sz="0" w:space="0" w:color="auto" w:frame="1"/>
          <w:lang w:val="en-IN" w:eastAsia="en-AS"/>
        </w:rPr>
        <w:t>.</w:t>
      </w:r>
    </w:p>
    <w:p w14:paraId="48370CCB" w14:textId="77777777" w:rsidR="00E6629B" w:rsidRPr="00E6629B" w:rsidRDefault="008B5942" w:rsidP="002E2B5E">
      <w:pPr>
        <w:numPr>
          <w:ilvl w:val="0"/>
          <w:numId w:val="21"/>
        </w:numPr>
        <w:spacing w:after="0" w:line="390" w:lineRule="atLeast"/>
        <w:ind w:left="0"/>
        <w:textAlignment w:val="baseline"/>
        <w:rPr>
          <w:rFonts w:ascii="Times New Roman" w:eastAsia="Times New Roman" w:hAnsi="Times New Roman" w:cs="Times New Roman"/>
          <w:color w:val="222222"/>
          <w:sz w:val="24"/>
          <w:szCs w:val="24"/>
          <w:lang w:val="en-AS" w:eastAsia="en-AS"/>
        </w:rPr>
      </w:pPr>
      <w:r w:rsidRPr="00E6629B">
        <w:rPr>
          <w:rFonts w:ascii="Times New Roman" w:eastAsia="Times New Roman" w:hAnsi="Times New Roman" w:cs="Times New Roman"/>
          <w:bCs/>
          <w:color w:val="222222"/>
          <w:sz w:val="24"/>
          <w:szCs w:val="24"/>
          <w:bdr w:val="none" w:sz="0" w:space="0" w:color="auto" w:frame="1"/>
          <w:lang w:val="en-AS" w:eastAsia="en-AS"/>
        </w:rPr>
        <w:t>The Constraints on Immigration</w:t>
      </w:r>
      <w:r w:rsidR="00E6629B">
        <w:rPr>
          <w:rFonts w:ascii="Times New Roman" w:eastAsia="Times New Roman" w:hAnsi="Times New Roman" w:cs="Times New Roman"/>
          <w:bCs/>
          <w:color w:val="222222"/>
          <w:sz w:val="24"/>
          <w:szCs w:val="24"/>
          <w:bdr w:val="none" w:sz="0" w:space="0" w:color="auto" w:frame="1"/>
          <w:lang w:val="en-IN" w:eastAsia="en-AS"/>
        </w:rPr>
        <w:t>.</w:t>
      </w:r>
    </w:p>
    <w:p w14:paraId="02F29B85" w14:textId="77777777" w:rsidR="0096609C" w:rsidRPr="0056257A" w:rsidRDefault="008B5942" w:rsidP="00E6629B">
      <w:pPr>
        <w:numPr>
          <w:ilvl w:val="0"/>
          <w:numId w:val="21"/>
        </w:numPr>
        <w:spacing w:after="0" w:line="390" w:lineRule="atLeast"/>
        <w:ind w:left="0"/>
        <w:textAlignment w:val="baseline"/>
        <w:rPr>
          <w:rFonts w:ascii="Times New Roman" w:hAnsi="Times New Roman" w:cs="Times New Roman"/>
          <w:b/>
          <w:sz w:val="24"/>
          <w:szCs w:val="24"/>
          <w:lang w:val="en-IN"/>
        </w:rPr>
      </w:pPr>
      <w:r w:rsidRPr="00E6629B">
        <w:rPr>
          <w:rFonts w:ascii="Times New Roman" w:eastAsia="Times New Roman" w:hAnsi="Times New Roman" w:cs="Times New Roman"/>
          <w:bCs/>
          <w:color w:val="222222"/>
          <w:sz w:val="24"/>
          <w:szCs w:val="24"/>
          <w:bdr w:val="none" w:sz="0" w:space="0" w:color="auto" w:frame="1"/>
          <w:lang w:val="en-AS" w:eastAsia="en-AS"/>
        </w:rPr>
        <w:t>Large multinational corporations</w:t>
      </w:r>
      <w:r w:rsidR="00E6629B">
        <w:rPr>
          <w:rFonts w:ascii="Times New Roman" w:eastAsia="Times New Roman" w:hAnsi="Times New Roman" w:cs="Times New Roman"/>
          <w:b/>
          <w:bCs/>
          <w:color w:val="222222"/>
          <w:sz w:val="24"/>
          <w:szCs w:val="24"/>
          <w:bdr w:val="none" w:sz="0" w:space="0" w:color="auto" w:frame="1"/>
          <w:lang w:val="en-IN" w:eastAsia="en-AS"/>
        </w:rPr>
        <w:t>.</w:t>
      </w:r>
      <w:r w:rsidR="0096609C" w:rsidRPr="0056257A">
        <w:rPr>
          <w:rFonts w:ascii="Times New Roman" w:hAnsi="Times New Roman" w:cs="Times New Roman"/>
          <w:b/>
          <w:sz w:val="24"/>
          <w:szCs w:val="24"/>
          <w:lang w:val="en-IN"/>
        </w:rPr>
        <w:br w:type="page"/>
      </w:r>
    </w:p>
    <w:p w14:paraId="3044F3A4" w14:textId="77777777" w:rsidR="00056E41" w:rsidRPr="0056257A" w:rsidRDefault="0096609C" w:rsidP="00056E41">
      <w:pPr>
        <w:jc w:val="both"/>
        <w:rPr>
          <w:rFonts w:ascii="Times New Roman" w:hAnsi="Times New Roman" w:cs="Times New Roman"/>
          <w:b/>
          <w:bCs/>
          <w:sz w:val="24"/>
          <w:szCs w:val="24"/>
          <w:shd w:val="clear" w:color="auto" w:fill="FFFFFF"/>
          <w:lang w:val="en-IN"/>
        </w:rPr>
      </w:pPr>
      <w:r w:rsidRPr="0056257A">
        <w:rPr>
          <w:rFonts w:ascii="Times New Roman" w:hAnsi="Times New Roman" w:cs="Times New Roman"/>
          <w:b/>
          <w:bCs/>
          <w:sz w:val="24"/>
          <w:szCs w:val="24"/>
          <w:shd w:val="clear" w:color="auto" w:fill="FFFFFF"/>
        </w:rPr>
        <w:lastRenderedPageBreak/>
        <w:t>Future Marketing strategy and promotional plan of Company</w:t>
      </w:r>
      <w:r w:rsidRPr="0056257A">
        <w:rPr>
          <w:rFonts w:ascii="Times New Roman" w:hAnsi="Times New Roman" w:cs="Times New Roman"/>
          <w:b/>
          <w:bCs/>
          <w:sz w:val="24"/>
          <w:szCs w:val="24"/>
          <w:shd w:val="clear" w:color="auto" w:fill="FFFFFF"/>
          <w:lang w:val="en-IN"/>
        </w:rPr>
        <w:t>:</w:t>
      </w:r>
    </w:p>
    <w:p w14:paraId="6043A881"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Customer-centricity is at the heart of TCS’ approach. They collaborate closely with customers and design customized technology solutions based on our in-depth understanding of their industry. These solutions cater to their customers’ specific requirements, establishing them as trusted partners. Consistent revenue growth, a high amount of repeat business, good client metrics, long-term customer relationships, best-in-class margins, and a gradually rising market share demonstrate the success of this strategy.</w:t>
      </w:r>
    </w:p>
    <w:p w14:paraId="1EA44A1C"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1FBBE792" w14:textId="77777777" w:rsidR="0096609C" w:rsidRPr="0056257A" w:rsidRDefault="0096609C" w:rsidP="0096609C">
      <w:pPr>
        <w:pStyle w:val="Heading2"/>
        <w:shd w:val="clear" w:color="auto" w:fill="FFFFFF"/>
        <w:spacing w:before="0" w:line="240" w:lineRule="atLeast"/>
        <w:jc w:val="both"/>
        <w:textAlignment w:val="baseline"/>
        <w:rPr>
          <w:rFonts w:ascii="Times New Roman" w:hAnsi="Times New Roman" w:cs="Times New Roman"/>
          <w:color w:val="auto"/>
          <w:spacing w:val="15"/>
          <w:sz w:val="24"/>
          <w:szCs w:val="24"/>
        </w:rPr>
      </w:pPr>
      <w:r w:rsidRPr="0056257A">
        <w:rPr>
          <w:rFonts w:ascii="Times New Roman" w:hAnsi="Times New Roman" w:cs="Times New Roman"/>
          <w:b/>
          <w:bCs/>
          <w:color w:val="auto"/>
          <w:spacing w:val="15"/>
          <w:sz w:val="24"/>
          <w:szCs w:val="24"/>
          <w:bdr w:val="none" w:sz="0" w:space="0" w:color="auto" w:frame="1"/>
        </w:rPr>
        <w:t>Sponsorships</w:t>
      </w:r>
    </w:p>
    <w:p w14:paraId="06AF85E3"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16B011A3"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1. TCS New York City Marathon</w:t>
      </w:r>
    </w:p>
    <w:p w14:paraId="7BA14838"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TCS has been the title sponsor of the world’s largest marathon, undoubtedly, since 2014. The TCS NYC Marathon is one of </w:t>
      </w:r>
      <w:proofErr w:type="spellStart"/>
      <w:r w:rsidRPr="0056257A">
        <w:rPr>
          <w:bdr w:val="none" w:sz="0" w:space="0" w:color="auto" w:frame="1"/>
        </w:rPr>
        <w:t>TCS’s</w:t>
      </w:r>
      <w:proofErr w:type="spellEnd"/>
      <w:r w:rsidRPr="0056257A">
        <w:rPr>
          <w:bdr w:val="none" w:sz="0" w:space="0" w:color="auto" w:frame="1"/>
        </w:rPr>
        <w:t xml:space="preserve"> numerous global running events (others include the Amsterdam Marathon and the TCS </w:t>
      </w:r>
      <w:proofErr w:type="spellStart"/>
      <w:r w:rsidRPr="0056257A">
        <w:rPr>
          <w:bdr w:val="none" w:sz="0" w:space="0" w:color="auto" w:frame="1"/>
        </w:rPr>
        <w:t>Lidingöloppet</w:t>
      </w:r>
      <w:proofErr w:type="spellEnd"/>
      <w:r w:rsidRPr="0056257A">
        <w:rPr>
          <w:bdr w:val="none" w:sz="0" w:space="0" w:color="auto" w:frame="1"/>
        </w:rPr>
        <w:t>), and it exemplifies the company’s dedication to giving back to the communities in which it operates.</w:t>
      </w:r>
    </w:p>
    <w:p w14:paraId="755C7A69"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77D107E6"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2. Invictus Games</w:t>
      </w:r>
    </w:p>
    <w:p w14:paraId="29290934"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Since its start in London in 2014, Jaguar Land Rover has been a Presenting Partner of The Invictus Games. The Games are supported financially by JLR. The Games’ enormous impact on recovery continues to inspire and motivate sick, wounded, and ill Servicemen and women.</w:t>
      </w:r>
    </w:p>
    <w:p w14:paraId="2652D31A"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527963A9"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3. Tata Crucible </w:t>
      </w:r>
    </w:p>
    <w:p w14:paraId="15F134B8"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The Tata Crucible, India’s largest business quiz, is a knowledge endeavour that brings together India’s brightest minds to compete in a fast-paced quiz that promotes lateral thinking. The yearly, nationwide tournament, which began in 2004, is split into two tracks for corporates and campus students. In addition to Singapore and Dubai, the campus edition is hosted in Singapore and Dubai.</w:t>
      </w:r>
    </w:p>
    <w:p w14:paraId="61804704"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11314BEF"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4. Live Tata Literature!</w:t>
      </w:r>
    </w:p>
    <w:p w14:paraId="2B3ABD62"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Anil </w:t>
      </w:r>
      <w:proofErr w:type="spellStart"/>
      <w:r w:rsidRPr="0056257A">
        <w:rPr>
          <w:bdr w:val="none" w:sz="0" w:space="0" w:color="auto" w:frame="1"/>
        </w:rPr>
        <w:t>Dharker</w:t>
      </w:r>
      <w:proofErr w:type="spellEnd"/>
      <w:r w:rsidRPr="0056257A">
        <w:rPr>
          <w:bdr w:val="none" w:sz="0" w:space="0" w:color="auto" w:frame="1"/>
        </w:rPr>
        <w:t>, the founder and CEO of the Tata group, is the event’s title sponsor. The festival, which takes place every November, is known for bringing together the biggest personalities in the literary world as well as heated debates on economics, politics, and social concerns.</w:t>
      </w:r>
    </w:p>
    <w:p w14:paraId="07801CDD"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58E00FF8"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5. First Book</w:t>
      </w:r>
    </w:p>
    <w:p w14:paraId="26D17416"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Tata For more than a decade, North America and First Book have collaborated to improve the lives of children by ensuring that all children have equitable access to quality education and assisting those who are in need. Tata and First Book help youngsters learn to read by giving them books and other learning materials. Over 500,000 books have been delivered since 2008, according to the organization.</w:t>
      </w:r>
    </w:p>
    <w:p w14:paraId="4C5F4569"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7DF6A9AD" w14:textId="77777777" w:rsidR="0096609C" w:rsidRPr="0056257A" w:rsidRDefault="0096609C">
      <w:pPr>
        <w:rPr>
          <w:rFonts w:ascii="Times New Roman" w:eastAsiaTheme="majorEastAsia" w:hAnsi="Times New Roman" w:cs="Times New Roman"/>
          <w:b/>
          <w:bCs/>
          <w:spacing w:val="15"/>
          <w:sz w:val="24"/>
          <w:szCs w:val="24"/>
          <w:bdr w:val="none" w:sz="0" w:space="0" w:color="auto" w:frame="1"/>
        </w:rPr>
      </w:pPr>
      <w:r w:rsidRPr="0056257A">
        <w:rPr>
          <w:rFonts w:ascii="Times New Roman" w:hAnsi="Times New Roman" w:cs="Times New Roman"/>
          <w:b/>
          <w:bCs/>
          <w:spacing w:val="15"/>
          <w:sz w:val="24"/>
          <w:szCs w:val="24"/>
          <w:bdr w:val="none" w:sz="0" w:space="0" w:color="auto" w:frame="1"/>
        </w:rPr>
        <w:br w:type="page"/>
      </w:r>
    </w:p>
    <w:p w14:paraId="7AD85E8F" w14:textId="77777777" w:rsidR="0096609C" w:rsidRPr="0056257A" w:rsidRDefault="0096609C" w:rsidP="0096609C">
      <w:pPr>
        <w:pStyle w:val="Heading1"/>
        <w:shd w:val="clear" w:color="auto" w:fill="FFFFFF"/>
        <w:spacing w:before="0" w:line="240" w:lineRule="atLeast"/>
        <w:jc w:val="both"/>
        <w:textAlignment w:val="baseline"/>
        <w:rPr>
          <w:rFonts w:ascii="Times New Roman" w:hAnsi="Times New Roman" w:cs="Times New Roman"/>
          <w:color w:val="auto"/>
          <w:spacing w:val="15"/>
          <w:sz w:val="24"/>
          <w:szCs w:val="24"/>
        </w:rPr>
      </w:pPr>
      <w:r w:rsidRPr="0056257A">
        <w:rPr>
          <w:rFonts w:ascii="Times New Roman" w:hAnsi="Times New Roman" w:cs="Times New Roman"/>
          <w:b/>
          <w:bCs/>
          <w:color w:val="auto"/>
          <w:spacing w:val="15"/>
          <w:sz w:val="24"/>
          <w:szCs w:val="24"/>
          <w:bdr w:val="none" w:sz="0" w:space="0" w:color="auto" w:frame="1"/>
        </w:rPr>
        <w:lastRenderedPageBreak/>
        <w:t>Marketing campaigns of TCS</w:t>
      </w:r>
    </w:p>
    <w:p w14:paraId="59B098F2"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66E865A3"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1. #</w:t>
      </w:r>
      <w:proofErr w:type="spellStart"/>
      <w:r w:rsidRPr="0056257A">
        <w:rPr>
          <w:b w:val="0"/>
          <w:bCs w:val="0"/>
          <w:spacing w:val="15"/>
          <w:sz w:val="24"/>
          <w:szCs w:val="24"/>
          <w:bdr w:val="none" w:sz="0" w:space="0" w:color="auto" w:frame="1"/>
        </w:rPr>
        <w:t>TCSPartOfYourStory</w:t>
      </w:r>
      <w:proofErr w:type="spellEnd"/>
    </w:p>
    <w:p w14:paraId="7C90035D" w14:textId="77777777" w:rsidR="0096609C" w:rsidRPr="0056257A" w:rsidRDefault="0096609C" w:rsidP="0096609C">
      <w:pPr>
        <w:pStyle w:val="NormalWeb"/>
        <w:shd w:val="clear" w:color="auto" w:fill="FFFFFF"/>
        <w:spacing w:before="0" w:beforeAutospacing="0" w:after="0" w:afterAutospacing="0"/>
        <w:jc w:val="center"/>
        <w:textAlignment w:val="baseline"/>
      </w:pPr>
      <w:r w:rsidRPr="0056257A">
        <w:rPr>
          <w:noProof/>
        </w:rPr>
        <w:drawing>
          <wp:inline distT="0" distB="0" distL="0" distR="0" wp14:anchorId="0A58FECB" wp14:editId="13335D82">
            <wp:extent cx="2857500" cy="2143125"/>
            <wp:effectExtent l="0" t="0" r="0" b="9525"/>
            <wp:docPr id="22" name="Picture 22" descr="TCS Marketing Campaigns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CS Marketing Campaigns | Marketing Strategy of TCS | I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3BDE0F3B"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TCS launched a corporate brand campaign dubbed #</w:t>
      </w:r>
      <w:proofErr w:type="spellStart"/>
      <w:r w:rsidRPr="0056257A">
        <w:rPr>
          <w:bdr w:val="none" w:sz="0" w:space="0" w:color="auto" w:frame="1"/>
        </w:rPr>
        <w:t>TCSPartOfYourStory</w:t>
      </w:r>
      <w:proofErr w:type="spellEnd"/>
      <w:r w:rsidRPr="0056257A">
        <w:rPr>
          <w:bdr w:val="none" w:sz="0" w:space="0" w:color="auto" w:frame="1"/>
        </w:rPr>
        <w:t xml:space="preserve"> to highlight the company’s role in India’s digital journey and how it paved the way for India’s people to experience innovation and progressive development.</w:t>
      </w:r>
    </w:p>
    <w:p w14:paraId="50FB1B6E"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The #</w:t>
      </w:r>
      <w:proofErr w:type="spellStart"/>
      <w:r w:rsidRPr="0056257A">
        <w:rPr>
          <w:bdr w:val="none" w:sz="0" w:space="0" w:color="auto" w:frame="1"/>
        </w:rPr>
        <w:t>TCSPartOfYourStory</w:t>
      </w:r>
      <w:proofErr w:type="spellEnd"/>
      <w:r w:rsidRPr="0056257A">
        <w:rPr>
          <w:bdr w:val="none" w:sz="0" w:space="0" w:color="auto" w:frame="1"/>
        </w:rPr>
        <w:t xml:space="preserve"> campaign highlights some of the most compelling stories of Digital India, as well as TCS’ pivotal role in constructing the country’s digital backbone, which spans financial services, government services, health care and pharmaceuticals, logistics and supply chain networks, science and technology, consumer business, and more.</w:t>
      </w:r>
    </w:p>
    <w:p w14:paraId="4C58325D"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It allowed people to benefit from the technological boom that has revolutionized the country and its inhabitants. This ad provides an up-close and personal look at powerful TCS tales that have an impact on everyone’s lives.</w:t>
      </w:r>
    </w:p>
    <w:p w14:paraId="6E90E6BC"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47F0A90A" w14:textId="77777777" w:rsidR="0096609C" w:rsidRPr="0056257A" w:rsidRDefault="0096609C" w:rsidP="0096609C">
      <w:pPr>
        <w:pStyle w:val="Heading3"/>
        <w:shd w:val="clear" w:color="auto" w:fill="FFFFFF"/>
        <w:spacing w:before="0" w:beforeAutospacing="0" w:after="0" w:afterAutospacing="0" w:line="240" w:lineRule="atLeast"/>
        <w:jc w:val="both"/>
        <w:textAlignment w:val="baseline"/>
        <w:rPr>
          <w:b w:val="0"/>
          <w:bCs w:val="0"/>
          <w:spacing w:val="15"/>
          <w:sz w:val="24"/>
          <w:szCs w:val="24"/>
        </w:rPr>
      </w:pPr>
      <w:r w:rsidRPr="0056257A">
        <w:rPr>
          <w:b w:val="0"/>
          <w:bCs w:val="0"/>
          <w:spacing w:val="15"/>
          <w:sz w:val="24"/>
          <w:szCs w:val="24"/>
          <w:bdr w:val="none" w:sz="0" w:space="0" w:color="auto" w:frame="1"/>
        </w:rPr>
        <w:t>2. The New Tagline of TCS</w:t>
      </w:r>
    </w:p>
    <w:p w14:paraId="7691D074" w14:textId="77777777" w:rsidR="0096609C" w:rsidRPr="0056257A" w:rsidRDefault="0096609C" w:rsidP="0096609C">
      <w:pPr>
        <w:pStyle w:val="NormalWeb"/>
        <w:shd w:val="clear" w:color="auto" w:fill="FFFFFF"/>
        <w:spacing w:before="0" w:beforeAutospacing="0" w:after="0" w:afterAutospacing="0"/>
        <w:jc w:val="center"/>
        <w:textAlignment w:val="baseline"/>
      </w:pPr>
      <w:r w:rsidRPr="0056257A">
        <w:rPr>
          <w:noProof/>
        </w:rPr>
        <w:drawing>
          <wp:inline distT="0" distB="0" distL="0" distR="0" wp14:anchorId="3496FAB3" wp14:editId="1F1C80E4">
            <wp:extent cx="4470400" cy="2514600"/>
            <wp:effectExtent l="0" t="0" r="6350" b="0"/>
            <wp:docPr id="21" name="Picture 21" descr="TCS Marketing Campaigns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CS Marketing Campaigns | Marketing Strategy of TCS | I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8057" cy="2518907"/>
                    </a:xfrm>
                    <a:prstGeom prst="rect">
                      <a:avLst/>
                    </a:prstGeom>
                    <a:noFill/>
                    <a:ln>
                      <a:noFill/>
                    </a:ln>
                  </pic:spPr>
                </pic:pic>
              </a:graphicData>
            </a:graphic>
          </wp:inline>
        </w:drawing>
      </w:r>
    </w:p>
    <w:p w14:paraId="52F6DA97"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After 15 years, Tata Consultancy Services (TCS) has revamped to appeal to millennials. The company’s new tagline, which replaces “Experience Certainty,” is “Building on Belief.”</w:t>
      </w:r>
    </w:p>
    <w:p w14:paraId="632CB4C9"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‘Building on Belief,’ according to the business’s Chief Marketing Officer (CMO), does not imply that the corporation is abandoning its promise of assurance to its customers. The new tagline, according to </w:t>
      </w:r>
      <w:proofErr w:type="spellStart"/>
      <w:r w:rsidRPr="0056257A">
        <w:rPr>
          <w:bdr w:val="none" w:sz="0" w:space="0" w:color="auto" w:frame="1"/>
        </w:rPr>
        <w:t>Rajashree</w:t>
      </w:r>
      <w:proofErr w:type="spellEnd"/>
      <w:r w:rsidRPr="0056257A">
        <w:rPr>
          <w:bdr w:val="none" w:sz="0" w:space="0" w:color="auto" w:frame="1"/>
        </w:rPr>
        <w:t xml:space="preserve">, is designed to appeal to millennials, not just about where TCS is now, but also about where the company wants to be in the next decade. She stated that it is </w:t>
      </w:r>
      <w:proofErr w:type="spellStart"/>
      <w:r w:rsidRPr="0056257A">
        <w:rPr>
          <w:bdr w:val="none" w:sz="0" w:space="0" w:color="auto" w:frame="1"/>
        </w:rPr>
        <w:t>centered</w:t>
      </w:r>
      <w:proofErr w:type="spellEnd"/>
      <w:r w:rsidRPr="0056257A">
        <w:rPr>
          <w:bdr w:val="none" w:sz="0" w:space="0" w:color="auto" w:frame="1"/>
        </w:rPr>
        <w:t xml:space="preserve"> on bringing the voice of the “young TCS” to the forefront.</w:t>
      </w:r>
    </w:p>
    <w:p w14:paraId="45206C5E"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t> </w:t>
      </w:r>
    </w:p>
    <w:p w14:paraId="07EA3AD4" w14:textId="77777777" w:rsidR="0096609C" w:rsidRPr="0056257A" w:rsidRDefault="0096609C" w:rsidP="0096609C">
      <w:pPr>
        <w:pStyle w:val="Heading1"/>
        <w:shd w:val="clear" w:color="auto" w:fill="FFFFFF"/>
        <w:spacing w:before="0" w:line="240" w:lineRule="atLeast"/>
        <w:jc w:val="both"/>
        <w:textAlignment w:val="baseline"/>
        <w:rPr>
          <w:rFonts w:ascii="Times New Roman" w:hAnsi="Times New Roman" w:cs="Times New Roman"/>
          <w:color w:val="auto"/>
          <w:spacing w:val="15"/>
          <w:sz w:val="24"/>
          <w:szCs w:val="24"/>
        </w:rPr>
      </w:pPr>
      <w:r w:rsidRPr="0056257A">
        <w:rPr>
          <w:rFonts w:ascii="Times New Roman" w:hAnsi="Times New Roman" w:cs="Times New Roman"/>
          <w:b/>
          <w:bCs/>
          <w:color w:val="auto"/>
          <w:spacing w:val="15"/>
          <w:sz w:val="24"/>
          <w:szCs w:val="24"/>
          <w:bdr w:val="none" w:sz="0" w:space="0" w:color="auto" w:frame="1"/>
        </w:rPr>
        <w:lastRenderedPageBreak/>
        <w:t>Digital Presence of TCS</w:t>
      </w:r>
    </w:p>
    <w:p w14:paraId="3FDF80FA"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The TCS has accounts on all of the major social networking sites. They focus on their rich history and showcase their developments as well as their future intentions through their accounts.</w:t>
      </w:r>
    </w:p>
    <w:p w14:paraId="7C63C5DE"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noProof/>
        </w:rPr>
        <w:drawing>
          <wp:inline distT="0" distB="0" distL="0" distR="0" wp14:anchorId="238978D5" wp14:editId="6BED3A39">
            <wp:extent cx="2524125" cy="2857500"/>
            <wp:effectExtent l="0" t="0" r="9525" b="0"/>
            <wp:docPr id="20" name="Picture 20" descr="TCS Twitter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CS Twitter | Marketing Strategy of TCS | I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r w:rsidRPr="0056257A">
        <w:t>      </w:t>
      </w:r>
      <w:r w:rsidRPr="0056257A">
        <w:rPr>
          <w:noProof/>
        </w:rPr>
        <w:drawing>
          <wp:inline distT="0" distB="0" distL="0" distR="0" wp14:anchorId="06DF9B6A" wp14:editId="4B59EAFA">
            <wp:extent cx="2857500" cy="2762250"/>
            <wp:effectExtent l="0" t="0" r="0" b="0"/>
            <wp:docPr id="19" name="Picture 19" descr="TCS Twitter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CS Twitter | Marketing Strategy of TCS | I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r w:rsidRPr="0056257A">
        <w:t>      </w:t>
      </w:r>
      <w:r w:rsidRPr="0056257A">
        <w:rPr>
          <w:noProof/>
        </w:rPr>
        <w:drawing>
          <wp:inline distT="0" distB="0" distL="0" distR="0" wp14:anchorId="53985EDF" wp14:editId="177C79FD">
            <wp:extent cx="2857500" cy="2124075"/>
            <wp:effectExtent l="0" t="0" r="0" b="9525"/>
            <wp:docPr id="18" name="Picture 18" descr="TCS LinkedIn | Marketing Strategy of TCS | I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CS LinkedIn | Marketing Strategy of TCS | I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14:paraId="1AAAC7B1" w14:textId="77777777"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r w:rsidRPr="0056257A">
        <w:rPr>
          <w:rFonts w:ascii="Times New Roman" w:hAnsi="Times New Roman" w:cs="Times New Roman"/>
          <w:b/>
          <w:bCs/>
          <w:sz w:val="24"/>
          <w:szCs w:val="24"/>
          <w:bdr w:val="none" w:sz="0" w:space="0" w:color="auto" w:frame="1"/>
        </w:rPr>
        <w:t>Instagram: </w:t>
      </w:r>
      <w:r w:rsidRPr="0056257A">
        <w:rPr>
          <w:rFonts w:ascii="Times New Roman" w:hAnsi="Times New Roman" w:cs="Times New Roman"/>
          <w:sz w:val="24"/>
          <w:szCs w:val="24"/>
          <w:bdr w:val="none" w:sz="0" w:space="0" w:color="auto" w:frame="1"/>
        </w:rPr>
        <w:t>On Instagram, TCS (Tata Consultancy Service) has a following of 284,000 people. They use Instagram stories and posts to announce new initiatives and items.</w:t>
      </w:r>
    </w:p>
    <w:p w14:paraId="24BB9676" w14:textId="77777777"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r w:rsidRPr="0056257A">
        <w:rPr>
          <w:rFonts w:ascii="Times New Roman" w:hAnsi="Times New Roman" w:cs="Times New Roman"/>
          <w:b/>
          <w:bCs/>
          <w:sz w:val="24"/>
          <w:szCs w:val="24"/>
          <w:bdr w:val="none" w:sz="0" w:space="0" w:color="auto" w:frame="1"/>
        </w:rPr>
        <w:t>Twitter:</w:t>
      </w:r>
      <w:r w:rsidRPr="0056257A">
        <w:rPr>
          <w:rFonts w:ascii="Times New Roman" w:hAnsi="Times New Roman" w:cs="Times New Roman"/>
          <w:sz w:val="24"/>
          <w:szCs w:val="24"/>
        </w:rPr>
        <w:t> On Twitter, TCS (Tata Consultancy Services) has 478,000 followers. The inventive use of hashtags and the organization of rewarding competitions are the reasons for such a large following on Twitter.</w:t>
      </w:r>
    </w:p>
    <w:p w14:paraId="4B87F972" w14:textId="77777777"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proofErr w:type="spellStart"/>
      <w:r w:rsidRPr="0056257A">
        <w:rPr>
          <w:rFonts w:ascii="Times New Roman" w:hAnsi="Times New Roman" w:cs="Times New Roman"/>
          <w:b/>
          <w:bCs/>
          <w:sz w:val="24"/>
          <w:szCs w:val="24"/>
          <w:bdr w:val="none" w:sz="0" w:space="0" w:color="auto" w:frame="1"/>
        </w:rPr>
        <w:t>Linkedin</w:t>
      </w:r>
      <w:proofErr w:type="spellEnd"/>
      <w:r w:rsidRPr="0056257A">
        <w:rPr>
          <w:rFonts w:ascii="Times New Roman" w:hAnsi="Times New Roman" w:cs="Times New Roman"/>
          <w:b/>
          <w:bCs/>
          <w:sz w:val="24"/>
          <w:szCs w:val="24"/>
          <w:bdr w:val="none" w:sz="0" w:space="0" w:color="auto" w:frame="1"/>
        </w:rPr>
        <w:t>: </w:t>
      </w:r>
      <w:r w:rsidRPr="0056257A">
        <w:rPr>
          <w:rFonts w:ascii="Times New Roman" w:hAnsi="Times New Roman" w:cs="Times New Roman"/>
          <w:sz w:val="24"/>
          <w:szCs w:val="24"/>
        </w:rPr>
        <w:t xml:space="preserve">TCS has a LinkedIn following of 7,015,243 people. The content on LinkedIn is primarily inspired by </w:t>
      </w:r>
      <w:proofErr w:type="spellStart"/>
      <w:r w:rsidRPr="0056257A">
        <w:rPr>
          <w:rFonts w:ascii="Times New Roman" w:hAnsi="Times New Roman" w:cs="Times New Roman"/>
          <w:sz w:val="24"/>
          <w:szCs w:val="24"/>
        </w:rPr>
        <w:t>TCS’s</w:t>
      </w:r>
      <w:proofErr w:type="spellEnd"/>
      <w:r w:rsidRPr="0056257A">
        <w:rPr>
          <w:rFonts w:ascii="Times New Roman" w:hAnsi="Times New Roman" w:cs="Times New Roman"/>
          <w:sz w:val="24"/>
          <w:szCs w:val="24"/>
        </w:rPr>
        <w:t xml:space="preserve"> other social media platforms. The increasing reach is due to the </w:t>
      </w:r>
      <w:proofErr w:type="spellStart"/>
      <w:r w:rsidRPr="0056257A">
        <w:rPr>
          <w:rFonts w:ascii="Times New Roman" w:hAnsi="Times New Roman" w:cs="Times New Roman"/>
          <w:sz w:val="24"/>
          <w:szCs w:val="24"/>
        </w:rPr>
        <w:t>TCS’s</w:t>
      </w:r>
      <w:proofErr w:type="spellEnd"/>
      <w:r w:rsidRPr="0056257A">
        <w:rPr>
          <w:rFonts w:ascii="Times New Roman" w:hAnsi="Times New Roman" w:cs="Times New Roman"/>
          <w:sz w:val="24"/>
          <w:szCs w:val="24"/>
        </w:rPr>
        <w:t xml:space="preserve"> brand value and awareness, which encourages young people to seek employment here.</w:t>
      </w:r>
    </w:p>
    <w:p w14:paraId="3A795651" w14:textId="77777777" w:rsidR="0096609C" w:rsidRPr="0056257A" w:rsidRDefault="0096609C" w:rsidP="0096609C">
      <w:pPr>
        <w:numPr>
          <w:ilvl w:val="0"/>
          <w:numId w:val="23"/>
        </w:numPr>
        <w:spacing w:after="0" w:line="390" w:lineRule="atLeast"/>
        <w:ind w:left="0"/>
        <w:jc w:val="both"/>
        <w:textAlignment w:val="baseline"/>
        <w:rPr>
          <w:rFonts w:ascii="Times New Roman" w:hAnsi="Times New Roman" w:cs="Times New Roman"/>
          <w:sz w:val="24"/>
          <w:szCs w:val="24"/>
        </w:rPr>
      </w:pPr>
      <w:r w:rsidRPr="0056257A">
        <w:rPr>
          <w:rFonts w:ascii="Times New Roman" w:hAnsi="Times New Roman" w:cs="Times New Roman"/>
          <w:b/>
          <w:bCs/>
          <w:sz w:val="24"/>
          <w:szCs w:val="24"/>
          <w:bdr w:val="none" w:sz="0" w:space="0" w:color="auto" w:frame="1"/>
        </w:rPr>
        <w:t>Facebook: </w:t>
      </w:r>
      <w:r w:rsidRPr="0056257A">
        <w:rPr>
          <w:rFonts w:ascii="Times New Roman" w:hAnsi="Times New Roman" w:cs="Times New Roman"/>
          <w:sz w:val="24"/>
          <w:szCs w:val="24"/>
        </w:rPr>
        <w:t>Around 748,523 individuals like the Tata Group’s page on Facebook. The stuff is very similar to what they post on Instagram.</w:t>
      </w:r>
    </w:p>
    <w:p w14:paraId="5BF13B57" w14:textId="77777777" w:rsidR="0096609C" w:rsidRPr="0056257A" w:rsidRDefault="0096609C">
      <w:pPr>
        <w:rPr>
          <w:rFonts w:ascii="Times New Roman" w:hAnsi="Times New Roman" w:cs="Times New Roman"/>
          <w:sz w:val="24"/>
          <w:szCs w:val="24"/>
        </w:rPr>
      </w:pPr>
      <w:r w:rsidRPr="0056257A">
        <w:rPr>
          <w:rFonts w:ascii="Times New Roman" w:hAnsi="Times New Roman" w:cs="Times New Roman"/>
          <w:sz w:val="24"/>
          <w:szCs w:val="24"/>
        </w:rPr>
        <w:br w:type="page"/>
      </w:r>
    </w:p>
    <w:p w14:paraId="507E513F" w14:textId="77777777" w:rsidR="0096609C" w:rsidRPr="007C0453" w:rsidRDefault="0096609C" w:rsidP="0096609C">
      <w:pPr>
        <w:spacing w:after="0" w:line="390" w:lineRule="atLeast"/>
        <w:jc w:val="both"/>
        <w:textAlignment w:val="baseline"/>
        <w:rPr>
          <w:rFonts w:ascii="Times New Roman" w:hAnsi="Times New Roman" w:cs="Times New Roman"/>
          <w:b/>
          <w:sz w:val="30"/>
          <w:szCs w:val="30"/>
          <w:lang w:val="en-IN"/>
        </w:rPr>
      </w:pPr>
      <w:r w:rsidRPr="007C0453">
        <w:rPr>
          <w:rFonts w:ascii="Times New Roman" w:hAnsi="Times New Roman" w:cs="Times New Roman"/>
          <w:b/>
          <w:sz w:val="30"/>
          <w:szCs w:val="30"/>
          <w:lang w:val="en-IN"/>
        </w:rPr>
        <w:lastRenderedPageBreak/>
        <w:t>Conclusion:</w:t>
      </w:r>
    </w:p>
    <w:p w14:paraId="18FFB328" w14:textId="77777777" w:rsidR="0096609C" w:rsidRPr="0056257A" w:rsidRDefault="0096609C" w:rsidP="0096609C">
      <w:pPr>
        <w:pStyle w:val="NormalWeb"/>
        <w:shd w:val="clear" w:color="auto" w:fill="FFFFFF"/>
        <w:spacing w:before="0" w:beforeAutospacing="0" w:after="0" w:afterAutospacing="0"/>
        <w:textAlignment w:val="baseline"/>
        <w:rPr>
          <w:color w:val="222222"/>
        </w:rPr>
      </w:pPr>
      <w:r w:rsidRPr="0056257A">
        <w:rPr>
          <w:color w:val="222222"/>
        </w:rPr>
        <w:t> </w:t>
      </w:r>
    </w:p>
    <w:p w14:paraId="2488D422" w14:textId="77777777" w:rsidR="0096609C" w:rsidRPr="0056257A" w:rsidRDefault="0096609C" w:rsidP="0096609C">
      <w:pPr>
        <w:pStyle w:val="NormalWeb"/>
        <w:shd w:val="clear" w:color="auto" w:fill="FFFFFF"/>
        <w:spacing w:before="0" w:beforeAutospacing="0" w:after="0" w:afterAutospacing="0"/>
        <w:jc w:val="both"/>
        <w:textAlignment w:val="baseline"/>
      </w:pPr>
      <w:r w:rsidRPr="0056257A">
        <w:rPr>
          <w:bdr w:val="none" w:sz="0" w:space="0" w:color="auto" w:frame="1"/>
        </w:rPr>
        <w:t xml:space="preserve">TCS has seen excellent revenue growth as demand for its core transformation services develops and through landing transactions worth more than USD 6.8 billion in the fourth quarter of 2020. Tata Consultancy Services (TCS) is the third most valuable IT services brand in the world, behind Accenture and IBM, and holds a slot in the top </w:t>
      </w:r>
      <w:proofErr w:type="spellStart"/>
      <w:r w:rsidRPr="0056257A">
        <w:rPr>
          <w:bdr w:val="none" w:sz="0" w:space="0" w:color="auto" w:frame="1"/>
        </w:rPr>
        <w:t>ten.TCS</w:t>
      </w:r>
      <w:proofErr w:type="spellEnd"/>
      <w:r w:rsidRPr="0056257A">
        <w:rPr>
          <w:bdr w:val="none" w:sz="0" w:space="0" w:color="auto" w:frame="1"/>
        </w:rPr>
        <w:t xml:space="preserve"> has dominated not only the Indian industry but also the worldwide market, thanks to its diverse workforce base, cutting-edge technology, and innovative business models. TCS is hoping for even better results in the coming year.</w:t>
      </w:r>
    </w:p>
    <w:p w14:paraId="303EE495" w14:textId="77777777" w:rsidR="0096609C" w:rsidRPr="0056257A" w:rsidRDefault="0096609C" w:rsidP="0096609C">
      <w:pPr>
        <w:spacing w:after="0" w:line="390" w:lineRule="atLeast"/>
        <w:jc w:val="both"/>
        <w:textAlignment w:val="baseline"/>
        <w:rPr>
          <w:rFonts w:ascii="Times New Roman" w:hAnsi="Times New Roman" w:cs="Times New Roman"/>
          <w:b/>
          <w:sz w:val="24"/>
          <w:szCs w:val="24"/>
          <w:lang w:val="en-IN"/>
        </w:rPr>
      </w:pPr>
    </w:p>
    <w:p w14:paraId="77D405DC" w14:textId="77777777" w:rsidR="0096609C" w:rsidRPr="0056257A" w:rsidRDefault="0096609C" w:rsidP="0096609C">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val="en-AS" w:eastAsia="en-AS"/>
        </w:rPr>
      </w:pPr>
      <w:r w:rsidRPr="0056257A">
        <w:rPr>
          <w:rFonts w:ascii="Times New Roman" w:eastAsia="Times New Roman" w:hAnsi="Times New Roman" w:cs="Times New Roman"/>
          <w:sz w:val="24"/>
          <w:szCs w:val="24"/>
          <w:bdr w:val="none" w:sz="0" w:space="0" w:color="auto" w:frame="1"/>
          <w:lang w:val="en-AS" w:eastAsia="en-AS"/>
        </w:rPr>
        <w:t>TCS is unquestionably the best in its industry. It has numerous and noteworthy strengths. For a company like TCS with such a great brand image, brand backing, market command, portfolio, reach, and so on, it needs just a little more work to address its weaknesses and be more alert to threats. If TCS pays more attention to its strengths and expands as well as adjusts even further for new opportunities, TCS will be able to keep its crown.</w:t>
      </w:r>
      <w:bookmarkStart w:id="0" w:name="_GoBack"/>
      <w:bookmarkEnd w:id="0"/>
    </w:p>
    <w:sectPr w:rsidR="0096609C" w:rsidRPr="0056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E87"/>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F3AC1"/>
    <w:multiLevelType w:val="multilevel"/>
    <w:tmpl w:val="7FA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37062"/>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259CD"/>
    <w:multiLevelType w:val="multilevel"/>
    <w:tmpl w:val="A2BC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F5810"/>
    <w:multiLevelType w:val="multilevel"/>
    <w:tmpl w:val="4F10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00ACD"/>
    <w:multiLevelType w:val="hybridMultilevel"/>
    <w:tmpl w:val="F104D0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6251D8"/>
    <w:multiLevelType w:val="multilevel"/>
    <w:tmpl w:val="0A0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91444"/>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F44E34"/>
    <w:multiLevelType w:val="multilevel"/>
    <w:tmpl w:val="D59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10EC7"/>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215F8"/>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F4A59"/>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A766CA"/>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9B29A4"/>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47F12"/>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0405C"/>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E48F7"/>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10A7B"/>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F6748E"/>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FC0746"/>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B616C2"/>
    <w:multiLevelType w:val="hybridMultilevel"/>
    <w:tmpl w:val="EA6836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27A7D5D"/>
    <w:multiLevelType w:val="multilevel"/>
    <w:tmpl w:val="384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9619C5"/>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8E35FC"/>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F00D9F"/>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F249F6"/>
    <w:multiLevelType w:val="multilevel"/>
    <w:tmpl w:val="37B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1"/>
  </w:num>
  <w:num w:numId="4">
    <w:abstractNumId w:val="25"/>
  </w:num>
  <w:num w:numId="5">
    <w:abstractNumId w:val="3"/>
  </w:num>
  <w:num w:numId="6">
    <w:abstractNumId w:val="15"/>
  </w:num>
  <w:num w:numId="7">
    <w:abstractNumId w:val="18"/>
  </w:num>
  <w:num w:numId="8">
    <w:abstractNumId w:val="16"/>
  </w:num>
  <w:num w:numId="9">
    <w:abstractNumId w:val="24"/>
  </w:num>
  <w:num w:numId="10">
    <w:abstractNumId w:val="17"/>
  </w:num>
  <w:num w:numId="11">
    <w:abstractNumId w:val="19"/>
  </w:num>
  <w:num w:numId="12">
    <w:abstractNumId w:val="10"/>
  </w:num>
  <w:num w:numId="13">
    <w:abstractNumId w:val="22"/>
  </w:num>
  <w:num w:numId="14">
    <w:abstractNumId w:val="13"/>
  </w:num>
  <w:num w:numId="15">
    <w:abstractNumId w:val="11"/>
  </w:num>
  <w:num w:numId="16">
    <w:abstractNumId w:val="23"/>
  </w:num>
  <w:num w:numId="17">
    <w:abstractNumId w:val="14"/>
  </w:num>
  <w:num w:numId="18">
    <w:abstractNumId w:val="9"/>
  </w:num>
  <w:num w:numId="19">
    <w:abstractNumId w:val="7"/>
  </w:num>
  <w:num w:numId="20">
    <w:abstractNumId w:val="12"/>
  </w:num>
  <w:num w:numId="21">
    <w:abstractNumId w:val="2"/>
  </w:num>
  <w:num w:numId="22">
    <w:abstractNumId w:val="5"/>
  </w:num>
  <w:num w:numId="23">
    <w:abstractNumId w:val="0"/>
  </w:num>
  <w:num w:numId="24">
    <w:abstractNumId w:val="8"/>
  </w:num>
  <w:num w:numId="25">
    <w:abstractNumId w:val="2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MzM2NrcwMLMwtzRW0lEKTi0uzszPAykwrAUARDupaCwAAAA="/>
  </w:docVars>
  <w:rsids>
    <w:rsidRoot w:val="00983CE1"/>
    <w:rsid w:val="00056E41"/>
    <w:rsid w:val="00057C1E"/>
    <w:rsid w:val="000F360D"/>
    <w:rsid w:val="00205073"/>
    <w:rsid w:val="00340411"/>
    <w:rsid w:val="0056257A"/>
    <w:rsid w:val="006F41D5"/>
    <w:rsid w:val="00723D25"/>
    <w:rsid w:val="007C0453"/>
    <w:rsid w:val="008B5942"/>
    <w:rsid w:val="0096609C"/>
    <w:rsid w:val="00983CE1"/>
    <w:rsid w:val="00A3177E"/>
    <w:rsid w:val="00A427A9"/>
    <w:rsid w:val="00C75FD9"/>
    <w:rsid w:val="00E6629B"/>
    <w:rsid w:val="00F9336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0363"/>
  <w15:chartTrackingRefBased/>
  <w15:docId w15:val="{DCED1224-8451-4ABC-BFC5-97EAFB0C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09C"/>
  </w:style>
  <w:style w:type="paragraph" w:styleId="Heading1">
    <w:name w:val="heading 1"/>
    <w:basedOn w:val="Normal"/>
    <w:next w:val="Normal"/>
    <w:link w:val="Heading1Char"/>
    <w:uiPriority w:val="9"/>
    <w:qFormat/>
    <w:rsid w:val="00966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3CE1"/>
    <w:pPr>
      <w:spacing w:before="100" w:beforeAutospacing="1" w:after="100" w:afterAutospacing="1" w:line="240" w:lineRule="auto"/>
      <w:outlineLvl w:val="2"/>
    </w:pPr>
    <w:rPr>
      <w:rFonts w:ascii="Times New Roman" w:eastAsia="Times New Roman" w:hAnsi="Times New Roman" w:cs="Times New Roman"/>
      <w:b/>
      <w:bCs/>
      <w:sz w:val="27"/>
      <w:szCs w:val="27"/>
      <w:lang w:val="en-AS" w:eastAsia="en-A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CE1"/>
    <w:rPr>
      <w:color w:val="0000FF"/>
      <w:u w:val="single"/>
    </w:rPr>
  </w:style>
  <w:style w:type="paragraph" w:styleId="NormalWeb">
    <w:name w:val="Normal (Web)"/>
    <w:basedOn w:val="Normal"/>
    <w:uiPriority w:val="99"/>
    <w:semiHidden/>
    <w:unhideWhenUsed/>
    <w:rsid w:val="00983CE1"/>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customStyle="1" w:styleId="Heading3Char">
    <w:name w:val="Heading 3 Char"/>
    <w:basedOn w:val="DefaultParagraphFont"/>
    <w:link w:val="Heading3"/>
    <w:uiPriority w:val="9"/>
    <w:rsid w:val="00983CE1"/>
    <w:rPr>
      <w:rFonts w:ascii="Times New Roman" w:eastAsia="Times New Roman" w:hAnsi="Times New Roman" w:cs="Times New Roman"/>
      <w:b/>
      <w:bCs/>
      <w:sz w:val="27"/>
      <w:szCs w:val="27"/>
      <w:lang w:val="en-AS" w:eastAsia="en-AS"/>
    </w:rPr>
  </w:style>
  <w:style w:type="paragraph" w:styleId="ListParagraph">
    <w:name w:val="List Paragraph"/>
    <w:basedOn w:val="Normal"/>
    <w:uiPriority w:val="34"/>
    <w:qFormat/>
    <w:rsid w:val="00983CE1"/>
    <w:pPr>
      <w:ind w:left="720"/>
      <w:contextualSpacing/>
    </w:pPr>
  </w:style>
  <w:style w:type="character" w:customStyle="1" w:styleId="Heading2Char">
    <w:name w:val="Heading 2 Char"/>
    <w:basedOn w:val="DefaultParagraphFont"/>
    <w:link w:val="Heading2"/>
    <w:uiPriority w:val="9"/>
    <w:semiHidden/>
    <w:rsid w:val="00A3177E"/>
    <w:rPr>
      <w:rFonts w:asciiTheme="majorHAnsi" w:eastAsiaTheme="majorEastAsia" w:hAnsiTheme="majorHAnsi" w:cstheme="majorBidi"/>
      <w:color w:val="2F5496" w:themeColor="accent1" w:themeShade="BF"/>
      <w:sz w:val="26"/>
      <w:szCs w:val="26"/>
    </w:rPr>
  </w:style>
  <w:style w:type="character" w:customStyle="1" w:styleId="nowrap">
    <w:name w:val="nowrap"/>
    <w:basedOn w:val="DefaultParagraphFont"/>
    <w:rsid w:val="00056E41"/>
  </w:style>
  <w:style w:type="character" w:customStyle="1" w:styleId="Heading1Char">
    <w:name w:val="Heading 1 Char"/>
    <w:basedOn w:val="DefaultParagraphFont"/>
    <w:link w:val="Heading1"/>
    <w:uiPriority w:val="9"/>
    <w:rsid w:val="0096609C"/>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966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231">
      <w:bodyDiv w:val="1"/>
      <w:marLeft w:val="0"/>
      <w:marRight w:val="0"/>
      <w:marTop w:val="0"/>
      <w:marBottom w:val="0"/>
      <w:divBdr>
        <w:top w:val="none" w:sz="0" w:space="0" w:color="auto"/>
        <w:left w:val="none" w:sz="0" w:space="0" w:color="auto"/>
        <w:bottom w:val="none" w:sz="0" w:space="0" w:color="auto"/>
        <w:right w:val="none" w:sz="0" w:space="0" w:color="auto"/>
      </w:divBdr>
    </w:div>
    <w:div w:id="166336071">
      <w:bodyDiv w:val="1"/>
      <w:marLeft w:val="0"/>
      <w:marRight w:val="0"/>
      <w:marTop w:val="0"/>
      <w:marBottom w:val="0"/>
      <w:divBdr>
        <w:top w:val="none" w:sz="0" w:space="0" w:color="auto"/>
        <w:left w:val="none" w:sz="0" w:space="0" w:color="auto"/>
        <w:bottom w:val="none" w:sz="0" w:space="0" w:color="auto"/>
        <w:right w:val="none" w:sz="0" w:space="0" w:color="auto"/>
      </w:divBdr>
    </w:div>
    <w:div w:id="189488385">
      <w:bodyDiv w:val="1"/>
      <w:marLeft w:val="0"/>
      <w:marRight w:val="0"/>
      <w:marTop w:val="0"/>
      <w:marBottom w:val="0"/>
      <w:divBdr>
        <w:top w:val="none" w:sz="0" w:space="0" w:color="auto"/>
        <w:left w:val="none" w:sz="0" w:space="0" w:color="auto"/>
        <w:bottom w:val="none" w:sz="0" w:space="0" w:color="auto"/>
        <w:right w:val="none" w:sz="0" w:space="0" w:color="auto"/>
      </w:divBdr>
    </w:div>
    <w:div w:id="247233881">
      <w:bodyDiv w:val="1"/>
      <w:marLeft w:val="0"/>
      <w:marRight w:val="0"/>
      <w:marTop w:val="0"/>
      <w:marBottom w:val="0"/>
      <w:divBdr>
        <w:top w:val="none" w:sz="0" w:space="0" w:color="auto"/>
        <w:left w:val="none" w:sz="0" w:space="0" w:color="auto"/>
        <w:bottom w:val="none" w:sz="0" w:space="0" w:color="auto"/>
        <w:right w:val="none" w:sz="0" w:space="0" w:color="auto"/>
      </w:divBdr>
      <w:divsChild>
        <w:div w:id="1454980464">
          <w:marLeft w:val="0"/>
          <w:marRight w:val="0"/>
          <w:marTop w:val="0"/>
          <w:marBottom w:val="180"/>
          <w:divBdr>
            <w:top w:val="none" w:sz="0" w:space="0" w:color="auto"/>
            <w:left w:val="none" w:sz="0" w:space="0" w:color="auto"/>
            <w:bottom w:val="none" w:sz="0" w:space="0" w:color="auto"/>
            <w:right w:val="none" w:sz="0" w:space="0" w:color="auto"/>
          </w:divBdr>
        </w:div>
        <w:div w:id="510336436">
          <w:marLeft w:val="0"/>
          <w:marRight w:val="0"/>
          <w:marTop w:val="0"/>
          <w:marBottom w:val="0"/>
          <w:divBdr>
            <w:top w:val="none" w:sz="0" w:space="0" w:color="auto"/>
            <w:left w:val="none" w:sz="0" w:space="0" w:color="auto"/>
            <w:bottom w:val="none" w:sz="0" w:space="0" w:color="auto"/>
            <w:right w:val="none" w:sz="0" w:space="0" w:color="auto"/>
          </w:divBdr>
        </w:div>
      </w:divsChild>
    </w:div>
    <w:div w:id="490947655">
      <w:bodyDiv w:val="1"/>
      <w:marLeft w:val="0"/>
      <w:marRight w:val="0"/>
      <w:marTop w:val="0"/>
      <w:marBottom w:val="0"/>
      <w:divBdr>
        <w:top w:val="none" w:sz="0" w:space="0" w:color="auto"/>
        <w:left w:val="none" w:sz="0" w:space="0" w:color="auto"/>
        <w:bottom w:val="none" w:sz="0" w:space="0" w:color="auto"/>
        <w:right w:val="none" w:sz="0" w:space="0" w:color="auto"/>
      </w:divBdr>
    </w:div>
    <w:div w:id="617493899">
      <w:bodyDiv w:val="1"/>
      <w:marLeft w:val="0"/>
      <w:marRight w:val="0"/>
      <w:marTop w:val="0"/>
      <w:marBottom w:val="0"/>
      <w:divBdr>
        <w:top w:val="none" w:sz="0" w:space="0" w:color="auto"/>
        <w:left w:val="none" w:sz="0" w:space="0" w:color="auto"/>
        <w:bottom w:val="none" w:sz="0" w:space="0" w:color="auto"/>
        <w:right w:val="none" w:sz="0" w:space="0" w:color="auto"/>
      </w:divBdr>
    </w:div>
    <w:div w:id="700862325">
      <w:bodyDiv w:val="1"/>
      <w:marLeft w:val="0"/>
      <w:marRight w:val="0"/>
      <w:marTop w:val="0"/>
      <w:marBottom w:val="0"/>
      <w:divBdr>
        <w:top w:val="none" w:sz="0" w:space="0" w:color="auto"/>
        <w:left w:val="none" w:sz="0" w:space="0" w:color="auto"/>
        <w:bottom w:val="none" w:sz="0" w:space="0" w:color="auto"/>
        <w:right w:val="none" w:sz="0" w:space="0" w:color="auto"/>
      </w:divBdr>
    </w:div>
    <w:div w:id="1096635771">
      <w:bodyDiv w:val="1"/>
      <w:marLeft w:val="0"/>
      <w:marRight w:val="0"/>
      <w:marTop w:val="0"/>
      <w:marBottom w:val="0"/>
      <w:divBdr>
        <w:top w:val="none" w:sz="0" w:space="0" w:color="auto"/>
        <w:left w:val="none" w:sz="0" w:space="0" w:color="auto"/>
        <w:bottom w:val="none" w:sz="0" w:space="0" w:color="auto"/>
        <w:right w:val="none" w:sz="0" w:space="0" w:color="auto"/>
      </w:divBdr>
      <w:divsChild>
        <w:div w:id="674768643">
          <w:marLeft w:val="0"/>
          <w:marRight w:val="0"/>
          <w:marTop w:val="0"/>
          <w:marBottom w:val="180"/>
          <w:divBdr>
            <w:top w:val="none" w:sz="0" w:space="0" w:color="auto"/>
            <w:left w:val="none" w:sz="0" w:space="0" w:color="auto"/>
            <w:bottom w:val="none" w:sz="0" w:space="0" w:color="auto"/>
            <w:right w:val="none" w:sz="0" w:space="0" w:color="auto"/>
          </w:divBdr>
        </w:div>
        <w:div w:id="140392233">
          <w:marLeft w:val="0"/>
          <w:marRight w:val="0"/>
          <w:marTop w:val="0"/>
          <w:marBottom w:val="0"/>
          <w:divBdr>
            <w:top w:val="none" w:sz="0" w:space="0" w:color="auto"/>
            <w:left w:val="none" w:sz="0" w:space="0" w:color="auto"/>
            <w:bottom w:val="none" w:sz="0" w:space="0" w:color="auto"/>
            <w:right w:val="none" w:sz="0" w:space="0" w:color="auto"/>
          </w:divBdr>
        </w:div>
      </w:divsChild>
    </w:div>
    <w:div w:id="1139154399">
      <w:bodyDiv w:val="1"/>
      <w:marLeft w:val="0"/>
      <w:marRight w:val="0"/>
      <w:marTop w:val="0"/>
      <w:marBottom w:val="0"/>
      <w:divBdr>
        <w:top w:val="none" w:sz="0" w:space="0" w:color="auto"/>
        <w:left w:val="none" w:sz="0" w:space="0" w:color="auto"/>
        <w:bottom w:val="none" w:sz="0" w:space="0" w:color="auto"/>
        <w:right w:val="none" w:sz="0" w:space="0" w:color="auto"/>
      </w:divBdr>
    </w:div>
    <w:div w:id="1142575862">
      <w:bodyDiv w:val="1"/>
      <w:marLeft w:val="0"/>
      <w:marRight w:val="0"/>
      <w:marTop w:val="0"/>
      <w:marBottom w:val="0"/>
      <w:divBdr>
        <w:top w:val="none" w:sz="0" w:space="0" w:color="auto"/>
        <w:left w:val="none" w:sz="0" w:space="0" w:color="auto"/>
        <w:bottom w:val="none" w:sz="0" w:space="0" w:color="auto"/>
        <w:right w:val="none" w:sz="0" w:space="0" w:color="auto"/>
      </w:divBdr>
    </w:div>
    <w:div w:id="1181041679">
      <w:bodyDiv w:val="1"/>
      <w:marLeft w:val="0"/>
      <w:marRight w:val="0"/>
      <w:marTop w:val="0"/>
      <w:marBottom w:val="0"/>
      <w:divBdr>
        <w:top w:val="none" w:sz="0" w:space="0" w:color="auto"/>
        <w:left w:val="none" w:sz="0" w:space="0" w:color="auto"/>
        <w:bottom w:val="none" w:sz="0" w:space="0" w:color="auto"/>
        <w:right w:val="none" w:sz="0" w:space="0" w:color="auto"/>
      </w:divBdr>
    </w:div>
    <w:div w:id="1305163326">
      <w:bodyDiv w:val="1"/>
      <w:marLeft w:val="0"/>
      <w:marRight w:val="0"/>
      <w:marTop w:val="0"/>
      <w:marBottom w:val="0"/>
      <w:divBdr>
        <w:top w:val="none" w:sz="0" w:space="0" w:color="auto"/>
        <w:left w:val="none" w:sz="0" w:space="0" w:color="auto"/>
        <w:bottom w:val="none" w:sz="0" w:space="0" w:color="auto"/>
        <w:right w:val="none" w:sz="0" w:space="0" w:color="auto"/>
      </w:divBdr>
    </w:div>
    <w:div w:id="1372459882">
      <w:bodyDiv w:val="1"/>
      <w:marLeft w:val="0"/>
      <w:marRight w:val="0"/>
      <w:marTop w:val="0"/>
      <w:marBottom w:val="0"/>
      <w:divBdr>
        <w:top w:val="none" w:sz="0" w:space="0" w:color="auto"/>
        <w:left w:val="none" w:sz="0" w:space="0" w:color="auto"/>
        <w:bottom w:val="none" w:sz="0" w:space="0" w:color="auto"/>
        <w:right w:val="none" w:sz="0" w:space="0" w:color="auto"/>
      </w:divBdr>
    </w:div>
    <w:div w:id="1444303101">
      <w:bodyDiv w:val="1"/>
      <w:marLeft w:val="0"/>
      <w:marRight w:val="0"/>
      <w:marTop w:val="0"/>
      <w:marBottom w:val="0"/>
      <w:divBdr>
        <w:top w:val="none" w:sz="0" w:space="0" w:color="auto"/>
        <w:left w:val="none" w:sz="0" w:space="0" w:color="auto"/>
        <w:bottom w:val="none" w:sz="0" w:space="0" w:color="auto"/>
        <w:right w:val="none" w:sz="0" w:space="0" w:color="auto"/>
      </w:divBdr>
    </w:div>
    <w:div w:id="1485321218">
      <w:bodyDiv w:val="1"/>
      <w:marLeft w:val="0"/>
      <w:marRight w:val="0"/>
      <w:marTop w:val="0"/>
      <w:marBottom w:val="0"/>
      <w:divBdr>
        <w:top w:val="none" w:sz="0" w:space="0" w:color="auto"/>
        <w:left w:val="none" w:sz="0" w:space="0" w:color="auto"/>
        <w:bottom w:val="none" w:sz="0" w:space="0" w:color="auto"/>
        <w:right w:val="none" w:sz="0" w:space="0" w:color="auto"/>
      </w:divBdr>
    </w:div>
    <w:div w:id="1520385867">
      <w:bodyDiv w:val="1"/>
      <w:marLeft w:val="0"/>
      <w:marRight w:val="0"/>
      <w:marTop w:val="0"/>
      <w:marBottom w:val="0"/>
      <w:divBdr>
        <w:top w:val="none" w:sz="0" w:space="0" w:color="auto"/>
        <w:left w:val="none" w:sz="0" w:space="0" w:color="auto"/>
        <w:bottom w:val="none" w:sz="0" w:space="0" w:color="auto"/>
        <w:right w:val="none" w:sz="0" w:space="0" w:color="auto"/>
      </w:divBdr>
    </w:div>
    <w:div w:id="1525746360">
      <w:bodyDiv w:val="1"/>
      <w:marLeft w:val="0"/>
      <w:marRight w:val="0"/>
      <w:marTop w:val="0"/>
      <w:marBottom w:val="0"/>
      <w:divBdr>
        <w:top w:val="none" w:sz="0" w:space="0" w:color="auto"/>
        <w:left w:val="none" w:sz="0" w:space="0" w:color="auto"/>
        <w:bottom w:val="none" w:sz="0" w:space="0" w:color="auto"/>
        <w:right w:val="none" w:sz="0" w:space="0" w:color="auto"/>
      </w:divBdr>
    </w:div>
    <w:div w:id="1617831316">
      <w:bodyDiv w:val="1"/>
      <w:marLeft w:val="0"/>
      <w:marRight w:val="0"/>
      <w:marTop w:val="0"/>
      <w:marBottom w:val="0"/>
      <w:divBdr>
        <w:top w:val="none" w:sz="0" w:space="0" w:color="auto"/>
        <w:left w:val="none" w:sz="0" w:space="0" w:color="auto"/>
        <w:bottom w:val="none" w:sz="0" w:space="0" w:color="auto"/>
        <w:right w:val="none" w:sz="0" w:space="0" w:color="auto"/>
      </w:divBdr>
    </w:div>
    <w:div w:id="1818836577">
      <w:bodyDiv w:val="1"/>
      <w:marLeft w:val="0"/>
      <w:marRight w:val="0"/>
      <w:marTop w:val="0"/>
      <w:marBottom w:val="0"/>
      <w:divBdr>
        <w:top w:val="none" w:sz="0" w:space="0" w:color="auto"/>
        <w:left w:val="none" w:sz="0" w:space="0" w:color="auto"/>
        <w:bottom w:val="none" w:sz="0" w:space="0" w:color="auto"/>
        <w:right w:val="none" w:sz="0" w:space="0" w:color="auto"/>
      </w:divBdr>
    </w:div>
    <w:div w:id="1925383107">
      <w:bodyDiv w:val="1"/>
      <w:marLeft w:val="0"/>
      <w:marRight w:val="0"/>
      <w:marTop w:val="0"/>
      <w:marBottom w:val="0"/>
      <w:divBdr>
        <w:top w:val="none" w:sz="0" w:space="0" w:color="auto"/>
        <w:left w:val="none" w:sz="0" w:space="0" w:color="auto"/>
        <w:bottom w:val="none" w:sz="0" w:space="0" w:color="auto"/>
        <w:right w:val="none" w:sz="0" w:space="0" w:color="auto"/>
      </w:divBdr>
      <w:divsChild>
        <w:div w:id="1211651236">
          <w:marLeft w:val="270"/>
          <w:marRight w:val="0"/>
          <w:marTop w:val="0"/>
          <w:marBottom w:val="0"/>
          <w:divBdr>
            <w:top w:val="none" w:sz="0" w:space="0" w:color="auto"/>
            <w:left w:val="none" w:sz="0" w:space="0" w:color="auto"/>
            <w:bottom w:val="none" w:sz="0" w:space="0" w:color="auto"/>
            <w:right w:val="none" w:sz="0" w:space="0" w:color="auto"/>
          </w:divBdr>
        </w:div>
        <w:div w:id="1358043197">
          <w:marLeft w:val="255"/>
          <w:marRight w:val="0"/>
          <w:marTop w:val="0"/>
          <w:marBottom w:val="0"/>
          <w:divBdr>
            <w:top w:val="single" w:sz="6" w:space="4" w:color="EEEEEE"/>
            <w:left w:val="none" w:sz="0" w:space="0" w:color="auto"/>
            <w:bottom w:val="none" w:sz="0" w:space="0" w:color="auto"/>
            <w:right w:val="none" w:sz="0" w:space="0" w:color="auto"/>
          </w:divBdr>
          <w:divsChild>
            <w:div w:id="684332512">
              <w:marLeft w:val="0"/>
              <w:marRight w:val="150"/>
              <w:marTop w:val="75"/>
              <w:marBottom w:val="300"/>
              <w:divBdr>
                <w:top w:val="single" w:sz="6" w:space="6" w:color="EEEEEE"/>
                <w:left w:val="none" w:sz="0" w:space="0" w:color="auto"/>
                <w:bottom w:val="single" w:sz="6" w:space="8" w:color="EEEEEE"/>
                <w:right w:val="none" w:sz="0" w:space="0" w:color="auto"/>
              </w:divBdr>
            </w:div>
          </w:divsChild>
        </w:div>
      </w:divsChild>
    </w:div>
    <w:div w:id="1949002650">
      <w:bodyDiv w:val="1"/>
      <w:marLeft w:val="0"/>
      <w:marRight w:val="0"/>
      <w:marTop w:val="0"/>
      <w:marBottom w:val="0"/>
      <w:divBdr>
        <w:top w:val="none" w:sz="0" w:space="0" w:color="auto"/>
        <w:left w:val="none" w:sz="0" w:space="0" w:color="auto"/>
        <w:bottom w:val="none" w:sz="0" w:space="0" w:color="auto"/>
        <w:right w:val="none" w:sz="0" w:space="0" w:color="auto"/>
      </w:divBdr>
    </w:div>
    <w:div w:id="21314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mailto:soham.bhoir@somaiya.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fin\Downloads\Untitled%20spread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5</a:t>
            </a:r>
            <a:r>
              <a:rPr lang="en-IN" baseline="0"/>
              <a:t> Year Financial Statement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S"/>
        </a:p>
      </c:txPr>
    </c:title>
    <c:autoTitleDeleted val="0"/>
    <c:plotArea>
      <c:layout/>
      <c:barChart>
        <c:barDir val="col"/>
        <c:grouping val="clustered"/>
        <c:varyColors val="0"/>
        <c:ser>
          <c:idx val="1"/>
          <c:order val="1"/>
          <c:tx>
            <c:strRef>
              <c:f>Sheet1!$A$3</c:f>
              <c:strCache>
                <c:ptCount val="1"/>
                <c:pt idx="0">
                  <c:v>Net Sales/Income from operations</c:v>
                </c:pt>
              </c:strCache>
            </c:strRef>
          </c:tx>
          <c:spPr>
            <a:solidFill>
              <a:schemeClr val="accent2"/>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Sheet1!$B$3:$K$3</c:f>
              <c:numCache>
                <c:formatCode>#,##0.00</c:formatCode>
                <c:ptCount val="5"/>
                <c:pt idx="0">
                  <c:v>160341</c:v>
                </c:pt>
                <c:pt idx="1">
                  <c:v>135963</c:v>
                </c:pt>
                <c:pt idx="2">
                  <c:v>131306</c:v>
                </c:pt>
                <c:pt idx="3">
                  <c:v>123170</c:v>
                </c:pt>
                <c:pt idx="4">
                  <c:v>97356</c:v>
                </c:pt>
              </c:numCache>
            </c:numRef>
          </c:val>
          <c:extLst>
            <c:ext xmlns:c16="http://schemas.microsoft.com/office/drawing/2014/chart" uri="{C3380CC4-5D6E-409C-BE32-E72D297353CC}">
              <c16:uniqueId val="{00000000-3DED-4899-AF86-0E270486C0A8}"/>
            </c:ext>
          </c:extLst>
        </c:ser>
        <c:ser>
          <c:idx val="2"/>
          <c:order val="2"/>
          <c:tx>
            <c:strRef>
              <c:f>Sheet1!$A$4</c:f>
              <c:strCache>
                <c:ptCount val="1"/>
                <c:pt idx="0">
                  <c:v>Other Operating Income</c:v>
                </c:pt>
              </c:strCache>
            </c:strRef>
          </c:tx>
          <c:spPr>
            <a:solidFill>
              <a:schemeClr val="accent3"/>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Sheet1!$B$4:$K$4</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3DED-4899-AF86-0E270486C0A8}"/>
            </c:ext>
          </c:extLst>
        </c:ser>
        <c:ser>
          <c:idx val="3"/>
          <c:order val="3"/>
          <c:tx>
            <c:strRef>
              <c:f>Sheet1!$A$5</c:f>
              <c:strCache>
                <c:ptCount val="1"/>
                <c:pt idx="0">
                  <c:v>Total Income From Operations</c:v>
                </c:pt>
              </c:strCache>
            </c:strRef>
          </c:tx>
          <c:spPr>
            <a:solidFill>
              <a:schemeClr val="accent4"/>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Sheet1!$B$5:$K$5</c:f>
              <c:numCache>
                <c:formatCode>#,##0.00</c:formatCode>
                <c:ptCount val="5"/>
                <c:pt idx="0">
                  <c:v>160341</c:v>
                </c:pt>
                <c:pt idx="1">
                  <c:v>135963</c:v>
                </c:pt>
                <c:pt idx="2">
                  <c:v>131306</c:v>
                </c:pt>
                <c:pt idx="3">
                  <c:v>123170</c:v>
                </c:pt>
                <c:pt idx="4">
                  <c:v>97356</c:v>
                </c:pt>
              </c:numCache>
            </c:numRef>
          </c:val>
          <c:extLst>
            <c:ext xmlns:c16="http://schemas.microsoft.com/office/drawing/2014/chart" uri="{C3380CC4-5D6E-409C-BE32-E72D297353CC}">
              <c16:uniqueId val="{00000002-3DED-4899-AF86-0E270486C0A8}"/>
            </c:ext>
          </c:extLst>
        </c:ser>
        <c:ser>
          <c:idx val="4"/>
          <c:order val="4"/>
          <c:tx>
            <c:strRef>
              <c:f>Sheet1!$A$6</c:f>
              <c:strCache>
                <c:ptCount val="1"/>
                <c:pt idx="0">
                  <c:v>EXPENDITURE</c:v>
                </c:pt>
              </c:strCache>
            </c:strRef>
          </c:tx>
          <c:spPr>
            <a:solidFill>
              <a:schemeClr val="accent5"/>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Sheet1!$B$6:$K$6</c:f>
              <c:numCache>
                <c:formatCode>General</c:formatCode>
                <c:ptCount val="5"/>
              </c:numCache>
            </c:numRef>
          </c:val>
          <c:extLst>
            <c:ext xmlns:c16="http://schemas.microsoft.com/office/drawing/2014/chart" uri="{C3380CC4-5D6E-409C-BE32-E72D297353CC}">
              <c16:uniqueId val="{00000003-3DED-4899-AF86-0E270486C0A8}"/>
            </c:ext>
          </c:extLst>
        </c:ser>
        <c:ser>
          <c:idx val="10"/>
          <c:order val="10"/>
          <c:tx>
            <c:strRef>
              <c:f>Sheet1!$A$12</c:f>
              <c:strCache>
                <c:ptCount val="1"/>
                <c:pt idx="0">
                  <c:v>Depreciation</c:v>
                </c:pt>
              </c:strCache>
            </c:strRef>
          </c:tx>
          <c:spPr>
            <a:solidFill>
              <a:schemeClr val="accent5">
                <a:lumMod val="6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Sheet1!$B$12:$K$12</c:f>
              <c:numCache>
                <c:formatCode>#,##0.00</c:formatCode>
                <c:ptCount val="5"/>
                <c:pt idx="0">
                  <c:v>3522</c:v>
                </c:pt>
                <c:pt idx="1">
                  <c:v>3053</c:v>
                </c:pt>
                <c:pt idx="2">
                  <c:v>2701</c:v>
                </c:pt>
                <c:pt idx="3">
                  <c:v>1716</c:v>
                </c:pt>
                <c:pt idx="4">
                  <c:v>1647</c:v>
                </c:pt>
              </c:numCache>
            </c:numRef>
          </c:val>
          <c:extLst>
            <c:ext xmlns:c16="http://schemas.microsoft.com/office/drawing/2014/chart" uri="{C3380CC4-5D6E-409C-BE32-E72D297353CC}">
              <c16:uniqueId val="{00000004-3DED-4899-AF86-0E270486C0A8}"/>
            </c:ext>
          </c:extLst>
        </c:ser>
        <c:ser>
          <c:idx val="11"/>
          <c:order val="11"/>
          <c:tx>
            <c:strRef>
              <c:f>Sheet1!$A$13</c:f>
              <c:strCache>
                <c:ptCount val="1"/>
                <c:pt idx="0">
                  <c:v>Excise Duty</c:v>
                </c:pt>
              </c:strCache>
            </c:strRef>
          </c:tx>
          <c:spPr>
            <a:solidFill>
              <a:schemeClr val="accent6">
                <a:lumMod val="6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Sheet1!$B$13:$K$13</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5-3DED-4899-AF86-0E270486C0A8}"/>
            </c:ext>
          </c:extLst>
        </c:ser>
        <c:ser>
          <c:idx val="12"/>
          <c:order val="12"/>
          <c:tx>
            <c:strRef>
              <c:f>Sheet1!$A$14</c:f>
              <c:strCache>
                <c:ptCount val="1"/>
                <c:pt idx="0">
                  <c:v>Admin. And Selling Expenses</c:v>
                </c:pt>
              </c:strCache>
            </c:strRef>
          </c:tx>
          <c:spPr>
            <a:solidFill>
              <a:schemeClr val="accent1">
                <a:lumMod val="80000"/>
                <a:lumOff val="2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Sheet1!$B$14:$K$14</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6-3DED-4899-AF86-0E270486C0A8}"/>
            </c:ext>
          </c:extLst>
        </c:ser>
        <c:ser>
          <c:idx val="13"/>
          <c:order val="13"/>
          <c:tx>
            <c:strRef>
              <c:f>Sheet1!$A$15</c:f>
              <c:strCache>
                <c:ptCount val="1"/>
                <c:pt idx="0">
                  <c:v>R &amp; D Expenses</c:v>
                </c:pt>
              </c:strCache>
            </c:strRef>
          </c:tx>
          <c:spPr>
            <a:solidFill>
              <a:schemeClr val="accent2">
                <a:lumMod val="80000"/>
                <a:lumOff val="2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Sheet1!$B$15:$K$15</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7-3DED-4899-AF86-0E270486C0A8}"/>
            </c:ext>
          </c:extLst>
        </c:ser>
        <c:ser>
          <c:idx val="14"/>
          <c:order val="14"/>
          <c:tx>
            <c:strRef>
              <c:f>Sheet1!$A$16</c:f>
              <c:strCache>
                <c:ptCount val="1"/>
                <c:pt idx="0">
                  <c:v>Provisions And Contingencies</c:v>
                </c:pt>
              </c:strCache>
            </c:strRef>
          </c:tx>
          <c:spPr>
            <a:solidFill>
              <a:schemeClr val="accent3">
                <a:lumMod val="80000"/>
                <a:lumOff val="2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Sheet1!$B$16:$K$16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8-3DED-4899-AF86-0E270486C0A8}"/>
            </c:ext>
          </c:extLst>
        </c:ser>
        <c:ser>
          <c:idx val="15"/>
          <c:order val="15"/>
          <c:tx>
            <c:strRef>
              <c:f>Sheet1!$A$17</c:f>
              <c:strCache>
                <c:ptCount val="1"/>
                <c:pt idx="0">
                  <c:v>Exp. Capitalised</c:v>
                </c:pt>
              </c:strCache>
            </c:strRef>
          </c:tx>
          <c:spPr>
            <a:solidFill>
              <a:schemeClr val="accent4">
                <a:lumMod val="80000"/>
                <a:lumOff val="2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Sheet1!$B$17:$K$17</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9-3DED-4899-AF86-0E270486C0A8}"/>
            </c:ext>
          </c:extLst>
        </c:ser>
        <c:ser>
          <c:idx val="16"/>
          <c:order val="16"/>
          <c:tx>
            <c:strRef>
              <c:f>Sheet1!$A$18</c:f>
              <c:strCache>
                <c:ptCount val="1"/>
                <c:pt idx="0">
                  <c:v>Other Expenses</c:v>
                </c:pt>
              </c:strCache>
            </c:strRef>
          </c:tx>
          <c:spPr>
            <a:solidFill>
              <a:schemeClr val="accent5">
                <a:lumMod val="80000"/>
                <a:lumOff val="2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Sheet1!$B$18:$K$18</c:f>
              <c:numCache>
                <c:formatCode>#,##0.00</c:formatCode>
                <c:ptCount val="5"/>
                <c:pt idx="0">
                  <c:v>32999</c:v>
                </c:pt>
                <c:pt idx="1">
                  <c:v>26607</c:v>
                </c:pt>
                <c:pt idx="2">
                  <c:v>29047</c:v>
                </c:pt>
                <c:pt idx="3">
                  <c:v>28829</c:v>
                </c:pt>
                <c:pt idx="4">
                  <c:v>18052</c:v>
                </c:pt>
              </c:numCache>
            </c:numRef>
          </c:val>
          <c:extLst>
            <c:ext xmlns:c16="http://schemas.microsoft.com/office/drawing/2014/chart" uri="{C3380CC4-5D6E-409C-BE32-E72D297353CC}">
              <c16:uniqueId val="{0000000A-3DED-4899-AF86-0E270486C0A8}"/>
            </c:ext>
          </c:extLst>
        </c:ser>
        <c:ser>
          <c:idx val="17"/>
          <c:order val="17"/>
          <c:tx>
            <c:strRef>
              <c:f>Sheet1!$A$19</c:f>
              <c:strCache>
                <c:ptCount val="1"/>
                <c:pt idx="0">
                  <c:v>P/L Before Other Inc. , Int., Excpt. Items &amp; Tax</c:v>
                </c:pt>
              </c:strCache>
            </c:strRef>
          </c:tx>
          <c:spPr>
            <a:solidFill>
              <a:schemeClr val="accent6">
                <a:lumMod val="80000"/>
                <a:lumOff val="2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Sheet1!$B$19:$K$19</c:f>
              <c:numCache>
                <c:formatCode>#,##0.00</c:formatCode>
                <c:ptCount val="5"/>
                <c:pt idx="0">
                  <c:v>42723</c:v>
                </c:pt>
                <c:pt idx="1">
                  <c:v>37257</c:v>
                </c:pt>
                <c:pt idx="2">
                  <c:v>34652</c:v>
                </c:pt>
                <c:pt idx="3">
                  <c:v>33248</c:v>
                </c:pt>
                <c:pt idx="4">
                  <c:v>26158</c:v>
                </c:pt>
              </c:numCache>
            </c:numRef>
          </c:val>
          <c:extLst>
            <c:ext xmlns:c16="http://schemas.microsoft.com/office/drawing/2014/chart" uri="{C3380CC4-5D6E-409C-BE32-E72D297353CC}">
              <c16:uniqueId val="{0000000B-3DED-4899-AF86-0E270486C0A8}"/>
            </c:ext>
          </c:extLst>
        </c:ser>
        <c:ser>
          <c:idx val="18"/>
          <c:order val="18"/>
          <c:tx>
            <c:strRef>
              <c:f>Sheet1!$A$20</c:f>
              <c:strCache>
                <c:ptCount val="1"/>
                <c:pt idx="0">
                  <c:v>Other Income</c:v>
                </c:pt>
              </c:strCache>
            </c:strRef>
          </c:tx>
          <c:spPr>
            <a:solidFill>
              <a:schemeClr val="accent1">
                <a:lumMod val="8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Sheet1!$B$20:$K$20</c:f>
              <c:numCache>
                <c:formatCode>#,##0.00</c:formatCode>
                <c:ptCount val="5"/>
                <c:pt idx="0">
                  <c:v>7486</c:v>
                </c:pt>
                <c:pt idx="1">
                  <c:v>5400</c:v>
                </c:pt>
                <c:pt idx="2">
                  <c:v>8082</c:v>
                </c:pt>
                <c:pt idx="3">
                  <c:v>7627</c:v>
                </c:pt>
                <c:pt idx="4">
                  <c:v>5803</c:v>
                </c:pt>
              </c:numCache>
            </c:numRef>
          </c:val>
          <c:extLst>
            <c:ext xmlns:c16="http://schemas.microsoft.com/office/drawing/2014/chart" uri="{C3380CC4-5D6E-409C-BE32-E72D297353CC}">
              <c16:uniqueId val="{0000000C-3DED-4899-AF86-0E270486C0A8}"/>
            </c:ext>
          </c:extLst>
        </c:ser>
        <c:ser>
          <c:idx val="19"/>
          <c:order val="19"/>
          <c:tx>
            <c:strRef>
              <c:f>Sheet1!$A$21</c:f>
              <c:strCache>
                <c:ptCount val="1"/>
                <c:pt idx="0">
                  <c:v>P/L Before Int., Excpt. Items &amp; Tax</c:v>
                </c:pt>
              </c:strCache>
            </c:strRef>
          </c:tx>
          <c:spPr>
            <a:solidFill>
              <a:schemeClr val="accent2">
                <a:lumMod val="8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Sheet1!$B$21:$K$21</c:f>
              <c:numCache>
                <c:formatCode>#,##0.00</c:formatCode>
                <c:ptCount val="5"/>
                <c:pt idx="0">
                  <c:v>50209</c:v>
                </c:pt>
                <c:pt idx="1">
                  <c:v>42657</c:v>
                </c:pt>
                <c:pt idx="2">
                  <c:v>42734</c:v>
                </c:pt>
                <c:pt idx="3">
                  <c:v>40875</c:v>
                </c:pt>
                <c:pt idx="4">
                  <c:v>31961</c:v>
                </c:pt>
              </c:numCache>
            </c:numRef>
          </c:val>
          <c:extLst>
            <c:ext xmlns:c16="http://schemas.microsoft.com/office/drawing/2014/chart" uri="{C3380CC4-5D6E-409C-BE32-E72D297353CC}">
              <c16:uniqueId val="{0000000D-3DED-4899-AF86-0E270486C0A8}"/>
            </c:ext>
          </c:extLst>
        </c:ser>
        <c:ser>
          <c:idx val="20"/>
          <c:order val="20"/>
          <c:tx>
            <c:strRef>
              <c:f>Sheet1!$A$22</c:f>
              <c:strCache>
                <c:ptCount val="1"/>
                <c:pt idx="0">
                  <c:v>Interest</c:v>
                </c:pt>
              </c:strCache>
            </c:strRef>
          </c:tx>
          <c:spPr>
            <a:solidFill>
              <a:schemeClr val="accent3">
                <a:lumMod val="8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Sheet1!$B$22:$K$22</c:f>
              <c:numCache>
                <c:formatCode>General</c:formatCode>
                <c:ptCount val="5"/>
                <c:pt idx="0">
                  <c:v>486</c:v>
                </c:pt>
                <c:pt idx="1">
                  <c:v>537</c:v>
                </c:pt>
                <c:pt idx="2">
                  <c:v>743</c:v>
                </c:pt>
                <c:pt idx="3">
                  <c:v>170</c:v>
                </c:pt>
                <c:pt idx="4">
                  <c:v>30</c:v>
                </c:pt>
              </c:numCache>
            </c:numRef>
          </c:val>
          <c:extLst>
            <c:ext xmlns:c16="http://schemas.microsoft.com/office/drawing/2014/chart" uri="{C3380CC4-5D6E-409C-BE32-E72D297353CC}">
              <c16:uniqueId val="{0000000E-3DED-4899-AF86-0E270486C0A8}"/>
            </c:ext>
          </c:extLst>
        </c:ser>
        <c:ser>
          <c:idx val="21"/>
          <c:order val="21"/>
          <c:tx>
            <c:strRef>
              <c:f>Sheet1!$A$23</c:f>
              <c:strCache>
                <c:ptCount val="1"/>
                <c:pt idx="0">
                  <c:v>P/L Before Exceptional Items &amp; Tax</c:v>
                </c:pt>
              </c:strCache>
            </c:strRef>
          </c:tx>
          <c:spPr>
            <a:solidFill>
              <a:schemeClr val="accent4">
                <a:lumMod val="8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Sheet1!$B$23:$K$23</c:f>
              <c:numCache>
                <c:formatCode>#,##0.00</c:formatCode>
                <c:ptCount val="5"/>
                <c:pt idx="0">
                  <c:v>49723</c:v>
                </c:pt>
                <c:pt idx="1">
                  <c:v>42120</c:v>
                </c:pt>
                <c:pt idx="2">
                  <c:v>41991</c:v>
                </c:pt>
                <c:pt idx="3">
                  <c:v>40705</c:v>
                </c:pt>
                <c:pt idx="4">
                  <c:v>31931</c:v>
                </c:pt>
              </c:numCache>
            </c:numRef>
          </c:val>
          <c:extLst>
            <c:ext xmlns:c16="http://schemas.microsoft.com/office/drawing/2014/chart" uri="{C3380CC4-5D6E-409C-BE32-E72D297353CC}">
              <c16:uniqueId val="{0000000F-3DED-4899-AF86-0E270486C0A8}"/>
            </c:ext>
          </c:extLst>
        </c:ser>
        <c:ser>
          <c:idx val="22"/>
          <c:order val="22"/>
          <c:tx>
            <c:strRef>
              <c:f>Sheet1!$A$24</c:f>
              <c:strCache>
                <c:ptCount val="1"/>
                <c:pt idx="0">
                  <c:v>Exceptional Items</c:v>
                </c:pt>
              </c:strCache>
            </c:strRef>
          </c:tx>
          <c:spPr>
            <a:solidFill>
              <a:schemeClr val="accent5">
                <a:lumMod val="8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Sheet1!$B$24:$K$24</c:f>
              <c:numCache>
                <c:formatCode>#,##0.00</c:formatCode>
                <c:ptCount val="5"/>
                <c:pt idx="0" formatCode="General">
                  <c:v>0</c:v>
                </c:pt>
                <c:pt idx="1">
                  <c:v>-1218</c:v>
                </c:pt>
                <c:pt idx="2" formatCode="General">
                  <c:v>0</c:v>
                </c:pt>
                <c:pt idx="3" formatCode="General">
                  <c:v>0</c:v>
                </c:pt>
                <c:pt idx="4" formatCode="General">
                  <c:v>0</c:v>
                </c:pt>
              </c:numCache>
            </c:numRef>
          </c:val>
          <c:extLst>
            <c:ext xmlns:c16="http://schemas.microsoft.com/office/drawing/2014/chart" uri="{C3380CC4-5D6E-409C-BE32-E72D297353CC}">
              <c16:uniqueId val="{00000010-3DED-4899-AF86-0E270486C0A8}"/>
            </c:ext>
          </c:extLst>
        </c:ser>
        <c:ser>
          <c:idx val="23"/>
          <c:order val="23"/>
          <c:tx>
            <c:strRef>
              <c:f>Sheet1!$A$25</c:f>
              <c:strCache>
                <c:ptCount val="1"/>
                <c:pt idx="0">
                  <c:v>P/L Before Tax</c:v>
                </c:pt>
              </c:strCache>
            </c:strRef>
          </c:tx>
          <c:spPr>
            <a:solidFill>
              <a:schemeClr val="accent6">
                <a:lumMod val="8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Sheet1!$B$25:$K$25</c:f>
              <c:numCache>
                <c:formatCode>#,##0.00</c:formatCode>
                <c:ptCount val="5"/>
                <c:pt idx="0">
                  <c:v>49723</c:v>
                </c:pt>
                <c:pt idx="1">
                  <c:v>40902</c:v>
                </c:pt>
                <c:pt idx="2">
                  <c:v>41991</c:v>
                </c:pt>
                <c:pt idx="3">
                  <c:v>40705</c:v>
                </c:pt>
                <c:pt idx="4">
                  <c:v>31931</c:v>
                </c:pt>
              </c:numCache>
            </c:numRef>
          </c:val>
          <c:extLst>
            <c:ext xmlns:c16="http://schemas.microsoft.com/office/drawing/2014/chart" uri="{C3380CC4-5D6E-409C-BE32-E72D297353CC}">
              <c16:uniqueId val="{00000011-3DED-4899-AF86-0E270486C0A8}"/>
            </c:ext>
          </c:extLst>
        </c:ser>
        <c:ser>
          <c:idx val="24"/>
          <c:order val="24"/>
          <c:tx>
            <c:strRef>
              <c:f>Sheet1!$A$26</c:f>
              <c:strCache>
                <c:ptCount val="1"/>
                <c:pt idx="0">
                  <c:v>Tax</c:v>
                </c:pt>
              </c:strCache>
            </c:strRef>
          </c:tx>
          <c:spPr>
            <a:solidFill>
              <a:schemeClr val="accent1">
                <a:lumMod val="60000"/>
                <a:lumOff val="4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Sheet1!$B$26:$K$26</c:f>
              <c:numCache>
                <c:formatCode>#,##0.00</c:formatCode>
                <c:ptCount val="5"/>
                <c:pt idx="0">
                  <c:v>11536</c:v>
                </c:pt>
                <c:pt idx="1">
                  <c:v>9942</c:v>
                </c:pt>
                <c:pt idx="2">
                  <c:v>8731</c:v>
                </c:pt>
                <c:pt idx="3">
                  <c:v>10640</c:v>
                </c:pt>
                <c:pt idx="4">
                  <c:v>6690</c:v>
                </c:pt>
              </c:numCache>
            </c:numRef>
          </c:val>
          <c:extLst>
            <c:ext xmlns:c16="http://schemas.microsoft.com/office/drawing/2014/chart" uri="{C3380CC4-5D6E-409C-BE32-E72D297353CC}">
              <c16:uniqueId val="{00000012-3DED-4899-AF86-0E270486C0A8}"/>
            </c:ext>
          </c:extLst>
        </c:ser>
        <c:ser>
          <c:idx val="25"/>
          <c:order val="25"/>
          <c:tx>
            <c:strRef>
              <c:f>Sheet1!$A$27</c:f>
              <c:strCache>
                <c:ptCount val="1"/>
                <c:pt idx="0">
                  <c:v>P/L After Tax from Ordinary Activities</c:v>
                </c:pt>
              </c:strCache>
            </c:strRef>
          </c:tx>
          <c:spPr>
            <a:solidFill>
              <a:schemeClr val="accent2">
                <a:lumMod val="60000"/>
                <a:lumOff val="4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Sheet1!$B$27:$K$27</c:f>
              <c:numCache>
                <c:formatCode>#,##0.00</c:formatCode>
                <c:ptCount val="5"/>
                <c:pt idx="0">
                  <c:v>38187</c:v>
                </c:pt>
                <c:pt idx="1">
                  <c:v>30960</c:v>
                </c:pt>
                <c:pt idx="2">
                  <c:v>33260</c:v>
                </c:pt>
                <c:pt idx="3">
                  <c:v>30065</c:v>
                </c:pt>
                <c:pt idx="4">
                  <c:v>25241</c:v>
                </c:pt>
              </c:numCache>
            </c:numRef>
          </c:val>
          <c:extLst>
            <c:ext xmlns:c16="http://schemas.microsoft.com/office/drawing/2014/chart" uri="{C3380CC4-5D6E-409C-BE32-E72D297353CC}">
              <c16:uniqueId val="{00000013-3DED-4899-AF86-0E270486C0A8}"/>
            </c:ext>
          </c:extLst>
        </c:ser>
        <c:ser>
          <c:idx val="26"/>
          <c:order val="26"/>
          <c:tx>
            <c:strRef>
              <c:f>Sheet1!$A$28</c:f>
              <c:strCache>
                <c:ptCount val="1"/>
                <c:pt idx="0">
                  <c:v>Prior Year Adjustments</c:v>
                </c:pt>
              </c:strCache>
            </c:strRef>
          </c:tx>
          <c:spPr>
            <a:solidFill>
              <a:schemeClr val="accent3">
                <a:lumMod val="60000"/>
                <a:lumOff val="4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Sheet1!$B$28:$K$28</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14-3DED-4899-AF86-0E270486C0A8}"/>
            </c:ext>
          </c:extLst>
        </c:ser>
        <c:ser>
          <c:idx val="27"/>
          <c:order val="27"/>
          <c:tx>
            <c:strRef>
              <c:f>Sheet1!$A$29</c:f>
              <c:strCache>
                <c:ptCount val="1"/>
                <c:pt idx="0">
                  <c:v>Extra Ordinary Items</c:v>
                </c:pt>
              </c:strCache>
            </c:strRef>
          </c:tx>
          <c:spPr>
            <a:solidFill>
              <a:schemeClr val="accent4">
                <a:lumMod val="60000"/>
                <a:lumOff val="4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Sheet1!$B$29:$K$29</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15-3DED-4899-AF86-0E270486C0A8}"/>
            </c:ext>
          </c:extLst>
        </c:ser>
        <c:ser>
          <c:idx val="28"/>
          <c:order val="28"/>
          <c:tx>
            <c:strRef>
              <c:f>Sheet1!$A$30</c:f>
              <c:strCache>
                <c:ptCount val="1"/>
                <c:pt idx="0">
                  <c:v>Net Profit/(Loss) For the Period</c:v>
                </c:pt>
              </c:strCache>
            </c:strRef>
          </c:tx>
          <c:spPr>
            <a:solidFill>
              <a:schemeClr val="accent5">
                <a:lumMod val="60000"/>
                <a:lumOff val="4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Sheet1!$B$30:$K$30</c:f>
              <c:numCache>
                <c:formatCode>#,##0.00</c:formatCode>
                <c:ptCount val="5"/>
                <c:pt idx="0">
                  <c:v>38187</c:v>
                </c:pt>
                <c:pt idx="1">
                  <c:v>30960</c:v>
                </c:pt>
                <c:pt idx="2">
                  <c:v>33260</c:v>
                </c:pt>
                <c:pt idx="3">
                  <c:v>30065</c:v>
                </c:pt>
                <c:pt idx="4">
                  <c:v>25241</c:v>
                </c:pt>
              </c:numCache>
            </c:numRef>
          </c:val>
          <c:extLst>
            <c:ext xmlns:c16="http://schemas.microsoft.com/office/drawing/2014/chart" uri="{C3380CC4-5D6E-409C-BE32-E72D297353CC}">
              <c16:uniqueId val="{00000016-3DED-4899-AF86-0E270486C0A8}"/>
            </c:ext>
          </c:extLst>
        </c:ser>
        <c:ser>
          <c:idx val="29"/>
          <c:order val="29"/>
          <c:tx>
            <c:strRef>
              <c:f>Sheet1!$A$31</c:f>
              <c:strCache>
                <c:ptCount val="1"/>
                <c:pt idx="0">
                  <c:v>Equity Share Capital</c:v>
                </c:pt>
              </c:strCache>
            </c:strRef>
          </c:tx>
          <c:spPr>
            <a:solidFill>
              <a:schemeClr val="accent6">
                <a:lumMod val="60000"/>
                <a:lumOff val="4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Sheet1!$B$31:$K$31</c:f>
              <c:numCache>
                <c:formatCode>General</c:formatCode>
                <c:ptCount val="5"/>
                <c:pt idx="0">
                  <c:v>366</c:v>
                </c:pt>
                <c:pt idx="1">
                  <c:v>370</c:v>
                </c:pt>
                <c:pt idx="2">
                  <c:v>375</c:v>
                </c:pt>
                <c:pt idx="3">
                  <c:v>375</c:v>
                </c:pt>
                <c:pt idx="4">
                  <c:v>191</c:v>
                </c:pt>
              </c:numCache>
            </c:numRef>
          </c:val>
          <c:extLst>
            <c:ext xmlns:c16="http://schemas.microsoft.com/office/drawing/2014/chart" uri="{C3380CC4-5D6E-409C-BE32-E72D297353CC}">
              <c16:uniqueId val="{00000017-3DED-4899-AF86-0E270486C0A8}"/>
            </c:ext>
          </c:extLst>
        </c:ser>
        <c:ser>
          <c:idx val="30"/>
          <c:order val="30"/>
          <c:tx>
            <c:strRef>
              <c:f>Sheet1!$A$32</c:f>
              <c:strCache>
                <c:ptCount val="1"/>
                <c:pt idx="0">
                  <c:v>Reserves Excluding Revaluation Reserves</c:v>
                </c:pt>
              </c:strCache>
            </c:strRef>
          </c:tx>
          <c:spPr>
            <a:solidFill>
              <a:schemeClr val="accent1">
                <a:lumMod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Sheet1!$B$32:$K$32</c:f>
              <c:numCache>
                <c:formatCode>#,##0.00</c:formatCode>
                <c:ptCount val="5"/>
                <c:pt idx="0">
                  <c:v>76807</c:v>
                </c:pt>
                <c:pt idx="1">
                  <c:v>74424</c:v>
                </c:pt>
                <c:pt idx="2">
                  <c:v>73993</c:v>
                </c:pt>
                <c:pt idx="3">
                  <c:v>78523</c:v>
                </c:pt>
                <c:pt idx="4">
                  <c:v>75675</c:v>
                </c:pt>
              </c:numCache>
            </c:numRef>
          </c:val>
          <c:extLst>
            <c:ext xmlns:c16="http://schemas.microsoft.com/office/drawing/2014/chart" uri="{C3380CC4-5D6E-409C-BE32-E72D297353CC}">
              <c16:uniqueId val="{00000018-3DED-4899-AF86-0E270486C0A8}"/>
            </c:ext>
          </c:extLst>
        </c:ser>
        <c:ser>
          <c:idx val="31"/>
          <c:order val="31"/>
          <c:tx>
            <c:strRef>
              <c:f>Sheet1!$A$33</c:f>
              <c:strCache>
                <c:ptCount val="1"/>
                <c:pt idx="0">
                  <c:v>Equity Dividend Rate (%)</c:v>
                </c:pt>
              </c:strCache>
            </c:strRef>
          </c:tx>
          <c:spPr>
            <a:solidFill>
              <a:schemeClr val="accent2">
                <a:lumMod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Sheet1!$B$33:$K$33</c:f>
              <c:numCache>
                <c:formatCode>#,##0.00</c:formatCode>
                <c:ptCount val="5"/>
                <c:pt idx="0">
                  <c:v>4300</c:v>
                </c:pt>
                <c:pt idx="1">
                  <c:v>3800</c:v>
                </c:pt>
                <c:pt idx="2">
                  <c:v>7300</c:v>
                </c:pt>
                <c:pt idx="3">
                  <c:v>3000</c:v>
                </c:pt>
                <c:pt idx="4">
                  <c:v>5000</c:v>
                </c:pt>
              </c:numCache>
            </c:numRef>
          </c:val>
          <c:extLst>
            <c:ext xmlns:c16="http://schemas.microsoft.com/office/drawing/2014/chart" uri="{C3380CC4-5D6E-409C-BE32-E72D297353CC}">
              <c16:uniqueId val="{00000019-3DED-4899-AF86-0E270486C0A8}"/>
            </c:ext>
          </c:extLst>
        </c:ser>
        <c:ser>
          <c:idx val="32"/>
          <c:order val="32"/>
          <c:tx>
            <c:strRef>
              <c:f>Sheet1!$A$34</c:f>
              <c:strCache>
                <c:ptCount val="1"/>
                <c:pt idx="0">
                  <c:v>EPS Before Extra Ordinary</c:v>
                </c:pt>
              </c:strCache>
            </c:strRef>
          </c:tx>
          <c:spPr>
            <a:solidFill>
              <a:schemeClr val="accent3">
                <a:lumMod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Sheet1!$B$34:$K$34</c:f>
              <c:numCache>
                <c:formatCode>General</c:formatCode>
                <c:ptCount val="5"/>
              </c:numCache>
            </c:numRef>
          </c:val>
          <c:extLst>
            <c:ext xmlns:c16="http://schemas.microsoft.com/office/drawing/2014/chart" uri="{C3380CC4-5D6E-409C-BE32-E72D297353CC}">
              <c16:uniqueId val="{0000001A-3DED-4899-AF86-0E270486C0A8}"/>
            </c:ext>
          </c:extLst>
        </c:ser>
        <c:ser>
          <c:idx val="33"/>
          <c:order val="33"/>
          <c:tx>
            <c:strRef>
              <c:f>Sheet1!$A$35</c:f>
              <c:strCache>
                <c:ptCount val="1"/>
                <c:pt idx="0">
                  <c:v>Basic EPS</c:v>
                </c:pt>
              </c:strCache>
            </c:strRef>
          </c:tx>
          <c:spPr>
            <a:solidFill>
              <a:schemeClr val="accent4">
                <a:lumMod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Sheet1!$B$35:$K$35</c:f>
              <c:numCache>
                <c:formatCode>General</c:formatCode>
                <c:ptCount val="5"/>
                <c:pt idx="0">
                  <c:v>103.24</c:v>
                </c:pt>
                <c:pt idx="1">
                  <c:v>82.78</c:v>
                </c:pt>
                <c:pt idx="2">
                  <c:v>88.64</c:v>
                </c:pt>
                <c:pt idx="3">
                  <c:v>79.34</c:v>
                </c:pt>
                <c:pt idx="4">
                  <c:v>131.15</c:v>
                </c:pt>
              </c:numCache>
            </c:numRef>
          </c:val>
          <c:extLst>
            <c:ext xmlns:c16="http://schemas.microsoft.com/office/drawing/2014/chart" uri="{C3380CC4-5D6E-409C-BE32-E72D297353CC}">
              <c16:uniqueId val="{0000001B-3DED-4899-AF86-0E270486C0A8}"/>
            </c:ext>
          </c:extLst>
        </c:ser>
        <c:ser>
          <c:idx val="34"/>
          <c:order val="34"/>
          <c:tx>
            <c:strRef>
              <c:f>Sheet1!$A$36</c:f>
              <c:strCache>
                <c:ptCount val="1"/>
                <c:pt idx="0">
                  <c:v>Diluted EPS</c:v>
                </c:pt>
              </c:strCache>
            </c:strRef>
          </c:tx>
          <c:spPr>
            <a:solidFill>
              <a:schemeClr val="accent5">
                <a:lumMod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Sheet1!$B$36:$K$36</c:f>
              <c:numCache>
                <c:formatCode>General</c:formatCode>
                <c:ptCount val="5"/>
                <c:pt idx="0">
                  <c:v>103.24</c:v>
                </c:pt>
                <c:pt idx="1">
                  <c:v>82.78</c:v>
                </c:pt>
                <c:pt idx="2">
                  <c:v>88.64</c:v>
                </c:pt>
                <c:pt idx="3">
                  <c:v>79.34</c:v>
                </c:pt>
                <c:pt idx="4">
                  <c:v>131.15</c:v>
                </c:pt>
              </c:numCache>
            </c:numRef>
          </c:val>
          <c:extLst>
            <c:ext xmlns:c16="http://schemas.microsoft.com/office/drawing/2014/chart" uri="{C3380CC4-5D6E-409C-BE32-E72D297353CC}">
              <c16:uniqueId val="{0000001C-3DED-4899-AF86-0E270486C0A8}"/>
            </c:ext>
          </c:extLst>
        </c:ser>
        <c:ser>
          <c:idx val="35"/>
          <c:order val="35"/>
          <c:tx>
            <c:strRef>
              <c:f>Sheet1!$A$37</c:f>
              <c:strCache>
                <c:ptCount val="1"/>
                <c:pt idx="0">
                  <c:v>EPS After Extra Ordinary</c:v>
                </c:pt>
              </c:strCache>
            </c:strRef>
          </c:tx>
          <c:spPr>
            <a:solidFill>
              <a:schemeClr val="accent6">
                <a:lumMod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Sheet1!$B$37:$K$37</c:f>
              <c:numCache>
                <c:formatCode>General</c:formatCode>
                <c:ptCount val="5"/>
              </c:numCache>
            </c:numRef>
          </c:val>
          <c:extLst>
            <c:ext xmlns:c16="http://schemas.microsoft.com/office/drawing/2014/chart" uri="{C3380CC4-5D6E-409C-BE32-E72D297353CC}">
              <c16:uniqueId val="{0000001D-3DED-4899-AF86-0E270486C0A8}"/>
            </c:ext>
          </c:extLst>
        </c:ser>
        <c:ser>
          <c:idx val="36"/>
          <c:order val="36"/>
          <c:tx>
            <c:strRef>
              <c:f>Sheet1!$A$38</c:f>
              <c:strCache>
                <c:ptCount val="1"/>
                <c:pt idx="0">
                  <c:v>Basic EPS</c:v>
                </c:pt>
              </c:strCache>
            </c:strRef>
          </c:tx>
          <c:spPr>
            <a:solidFill>
              <a:schemeClr val="accent1">
                <a:lumMod val="70000"/>
                <a:lumOff val="3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Sheet1!$B$38:$K$38</c:f>
              <c:numCache>
                <c:formatCode>General</c:formatCode>
                <c:ptCount val="5"/>
                <c:pt idx="0">
                  <c:v>104.34</c:v>
                </c:pt>
                <c:pt idx="1">
                  <c:v>82.78</c:v>
                </c:pt>
                <c:pt idx="2">
                  <c:v>88.64</c:v>
                </c:pt>
                <c:pt idx="3">
                  <c:v>79.34</c:v>
                </c:pt>
                <c:pt idx="4">
                  <c:v>131.15</c:v>
                </c:pt>
              </c:numCache>
            </c:numRef>
          </c:val>
          <c:extLst>
            <c:ext xmlns:c16="http://schemas.microsoft.com/office/drawing/2014/chart" uri="{C3380CC4-5D6E-409C-BE32-E72D297353CC}">
              <c16:uniqueId val="{0000001E-3DED-4899-AF86-0E270486C0A8}"/>
            </c:ext>
          </c:extLst>
        </c:ser>
        <c:ser>
          <c:idx val="37"/>
          <c:order val="37"/>
          <c:tx>
            <c:strRef>
              <c:f>Sheet1!$A$39</c:f>
              <c:strCache>
                <c:ptCount val="1"/>
                <c:pt idx="0">
                  <c:v>Diluted EPS</c:v>
                </c:pt>
              </c:strCache>
            </c:strRef>
          </c:tx>
          <c:spPr>
            <a:solidFill>
              <a:schemeClr val="accent2">
                <a:lumMod val="70000"/>
                <a:lumOff val="3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Sheet1!$B$39:$K$39</c:f>
              <c:numCache>
                <c:formatCode>General</c:formatCode>
                <c:ptCount val="5"/>
                <c:pt idx="0">
                  <c:v>103.24</c:v>
                </c:pt>
                <c:pt idx="1">
                  <c:v>82.78</c:v>
                </c:pt>
                <c:pt idx="2">
                  <c:v>88.64</c:v>
                </c:pt>
                <c:pt idx="3">
                  <c:v>79.34</c:v>
                </c:pt>
                <c:pt idx="4">
                  <c:v>131.15</c:v>
                </c:pt>
              </c:numCache>
            </c:numRef>
          </c:val>
          <c:extLst>
            <c:ext xmlns:c16="http://schemas.microsoft.com/office/drawing/2014/chart" uri="{C3380CC4-5D6E-409C-BE32-E72D297353CC}">
              <c16:uniqueId val="{0000001F-3DED-4899-AF86-0E270486C0A8}"/>
            </c:ext>
          </c:extLst>
        </c:ser>
        <c:ser>
          <c:idx val="38"/>
          <c:order val="38"/>
          <c:tx>
            <c:strRef>
              <c:f>Sheet1!$A$40</c:f>
              <c:strCache>
                <c:ptCount val="1"/>
                <c:pt idx="0">
                  <c:v>Public Share Holding</c:v>
                </c:pt>
              </c:strCache>
            </c:strRef>
          </c:tx>
          <c:spPr>
            <a:solidFill>
              <a:schemeClr val="accent3">
                <a:lumMod val="70000"/>
                <a:lumOff val="3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Sheet1!$B$40:$K$40</c:f>
              <c:numCache>
                <c:formatCode>General</c:formatCode>
                <c:ptCount val="5"/>
              </c:numCache>
            </c:numRef>
          </c:val>
          <c:extLst>
            <c:ext xmlns:c16="http://schemas.microsoft.com/office/drawing/2014/chart" uri="{C3380CC4-5D6E-409C-BE32-E72D297353CC}">
              <c16:uniqueId val="{00000020-3DED-4899-AF86-0E270486C0A8}"/>
            </c:ext>
          </c:extLst>
        </c:ser>
        <c:ser>
          <c:idx val="39"/>
          <c:order val="39"/>
          <c:tx>
            <c:strRef>
              <c:f>Sheet1!$A$41</c:f>
              <c:strCache>
                <c:ptCount val="1"/>
                <c:pt idx="0">
                  <c:v>No Of Shares (Crores)</c:v>
                </c:pt>
              </c:strCache>
            </c:strRef>
          </c:tx>
          <c:spPr>
            <a:solidFill>
              <a:schemeClr val="accent4">
                <a:lumMod val="70000"/>
                <a:lumOff val="3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Sheet1!$B$41:$K$41</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1-3DED-4899-AF86-0E270486C0A8}"/>
            </c:ext>
          </c:extLst>
        </c:ser>
        <c:ser>
          <c:idx val="40"/>
          <c:order val="40"/>
          <c:tx>
            <c:strRef>
              <c:f>Sheet1!$A$42</c:f>
              <c:strCache>
                <c:ptCount val="1"/>
                <c:pt idx="0">
                  <c:v>Share Holding (%)</c:v>
                </c:pt>
              </c:strCache>
            </c:strRef>
          </c:tx>
          <c:spPr>
            <a:solidFill>
              <a:schemeClr val="accent5">
                <a:lumMod val="70000"/>
                <a:lumOff val="3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Sheet1!$B$42:$K$42</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2-3DED-4899-AF86-0E270486C0A8}"/>
            </c:ext>
          </c:extLst>
        </c:ser>
        <c:ser>
          <c:idx val="41"/>
          <c:order val="41"/>
          <c:tx>
            <c:strRef>
              <c:f>Sheet1!$A$43</c:f>
              <c:strCache>
                <c:ptCount val="1"/>
                <c:pt idx="0">
                  <c:v>Promoters and Promoter Group Shareholding</c:v>
                </c:pt>
              </c:strCache>
            </c:strRef>
          </c:tx>
          <c:spPr>
            <a:solidFill>
              <a:schemeClr val="accent6">
                <a:lumMod val="70000"/>
                <a:lumOff val="3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Sheet1!$B$43:$K$43</c:f>
              <c:numCache>
                <c:formatCode>General</c:formatCode>
                <c:ptCount val="5"/>
              </c:numCache>
            </c:numRef>
          </c:val>
          <c:extLst>
            <c:ext xmlns:c16="http://schemas.microsoft.com/office/drawing/2014/chart" uri="{C3380CC4-5D6E-409C-BE32-E72D297353CC}">
              <c16:uniqueId val="{00000023-3DED-4899-AF86-0E270486C0A8}"/>
            </c:ext>
          </c:extLst>
        </c:ser>
        <c:ser>
          <c:idx val="42"/>
          <c:order val="42"/>
          <c:tx>
            <c:strRef>
              <c:f>Sheet1!$A$44</c:f>
              <c:strCache>
                <c:ptCount val="1"/>
                <c:pt idx="0">
                  <c:v>a) Pledged/Encumbered</c:v>
                </c:pt>
              </c:strCache>
            </c:strRef>
          </c:tx>
          <c:spPr>
            <a:solidFill>
              <a:schemeClr val="accent1">
                <a:lumMod val="7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Sheet1!$B$44:$K$44</c:f>
              <c:numCache>
                <c:formatCode>General</c:formatCode>
                <c:ptCount val="5"/>
              </c:numCache>
            </c:numRef>
          </c:val>
          <c:extLst>
            <c:ext xmlns:c16="http://schemas.microsoft.com/office/drawing/2014/chart" uri="{C3380CC4-5D6E-409C-BE32-E72D297353CC}">
              <c16:uniqueId val="{00000024-3DED-4899-AF86-0E270486C0A8}"/>
            </c:ext>
          </c:extLst>
        </c:ser>
        <c:ser>
          <c:idx val="43"/>
          <c:order val="43"/>
          <c:tx>
            <c:strRef>
              <c:f>Sheet1!$A$45</c:f>
              <c:strCache>
                <c:ptCount val="1"/>
                <c:pt idx="0">
                  <c:v>- Number of shares (Crores)</c:v>
                </c:pt>
              </c:strCache>
            </c:strRef>
          </c:tx>
          <c:spPr>
            <a:solidFill>
              <a:schemeClr val="accent2">
                <a:lumMod val="7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Sheet1!$B$45:$K$45</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5-3DED-4899-AF86-0E270486C0A8}"/>
            </c:ext>
          </c:extLst>
        </c:ser>
        <c:ser>
          <c:idx val="44"/>
          <c:order val="44"/>
          <c:tx>
            <c:strRef>
              <c:f>Sheet1!$A$46</c:f>
              <c:strCache>
                <c:ptCount val="1"/>
                <c:pt idx="0">
                  <c:v>- Per. of shares (as a % of the total sh. of prom. and promoter group)</c:v>
                </c:pt>
              </c:strCache>
            </c:strRef>
          </c:tx>
          <c:spPr>
            <a:solidFill>
              <a:schemeClr val="accent3">
                <a:lumMod val="7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Sheet1!$B$46:$K$46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6-3DED-4899-AF86-0E270486C0A8}"/>
            </c:ext>
          </c:extLst>
        </c:ser>
        <c:ser>
          <c:idx val="45"/>
          <c:order val="45"/>
          <c:tx>
            <c:strRef>
              <c:f>Sheet1!$A$47</c:f>
              <c:strCache>
                <c:ptCount val="1"/>
                <c:pt idx="0">
                  <c:v>- Per. of shares (as a % of the total Share Cap. of the company)</c:v>
                </c:pt>
              </c:strCache>
            </c:strRef>
          </c:tx>
          <c:spPr>
            <a:solidFill>
              <a:schemeClr val="accent4">
                <a:lumMod val="7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Sheet1!$B$47:$K$47</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7-3DED-4899-AF86-0E270486C0A8}"/>
            </c:ext>
          </c:extLst>
        </c:ser>
        <c:ser>
          <c:idx val="46"/>
          <c:order val="46"/>
          <c:tx>
            <c:strRef>
              <c:f>Sheet1!$A$48</c:f>
              <c:strCache>
                <c:ptCount val="1"/>
                <c:pt idx="0">
                  <c:v>b) Non-encumbered</c:v>
                </c:pt>
              </c:strCache>
            </c:strRef>
          </c:tx>
          <c:spPr>
            <a:solidFill>
              <a:schemeClr val="accent5">
                <a:lumMod val="7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Sheet1!$B$48:$K$48</c:f>
              <c:numCache>
                <c:formatCode>General</c:formatCode>
                <c:ptCount val="5"/>
              </c:numCache>
            </c:numRef>
          </c:val>
          <c:extLst>
            <c:ext xmlns:c16="http://schemas.microsoft.com/office/drawing/2014/chart" uri="{C3380CC4-5D6E-409C-BE32-E72D297353CC}">
              <c16:uniqueId val="{00000028-3DED-4899-AF86-0E270486C0A8}"/>
            </c:ext>
          </c:extLst>
        </c:ser>
        <c:ser>
          <c:idx val="47"/>
          <c:order val="47"/>
          <c:tx>
            <c:strRef>
              <c:f>Sheet1!$A$49</c:f>
              <c:strCache>
                <c:ptCount val="1"/>
                <c:pt idx="0">
                  <c:v>- Number of shares (Crores)</c:v>
                </c:pt>
              </c:strCache>
            </c:strRef>
          </c:tx>
          <c:spPr>
            <a:solidFill>
              <a:schemeClr val="accent6">
                <a:lumMod val="7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Sheet1!$B$49:$K$49</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9-3DED-4899-AF86-0E270486C0A8}"/>
            </c:ext>
          </c:extLst>
        </c:ser>
        <c:ser>
          <c:idx val="48"/>
          <c:order val="48"/>
          <c:tx>
            <c:strRef>
              <c:f>Sheet1!$A$50</c:f>
              <c:strCache>
                <c:ptCount val="1"/>
                <c:pt idx="0">
                  <c:v>- Per. of shares (as a % of the total sh. of prom. and promoter group)</c:v>
                </c:pt>
              </c:strCache>
            </c:strRef>
          </c:tx>
          <c:spPr>
            <a:solidFill>
              <a:schemeClr val="accent1">
                <a:lumMod val="50000"/>
                <a:lumOff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Sheet1!$B$50:$K$50</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A-3DED-4899-AF86-0E270486C0A8}"/>
            </c:ext>
          </c:extLst>
        </c:ser>
        <c:ser>
          <c:idx val="49"/>
          <c:order val="49"/>
          <c:tx>
            <c:strRef>
              <c:f>Sheet1!$A$51</c:f>
              <c:strCache>
                <c:ptCount val="1"/>
                <c:pt idx="0">
                  <c:v>- Per. of shares (as a % of the total Share Cap. of the company)</c:v>
                </c:pt>
              </c:strCache>
            </c:strRef>
          </c:tx>
          <c:spPr>
            <a:solidFill>
              <a:schemeClr val="accent2">
                <a:lumMod val="50000"/>
                <a:lumOff val="5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Sheet1!$B$51:$K$51</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B-3DED-4899-AF86-0E270486C0A8}"/>
            </c:ext>
          </c:extLst>
        </c:ser>
        <c:ser>
          <c:idx val="5"/>
          <c:order val="5"/>
          <c:tx>
            <c:strRef>
              <c:f>Sheet1!$A$7</c:f>
              <c:strCache>
                <c:ptCount val="1"/>
                <c:pt idx="0">
                  <c:v>Consumption of Raw Materials</c:v>
                </c:pt>
              </c:strCache>
            </c:strRef>
          </c:tx>
          <c:spPr>
            <a:solidFill>
              <a:schemeClr val="accent6"/>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Sheet1!$B$7:$K$7</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C-3DED-4899-AF86-0E270486C0A8}"/>
            </c:ext>
          </c:extLst>
        </c:ser>
        <c:ser>
          <c:idx val="6"/>
          <c:order val="6"/>
          <c:tx>
            <c:strRef>
              <c:f>Sheet1!$A$8</c:f>
              <c:strCache>
                <c:ptCount val="1"/>
                <c:pt idx="0">
                  <c:v>Purchase of Traded Goods</c:v>
                </c:pt>
              </c:strCache>
            </c:strRef>
          </c:tx>
          <c:spPr>
            <a:solidFill>
              <a:schemeClr val="accent1">
                <a:lumMod val="6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Sheet1!$B$8:$K$8</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D-3DED-4899-AF86-0E270486C0A8}"/>
            </c:ext>
          </c:extLst>
        </c:ser>
        <c:ser>
          <c:idx val="7"/>
          <c:order val="7"/>
          <c:tx>
            <c:strRef>
              <c:f>Sheet1!$A$9</c:f>
              <c:strCache>
                <c:ptCount val="1"/>
                <c:pt idx="0">
                  <c:v>Increase/Decrease in Stocks</c:v>
                </c:pt>
              </c:strCache>
            </c:strRef>
          </c:tx>
          <c:spPr>
            <a:solidFill>
              <a:schemeClr val="accent2">
                <a:lumMod val="6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Sheet1!$B$9:$K$9</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E-3DED-4899-AF86-0E270486C0A8}"/>
            </c:ext>
          </c:extLst>
        </c:ser>
        <c:ser>
          <c:idx val="8"/>
          <c:order val="8"/>
          <c:tx>
            <c:strRef>
              <c:f>Sheet1!$A$10</c:f>
              <c:strCache>
                <c:ptCount val="1"/>
                <c:pt idx="0">
                  <c:v>Power &amp; Fuel</c:v>
                </c:pt>
              </c:strCache>
            </c:strRef>
          </c:tx>
          <c:spPr>
            <a:solidFill>
              <a:schemeClr val="accent3">
                <a:lumMod val="6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Sheet1!$B$10:$K$10</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2F-3DED-4899-AF86-0E270486C0A8}"/>
            </c:ext>
          </c:extLst>
        </c:ser>
        <c:ser>
          <c:idx val="9"/>
          <c:order val="9"/>
          <c:tx>
            <c:strRef>
              <c:f>Sheet1!$A$11</c:f>
              <c:strCache>
                <c:ptCount val="1"/>
                <c:pt idx="0">
                  <c:v>Employees Cost</c:v>
                </c:pt>
              </c:strCache>
            </c:strRef>
          </c:tx>
          <c:spPr>
            <a:solidFill>
              <a:schemeClr val="accent4">
                <a:lumMod val="60000"/>
              </a:schemeClr>
            </a:solidFill>
            <a:ln>
              <a:noFill/>
            </a:ln>
            <a:effectLst/>
          </c:spPr>
          <c:invertIfNegative val="0"/>
          <c:cat>
            <c:strRef>
              <c:f>Sheet1!$B$1:$K$1</c:f>
              <c:strCache>
                <c:ptCount val="5"/>
                <c:pt idx="0">
                  <c:v>Mar '23</c:v>
                </c:pt>
                <c:pt idx="1">
                  <c:v>Mar '22</c:v>
                </c:pt>
                <c:pt idx="2">
                  <c:v>Mar '21</c:v>
                </c:pt>
                <c:pt idx="3">
                  <c:v>Mar '20</c:v>
                </c:pt>
                <c:pt idx="4">
                  <c:v>Mar '19</c:v>
                </c:pt>
              </c:strCache>
            </c:strRef>
          </c:cat>
          <c:val>
            <c:numRef>
              <c:f>Sheet1!$B$11:$K$11</c:f>
              <c:numCache>
                <c:formatCode>#,##0.00</c:formatCode>
                <c:ptCount val="5"/>
                <c:pt idx="0">
                  <c:v>81097</c:v>
                </c:pt>
                <c:pt idx="1">
                  <c:v>69046</c:v>
                </c:pt>
                <c:pt idx="2">
                  <c:v>64906</c:v>
                </c:pt>
                <c:pt idx="3">
                  <c:v>59377</c:v>
                </c:pt>
                <c:pt idx="4">
                  <c:v>51499</c:v>
                </c:pt>
              </c:numCache>
            </c:numRef>
          </c:val>
          <c:extLst>
            <c:ext xmlns:c16="http://schemas.microsoft.com/office/drawing/2014/chart" uri="{C3380CC4-5D6E-409C-BE32-E72D297353CC}">
              <c16:uniqueId val="{00000030-3DED-4899-AF86-0E270486C0A8}"/>
            </c:ext>
          </c:extLst>
        </c:ser>
        <c:dLbls>
          <c:showLegendKey val="0"/>
          <c:showVal val="0"/>
          <c:showCatName val="0"/>
          <c:showSerName val="0"/>
          <c:showPercent val="0"/>
          <c:showBubbleSize val="0"/>
        </c:dLbls>
        <c:gapWidth val="219"/>
        <c:axId val="1417878400"/>
        <c:axId val="1354638496"/>
        <c:extLst>
          <c:ext xmlns:c15="http://schemas.microsoft.com/office/drawing/2012/chart" uri="{02D57815-91ED-43cb-92C2-25804820EDAC}">
            <c15:filteredBarSeries>
              <c15:ser>
                <c:idx val="0"/>
                <c:order val="0"/>
                <c:tx>
                  <c:strRef>
                    <c:extLst>
                      <c:ext uri="{02D57815-91ED-43cb-92C2-25804820EDAC}">
                        <c15:formulaRef>
                          <c15:sqref>Sheet1!$A$2</c15:sqref>
                        </c15:formulaRef>
                      </c:ext>
                    </c:extLst>
                    <c:strCache>
                      <c:ptCount val="1"/>
                    </c:strCache>
                  </c:strRef>
                </c:tx>
                <c:spPr>
                  <a:solidFill>
                    <a:schemeClr val="accent1"/>
                  </a:solidFill>
                  <a:ln>
                    <a:noFill/>
                  </a:ln>
                  <a:effectLst/>
                </c:spPr>
                <c:invertIfNegative val="0"/>
                <c:cat>
                  <c:strRef>
                    <c:extLst>
                      <c:ext uri="{02D57815-91ED-43cb-92C2-25804820EDAC}">
                        <c15:formulaRef>
                          <c15:sqref>Sheet1!$B$1:$K$1</c15:sqref>
                        </c15:formulaRef>
                      </c:ext>
                    </c:extLst>
                    <c:strCache>
                      <c:ptCount val="5"/>
                      <c:pt idx="0">
                        <c:v>Mar '23</c:v>
                      </c:pt>
                      <c:pt idx="1">
                        <c:v>Mar '22</c:v>
                      </c:pt>
                      <c:pt idx="2">
                        <c:v>Mar '21</c:v>
                      </c:pt>
                      <c:pt idx="3">
                        <c:v>Mar '20</c:v>
                      </c:pt>
                      <c:pt idx="4">
                        <c:v>Mar '19</c:v>
                      </c:pt>
                    </c:strCache>
                  </c:strRef>
                </c:cat>
                <c:val>
                  <c:numRef>
                    <c:extLst>
                      <c:ext uri="{02D57815-91ED-43cb-92C2-25804820EDAC}">
                        <c15:formulaRef>
                          <c15:sqref>Sheet1!$B$2:$K$2</c15:sqref>
                        </c15:formulaRef>
                      </c:ext>
                    </c:extLst>
                    <c:numCache>
                      <c:formatCode>General</c:formatCode>
                      <c:ptCount val="5"/>
                    </c:numCache>
                  </c:numRef>
                </c:val>
                <c:extLst>
                  <c:ext xmlns:c16="http://schemas.microsoft.com/office/drawing/2014/chart" uri="{C3380CC4-5D6E-409C-BE32-E72D297353CC}">
                    <c16:uniqueId val="{00000031-3DED-4899-AF86-0E270486C0A8}"/>
                  </c:ext>
                </c:extLst>
              </c15:ser>
            </c15:filteredBarSeries>
          </c:ext>
        </c:extLst>
      </c:barChart>
      <c:catAx>
        <c:axId val="141787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S"/>
          </a:p>
        </c:txPr>
        <c:crossAx val="1354638496"/>
        <c:crosses val="autoZero"/>
        <c:auto val="1"/>
        <c:lblAlgn val="ctr"/>
        <c:lblOffset val="100"/>
        <c:noMultiLvlLbl val="0"/>
      </c:catAx>
      <c:valAx>
        <c:axId val="1354638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S"/>
          </a:p>
        </c:txPr>
        <c:crossAx val="1417878400"/>
        <c:crosses val="autoZero"/>
        <c:crossBetween val="between"/>
      </c:valAx>
      <c:spPr>
        <a:noFill/>
        <a:ln>
          <a:noFill/>
        </a:ln>
        <a:effectLst/>
      </c:spPr>
    </c:plotArea>
    <c:legend>
      <c:legendPos val="b"/>
      <c:layout>
        <c:manualLayout>
          <c:xMode val="edge"/>
          <c:yMode val="edge"/>
          <c:x val="0.14549103672797875"/>
          <c:y val="0.46358657750338361"/>
          <c:w val="0.72141279152854898"/>
          <c:h val="0.516091661277310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3</cp:revision>
  <cp:lastPrinted>2022-10-28T05:15:00Z</cp:lastPrinted>
  <dcterms:created xsi:type="dcterms:W3CDTF">2022-10-28T05:14:00Z</dcterms:created>
  <dcterms:modified xsi:type="dcterms:W3CDTF">2022-10-28T05:16:00Z</dcterms:modified>
</cp:coreProperties>
</file>