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59" w:rsidRDefault="00F85993">
      <w:r w:rsidRPr="00F85993">
        <w:t>https://www.watelectronics.com/what-is-risc-and-cisc-architecture/</w:t>
      </w:r>
      <w:bookmarkStart w:id="0" w:name="_GoBack"/>
      <w:bookmarkEnd w:id="0"/>
    </w:p>
    <w:sectPr w:rsidR="0093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8B"/>
    <w:rsid w:val="0016218B"/>
    <w:rsid w:val="00491BAE"/>
    <w:rsid w:val="00675096"/>
    <w:rsid w:val="00E278A5"/>
    <w:rsid w:val="00E44376"/>
    <w:rsid w:val="00F8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2020-11-26T08:34:00Z</dcterms:created>
  <dcterms:modified xsi:type="dcterms:W3CDTF">2020-11-26T08:34:00Z</dcterms:modified>
</cp:coreProperties>
</file>