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10.1   TESTOVÁNÍ STATISTICKÝCH HYPOTÉZ (Přehled testů; Parametrické testy)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Testování hypotéz je nejpoužívanější metoda na vyvozování závěrů o základním stat. souboru (populaci) na základě vlastností výběrového souboru (vzorku – „sample“).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Statistické hypotézy dělíme na</w:t>
        <w:br/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parametrické</w:t>
      </w:r>
      <w:r>
        <w:rPr>
          <w:rFonts w:cs="Times New Roman" w:ascii="Times New Roman" w:hAnsi="Times New Roman"/>
          <w:sz w:val="24"/>
          <w:szCs w:val="24"/>
        </w:rPr>
        <w:t xml:space="preserve"> – závěry se týkají </w:t>
      </w:r>
      <w:r>
        <w:rPr>
          <w:rFonts w:cs="Times New Roman" w:ascii="Times New Roman" w:hAnsi="Times New Roman"/>
          <w:sz w:val="24"/>
          <w:szCs w:val="24"/>
          <w:u w:val="single"/>
        </w:rPr>
        <w:t>parametrů</w:t>
      </w:r>
      <w:r>
        <w:rPr>
          <w:rFonts w:cs="Times New Roman" w:ascii="Times New Roman" w:hAnsi="Times New Roman"/>
          <w:sz w:val="24"/>
          <w:szCs w:val="24"/>
        </w:rPr>
        <w:t xml:space="preserve"> zákl. souboru (průměr, rozptyl, …)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neparametrické</w:t>
      </w:r>
      <w:r>
        <w:rPr>
          <w:rFonts w:cs="Times New Roman" w:ascii="Times New Roman" w:hAnsi="Times New Roman"/>
          <w:sz w:val="24"/>
          <w:szCs w:val="24"/>
        </w:rPr>
        <w:t xml:space="preserve"> – závěry se týkají </w:t>
      </w:r>
      <w:r>
        <w:rPr>
          <w:rFonts w:cs="Times New Roman" w:ascii="Times New Roman" w:hAnsi="Times New Roman"/>
          <w:sz w:val="24"/>
          <w:szCs w:val="24"/>
          <w:u w:val="single"/>
        </w:rPr>
        <w:t>jiných vlastností</w:t>
      </w:r>
      <w:r>
        <w:rPr>
          <w:rFonts w:cs="Times New Roman" w:ascii="Times New Roman" w:hAnsi="Times New Roman"/>
          <w:sz w:val="24"/>
          <w:szCs w:val="24"/>
        </w:rPr>
        <w:t xml:space="preserve"> (tvaru rozdělení, závislosti proměnných, …)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Při testu statistické hypotézy se rozlišuje </w:t>
      </w:r>
      <w:r>
        <w:rPr>
          <w:rFonts w:cs="Times New Roman" w:ascii="Times New Roman" w:hAnsi="Times New Roman"/>
          <w:b/>
          <w:sz w:val="24"/>
          <w:szCs w:val="24"/>
        </w:rPr>
        <w:t>nulová hypotéza H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o níž má </w:t>
      </w:r>
      <w:r>
        <w:rPr>
          <w:rFonts w:cs="Times New Roman" w:ascii="Times New Roman" w:hAnsi="Times New Roman"/>
          <w:b/>
          <w:i/>
          <w:sz w:val="24"/>
          <w:szCs w:val="24"/>
        </w:rPr>
        <w:t>test</w:t>
      </w:r>
      <w:r>
        <w:rPr>
          <w:rFonts w:cs="Times New Roman" w:ascii="Times New Roman" w:hAnsi="Times New Roman"/>
          <w:sz w:val="24"/>
          <w:szCs w:val="24"/>
        </w:rPr>
        <w:t xml:space="preserve"> rozhodnout zda se zamítne, či nikoliv a </w:t>
      </w:r>
      <w:r>
        <w:rPr>
          <w:rFonts w:cs="Times New Roman" w:ascii="Times New Roman" w:hAnsi="Times New Roman"/>
          <w:b/>
          <w:sz w:val="24"/>
          <w:szCs w:val="24"/>
        </w:rPr>
        <w:t>alternativní hypotéza H</w:t>
      </w:r>
      <w:r>
        <w:rPr>
          <w:rFonts w:cs="Times New Roman" w:ascii="Times New Roman" w:hAnsi="Times New Roman"/>
          <w:b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., kterou přijmeme v případě zamítnutí nulové hypotézy.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Při rozhodování o přijetí, či zamítnutí hypotézy se můžeme dopustit jedné ze dvou chyb:</w:t>
      </w:r>
    </w:p>
    <w:tbl>
      <w:tblPr>
        <w:tblW w:w="640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60"/>
        <w:gridCol w:w="439"/>
        <w:gridCol w:w="441"/>
        <w:gridCol w:w="2533"/>
        <w:gridCol w:w="2527"/>
      </w:tblGrid>
      <w:tr>
        <w:trPr>
          <w:trHeight w:val="300" w:hRule="atLeast"/>
        </w:trPr>
        <w:tc>
          <w:tcPr>
            <w:tcW w:w="4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cs-CZ"/>
              </w:rPr>
            </w:r>
          </w:p>
        </w:tc>
        <w:tc>
          <w:tcPr>
            <w:tcW w:w="4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4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V Ý S L E D E K   T E S T U</w:t>
            </w:r>
          </w:p>
        </w:tc>
      </w:tr>
      <w:tr>
        <w:trPr>
          <w:trHeight w:val="342" w:hRule="atLeast"/>
        </w:trPr>
        <w:tc>
          <w:tcPr>
            <w:tcW w:w="4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</w:r>
          </w:p>
        </w:tc>
        <w:tc>
          <w:tcPr>
            <w:tcW w:w="4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4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5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nezamítáme H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vertAlign w:val="subscript"/>
                <w:lang w:eastAsia="cs-CZ"/>
              </w:rPr>
              <w:t>0</w:t>
            </w:r>
          </w:p>
        </w:tc>
        <w:tc>
          <w:tcPr>
            <w:tcW w:w="25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zamítáme H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vertAlign w:val="subscript"/>
                <w:lang w:eastAsia="cs-CZ"/>
              </w:rPr>
              <w:t>0</w:t>
            </w:r>
          </w:p>
        </w:tc>
      </w:tr>
      <w:tr>
        <w:trPr>
          <w:trHeight w:val="342" w:hRule="atLeast"/>
        </w:trPr>
        <w:tc>
          <w:tcPr>
            <w:tcW w:w="4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</w:r>
          </w:p>
        </w:tc>
        <w:tc>
          <w:tcPr>
            <w:tcW w:w="4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4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cs-CZ"/>
              </w:rPr>
            </w:r>
          </w:p>
        </w:tc>
        <w:tc>
          <w:tcPr>
            <w:tcW w:w="25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(přijímáme H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vertAlign w:val="subscript"/>
                <w:lang w:eastAsia="cs-CZ"/>
              </w:rPr>
              <w:t>1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S K U T E Č N O S T</w:t>
            </w:r>
          </w:p>
        </w:tc>
        <w:tc>
          <w:tcPr>
            <w:tcW w:w="8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platí H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vertAlign w:val="subscript"/>
                <w:lang w:eastAsia="cs-CZ"/>
              </w:rPr>
              <w:t>0</w:t>
            </w:r>
          </w:p>
        </w:tc>
        <w:tc>
          <w:tcPr>
            <w:tcW w:w="25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správně</w:t>
            </w:r>
          </w:p>
        </w:tc>
        <w:tc>
          <w:tcPr>
            <w:tcW w:w="252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FF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FF0000"/>
                <w:lang w:eastAsia="cs-CZ"/>
              </w:rPr>
              <w:t>chyba 1. druhu</w:t>
            </w:r>
          </w:p>
        </w:tc>
      </w:tr>
      <w:tr>
        <w:trPr>
          <w:trHeight w:val="300" w:hRule="atLeast"/>
        </w:trPr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</w:r>
          </w:p>
        </w:tc>
        <w:tc>
          <w:tcPr>
            <w:tcW w:w="88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</w:r>
          </w:p>
        </w:tc>
        <w:tc>
          <w:tcPr>
            <w:tcW w:w="2533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pravděp. rozhodnutí = 1-α</w:t>
            </w:r>
          </w:p>
        </w:tc>
        <w:tc>
          <w:tcPr>
            <w:tcW w:w="252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 xml:space="preserve">pravděp. rozhodnutí = </w:t>
            </w:r>
            <w:r>
              <w:rPr>
                <w:rFonts w:eastAsia="Times New Roman" w:cs="Times New Roman" w:ascii="Calibri" w:hAnsi="Calibri"/>
                <w:color w:val="FF0000"/>
                <w:lang w:eastAsia="cs-CZ"/>
              </w:rPr>
              <w:t>α</w:t>
            </w:r>
          </w:p>
        </w:tc>
      </w:tr>
      <w:tr>
        <w:trPr>
          <w:trHeight w:val="300" w:hRule="atLeast"/>
        </w:trPr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</w:r>
          </w:p>
        </w:tc>
        <w:tc>
          <w:tcPr>
            <w:tcW w:w="88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</w:r>
          </w:p>
        </w:tc>
        <w:tc>
          <w:tcPr>
            <w:tcW w:w="25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(spolehlivost)</w:t>
            </w:r>
          </w:p>
        </w:tc>
        <w:tc>
          <w:tcPr>
            <w:tcW w:w="2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(hladina významnosti)</w:t>
            </w:r>
          </w:p>
        </w:tc>
      </w:tr>
      <w:tr>
        <w:trPr>
          <w:trHeight w:val="1713" w:hRule="atLeast"/>
        </w:trPr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lang w:eastAsia="cs-CZ"/>
              </w:rPr>
              <w:t>neplatí H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vertAlign w:val="subscript"/>
                <w:lang w:eastAsia="cs-CZ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0"/>
                <w:szCs w:val="20"/>
                <w:lang w:eastAsia="cs-CZ"/>
              </w:rPr>
              <w:t>(přijímáme H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sz w:val="20"/>
                <w:szCs w:val="20"/>
                <w:vertAlign w:val="subscript"/>
                <w:lang w:eastAsia="cs-CZ"/>
              </w:rPr>
              <w:t>1</w:t>
            </w:r>
            <w:r>
              <w:rPr>
                <w:rFonts w:eastAsia="Times New Roman" w:cs="Times New Roman" w:ascii="Calibri" w:hAnsi="Calibri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70C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70C0"/>
                <w:lang w:eastAsia="cs-CZ"/>
              </w:rPr>
              <w:t>chyba 2. druhu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70C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70C0"/>
                <w:lang w:eastAsia="cs-CZ"/>
              </w:rPr>
              <w:br/>
            </w: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 xml:space="preserve">pravděp. rozhodnutí = </w:t>
            </w:r>
            <w:r>
              <w:rPr>
                <w:rFonts w:eastAsia="Times New Roman" w:cs="Times New Roman" w:ascii="Calibri" w:hAnsi="Calibri"/>
                <w:color w:val="0070C0"/>
                <w:lang w:eastAsia="cs-CZ"/>
              </w:rPr>
              <w:t>β</w:t>
            </w:r>
          </w:p>
        </w:tc>
        <w:tc>
          <w:tcPr>
            <w:tcW w:w="25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správně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>
              <w:rPr>
                <w:rFonts w:eastAsia="Times New Roman" w:cs="Times New Roman" w:ascii="Calibri" w:hAnsi="Calibri"/>
                <w:color w:val="000000"/>
                <w:lang w:eastAsia="cs-CZ"/>
              </w:rPr>
              <w:t>pravděp. rozhodnutí = 1-β</w:t>
              <w:br/>
              <w:t>(síla testu)</w:t>
            </w:r>
          </w:p>
        </w:tc>
      </w:tr>
    </w:tbl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Protože pravděpodobnosti α a β spolu souvisí, nelze obě minimalizovat. Zpravidla se tedy volí α. V praxi se požaduje její hodnota 0,05 (někdy, zejména ve zdravotnictví 0,01).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V této kapitole se budeme zabývat testy pro výběry z normálního rozdělení.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!Poznámka:</w:t>
      </w:r>
      <w:r>
        <w:rPr>
          <w:rFonts w:cs="Times New Roman" w:ascii="Times New Roman" w:hAnsi="Times New Roman"/>
          <w:sz w:val="24"/>
          <w:szCs w:val="24"/>
        </w:rPr>
        <w:t xml:space="preserve"> Výběrový průměr: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ale </w:t>
      </w:r>
      <w:r>
        <w:rPr>
          <w:rFonts w:cs="Times New Roman" w:ascii="Times New Roman" w:hAnsi="Times New Roman"/>
          <w:sz w:val="24"/>
          <w:szCs w:val="24"/>
          <w:u w:val="single"/>
        </w:rPr>
        <w:t>výběrový</w:t>
      </w:r>
      <w:r>
        <w:rPr>
          <w:rFonts w:cs="Times New Roman" w:ascii="Times New Roman" w:hAnsi="Times New Roman"/>
          <w:sz w:val="24"/>
          <w:szCs w:val="24"/>
        </w:rPr>
        <w:t xml:space="preserve"> rozptyl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  <m:sSup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Odvození rozhodovacího pravidla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Myšlenku odvodíme pro nejjednodušší případ: základní soubor má normální rozdělení s neznámou střední hodnotou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(kterou chceme odhadnout), ale známým rozptylem </w:t>
      </w:r>
      <w:r>
        <w:rPr>
          <w:rFonts w:cs="Times New Roman" w:ascii="Times New Roman" w:hAnsi="Times New Roman"/>
          <w:i/>
          <w:sz w:val="24"/>
          <w:szCs w:val="24"/>
        </w:rPr>
        <w:t>σ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Testujeme hypotézu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proti alternativě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≠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, kde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je nějaké konkrétní číslo.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Provedeme tedy náhodný výběr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…, 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. Vypočítáme výběrový průměr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cs="Times New Roman" w:ascii="Times New Roman" w:hAnsi="Times New Roman"/>
          <w:sz w:val="24"/>
          <w:szCs w:val="24"/>
        </w:rPr>
        <w:t xml:space="preserve"> (jako bodový odhad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). Pokud bude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cs="Times New Roman" w:ascii="Times New Roman" w:hAnsi="Times New Roman"/>
          <w:sz w:val="24"/>
          <w:szCs w:val="24"/>
        </w:rPr>
        <w:t xml:space="preserve"> „hodně vzdálen“ od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>, tak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zamítneme. Hledáme tedy takové číslo </w:t>
      </w:r>
      <w:r>
        <w:rPr>
          <w:rFonts w:cs="Times New Roman" w:ascii="Times New Roman" w:hAnsi="Times New Roman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</w:rPr>
        <w:t>, že |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| &gt; </w:t>
      </w:r>
      <w:r>
        <w:rPr>
          <w:rFonts w:cs="Times New Roman" w:ascii="Times New Roman" w:hAnsi="Times New Roman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</w:rPr>
        <w:t>, přičemž pravděpodobnost zamítnutí hypotézy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, ačkoliv platí, je rovna předem zvolenému (malému) číslu α. Tedy: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</w:t>
      </w:r>
      <w:r>
        <w:rPr>
          <w:rFonts w:cs="Times New Roman" w:ascii="Times New Roman" w:hAnsi="Times New Roman"/>
          <w:i/>
          <w:sz w:val="24"/>
          <w:szCs w:val="24"/>
        </w:rPr>
        <w:t>zamítáme</w:t>
      </w:r>
      <w:r>
        <w:rPr>
          <w:rFonts w:cs="Times New Roman" w:ascii="Times New Roman" w:hAnsi="Times New Roman"/>
          <w:sz w:val="24"/>
          <w:szCs w:val="24"/>
        </w:rPr>
        <w:t xml:space="preserve">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| </w:t>
      </w:r>
      <w:r>
        <w:rPr>
          <w:rFonts w:cs="Times New Roman" w:ascii="Times New Roman" w:hAnsi="Times New Roman"/>
          <w:i/>
          <w:sz w:val="24"/>
          <w:szCs w:val="24"/>
        </w:rPr>
        <w:t>platí</w:t>
      </w:r>
      <w:r>
        <w:rPr>
          <w:rFonts w:cs="Times New Roman" w:ascii="Times New Roman" w:hAnsi="Times New Roman"/>
          <w:sz w:val="24"/>
          <w:szCs w:val="24"/>
        </w:rPr>
        <w:t xml:space="preserve">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) = α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P(|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| &gt; </w:t>
      </w:r>
      <w:r>
        <w:rPr>
          <w:rFonts w:cs="Times New Roman" w:ascii="Times New Roman" w:hAnsi="Times New Roman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>|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) = α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d>
                  <m:dPr>
                    <m:begChr m:val="|"/>
                    <m:endChr m:val="|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σ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Cambria Math"/>
              </w:rPr>
              <m:t xml:space="preserve">&gt;</m:t>
            </m:r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σ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rad>
                  </m:den>
                </m:f>
              </m:den>
            </m:f>
            <m:r>
              <m:t xml:space="preserve"> </m:t>
            </m:r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μ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>(A)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 kapitoly „Náhodný výběr“ víme, že pokud má základní soubor rozdělení N(</w:t>
      </w:r>
      <w:r>
        <w:rPr>
          <w:rFonts w:cs="Times New Roman" w:ascii="Times New Roman" w:hAnsi="Times New Roman"/>
          <w:i/>
          <w:sz w:val="24"/>
          <w:szCs w:val="24"/>
        </w:rPr>
        <w:t>µ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σ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), tak výběrový průměr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cs="Times New Roman" w:ascii="Times New Roman" w:hAnsi="Times New Roman"/>
          <w:sz w:val="24"/>
          <w:szCs w:val="24"/>
        </w:rPr>
        <w:t xml:space="preserve"> má rozdělení N(</w:t>
      </w:r>
      <w:r>
        <w:rPr>
          <w:rFonts w:cs="Times New Roman" w:ascii="Times New Roman" w:hAnsi="Times New Roman"/>
          <w:i/>
          <w:sz w:val="24"/>
          <w:szCs w:val="24"/>
        </w:rPr>
        <w:t>µ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) a tedy náhodná veličina  </w:t>
      </w:r>
      <w:r>
        <w:rPr/>
      </w:r>
      <m:oMath xmlns:m="http://schemas.openxmlformats.org/officeDocument/2006/math">
        <m:f>
          <m:num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ba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µ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f>
              <m:num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má při platnosti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normované normální rozdělení N(0, 1).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Podle definice kvantilu pro veličinu Z s rozdělením N(0, 1) platí: P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</m:oMath>
      <w:r>
        <w:rPr>
          <w:rFonts w:cs="Times New Roman" w:ascii="Times New Roman" w:hAnsi="Times New Roman"/>
          <w:sz w:val="24"/>
          <w:szCs w:val="24"/>
        </w:rPr>
        <w:t>, tedy i: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d>
                  <m:dPr>
                    <m:begChr m:val="|"/>
                    <m:endChr m:val="|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σ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(B)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Porovnáním vztahů (A), (B) vidíme, že: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f>
              <m:num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  <w:r>
        <w:rPr>
          <w:rFonts w:cs="Times New Roman" w:ascii="Times New Roman" w:hAnsi="Times New Roman"/>
          <w:sz w:val="24"/>
          <w:szCs w:val="24"/>
        </w:rPr>
        <w:t>,  z čeho po úpravě dostaneme: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σ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Rozhodovací pravidlo testu je tedy: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zamítáme (přijímáme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), když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f>
          <m:num>
            <m:r>
              <w:rPr>
                <w:rFonts w:ascii="Cambria Math" w:hAnsi="Cambria Math"/>
              </w:rPr>
              <m:t xml:space="preserve">σ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,  tj. když </w:t>
      </w:r>
      <w:r>
        <w:rPr/>
      </w:r>
      <m:oMath xmlns:m="http://schemas.openxmlformats.org/officeDocument/2006/math">
        <m:f>
          <m:num>
            <m:d>
              <m:dPr>
                <m:begChr m:val="|"/>
                <m:endChr m:val="|"/>
              </m:dPr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f>
              <m:num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α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Výrazu </w:t>
      </w:r>
      <w:r>
        <w:rPr/>
      </w:r>
      <m:oMath xmlns:m="http://schemas.openxmlformats.org/officeDocument/2006/math">
        <m:f>
          <m:num>
            <m:d>
              <m:dPr>
                <m:begChr m:val="|"/>
                <m:endChr m:val="|"/>
              </m:dPr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f>
              <m:num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se říká </w:t>
      </w:r>
      <w:r>
        <w:rPr>
          <w:rFonts w:cs="Times New Roman" w:ascii="Times New Roman" w:hAnsi="Times New Roman"/>
          <w:sz w:val="24"/>
          <w:szCs w:val="24"/>
          <w:u w:val="single"/>
        </w:rPr>
        <w:t>testovací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</w:rPr>
        <w:t xml:space="preserve">(též </w:t>
      </w:r>
      <w:r>
        <w:rPr>
          <w:rFonts w:cs="Times New Roman" w:ascii="Times New Roman" w:hAnsi="Times New Roman"/>
          <w:u w:val="single"/>
        </w:rPr>
        <w:t>pivotová</w:t>
      </w:r>
      <w:r>
        <w:rPr>
          <w:rFonts w:cs="Times New Roman" w:ascii="Times New Roman" w:hAnsi="Times New Roman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statistika</w:t>
      </w:r>
      <w:r>
        <w:rPr>
          <w:rFonts w:cs="Times New Roman" w:ascii="Times New Roman" w:hAnsi="Times New Roman"/>
          <w:sz w:val="24"/>
          <w:szCs w:val="24"/>
        </w:rPr>
        <w:t xml:space="preserve"> a budeme jej značit R. Konkrétní realizaci této statistiky na základě náhodného výběru budeme označovat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Obor hodnot, pro které se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zamítá, se nazývá </w:t>
      </w:r>
      <w:r>
        <w:rPr>
          <w:rFonts w:cs="Times New Roman" w:ascii="Times New Roman" w:hAnsi="Times New Roman"/>
          <w:sz w:val="24"/>
          <w:szCs w:val="24"/>
          <w:u w:val="single"/>
        </w:rPr>
        <w:t>kritický obor;</w:t>
      </w:r>
      <w:r>
        <w:rPr>
          <w:rFonts w:cs="Times New Roman" w:ascii="Times New Roman" w:hAnsi="Times New Roman"/>
          <w:sz w:val="24"/>
          <w:szCs w:val="24"/>
        </w:rPr>
        <w:t xml:space="preserve"> ten budeme značit W.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!!  Tedy leží-li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v kritickém oboru, tak zamítáme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const: Solve[Integrate[1-c/x^2,{x,1,Infinity}]==1,c]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hustota pravděpodobnosti f(x): D[1 - c/x^2, x]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rozsah 1 ... 10, =2/(A1^3)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střední hodnota E(X): Integrate[x*(2/x^3),{x,1,Infinity}]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 - hodnota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Jak bylo poznamenáno hned na začátku, hladinu významnosti α volíme vždy předem. Zvolíme-li např. α = 0,05 a na této </w:t>
      </w:r>
      <w:r>
        <w:rPr>
          <w:rFonts w:cs="Times New Roman" w:ascii="Times New Roman" w:hAnsi="Times New Roman"/>
          <w:sz w:val="24"/>
          <w:szCs w:val="24"/>
          <w:u w:val="single"/>
        </w:rPr>
        <w:t>hladině významnosti</w:t>
      </w:r>
      <w:r>
        <w:rPr>
          <w:rFonts w:cs="Times New Roman" w:ascii="Times New Roman" w:hAnsi="Times New Roman"/>
          <w:sz w:val="24"/>
          <w:szCs w:val="24"/>
        </w:rPr>
        <w:t xml:space="preserve"> zamítneme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, můžeme se ptát, jestli bychom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zamítli i na vyšší hladině, třeba α = 0,1.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Hraniční hodnota, tedy nejmenší hodnota, pro kterou bychom ještě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zamítli, se nazývá </w:t>
      </w:r>
      <w:r>
        <w:rPr>
          <w:rFonts w:cs="Times New Roman" w:ascii="Times New Roman" w:hAnsi="Times New Roman"/>
          <w:sz w:val="24"/>
          <w:szCs w:val="24"/>
          <w:u w:val="single"/>
        </w:rPr>
        <w:t>dosažená významnost</w:t>
      </w:r>
      <w:r>
        <w:rPr>
          <w:rFonts w:cs="Times New Roman" w:ascii="Times New Roman" w:hAnsi="Times New Roman"/>
          <w:sz w:val="24"/>
          <w:szCs w:val="24"/>
        </w:rPr>
        <w:t xml:space="preserve">, nebo častěji </w:t>
      </w:r>
      <w:r>
        <w:rPr>
          <w:rFonts w:cs="Times New Roman" w:ascii="Times New Roman" w:hAnsi="Times New Roman"/>
          <w:sz w:val="24"/>
          <w:szCs w:val="24"/>
          <w:u w:val="single"/>
        </w:rPr>
        <w:t>p-hodnota</w:t>
      </w:r>
      <w:r>
        <w:rPr>
          <w:rFonts w:cs="Times New Roman" w:ascii="Times New Roman" w:hAnsi="Times New Roman"/>
          <w:sz w:val="24"/>
          <w:szCs w:val="24"/>
        </w:rPr>
        <w:t xml:space="preserve">. V předešlém příkladu je to tedy hodnota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, pro kterou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d>
              <m:dPr>
                <m:begChr m:val="|"/>
                <m:endChr m:val="|"/>
              </m:dPr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f>
              <m:num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. Aplikujeme-li opět definici kvantilu, dostaneme: </w:t>
        <w:tab/>
        <w:t xml:space="preserve">P(X </w:t>
      </w:r>
      <w:r>
        <w:rPr>
          <w:rFonts w:cs="Times New Roman" w:ascii="Times New Roman" w:hAnsi="Times New Roman"/>
          <w:sz w:val="24"/>
          <w:szCs w:val="24"/>
          <w:lang w:val="nn-NO"/>
        </w:rPr>
        <w:t xml:space="preserve">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1 – P(X ≤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1 – P(X ≤ </w:t>
      </w:r>
      <w:r>
        <w:rPr/>
      </w:r>
      <m:oMath xmlns:m="http://schemas.openxmlformats.org/officeDocument/2006/math">
        <m:f>
          <m:num>
            <m:d>
              <m:dPr>
                <m:begChr m:val="|"/>
                <m:endChr m:val="|"/>
              </m:dPr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num>
          <m:den>
            <m:f>
              <m:num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)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1 –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f>
              <m:num>
                <m:d>
                  <m:dPr>
                    <m:begChr m:val="|"/>
                    <m:endChr m:val="|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num>
              <m:den>
                <m:f>
                  <m:num>
                    <m:r>
                      <w:rPr>
                        <w:rFonts w:ascii="Cambria Math" w:hAnsi="Cambria Math"/>
                      </w:rPr>
                      <m:t xml:space="preserve">σ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rad>
                  </m:den>
                </m:f>
              </m:den>
            </m:f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ab/>
        <w:t xml:space="preserve">a tedy: 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= 2·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f>
                  <m:num>
                    <m:d>
                      <m:dPr>
                        <m:begChr m:val="|"/>
                        <m:endChr m:val="|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num>
                  <m:den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Je-li tedy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&gt; α, tak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nezamítáme, je-li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≤ α,  tak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zamítáme na hladině významnosti α.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Často se ale používá tzv. čistý test významnosti, při kterém se rozhodnutí o (ne)zamítnutí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odvíjí pouze od hodnoty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takto: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ab/>
        <w:t>p</w:t>
      </w:r>
      <w:r>
        <w:rPr>
          <w:rFonts w:cs="Times New Roman" w:ascii="Times New Roman" w:hAnsi="Times New Roman"/>
          <w:sz w:val="24"/>
          <w:szCs w:val="24"/>
        </w:rPr>
        <w:t xml:space="preserve"> &lt; 0,01</w:t>
        <w:tab/>
        <w:tab/>
        <w:tab/>
        <w:t>– zamítáme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(přijímáme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0,01 &lt;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&lt; 0,05</w:t>
        <w:tab/>
        <w:tab/>
        <w:t xml:space="preserve">– nerozhodná oblast </w:t>
      </w:r>
      <w:r>
        <w:rPr>
          <w:rFonts w:cs="Times New Roman" w:ascii="Times New Roman" w:hAnsi="Times New Roman"/>
          <w:sz w:val="20"/>
          <w:szCs w:val="20"/>
        </w:rPr>
        <w:t>(doporučuje se opakovat test s větším rozsahem výběru)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0,05 &lt; </w:t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ab/>
        <w:t>– nezamítáme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-------------------------------------------------------------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Ještě předtím, než přikročíme k jednotlivým testům, poznamenejme, že rozlišujeme tyto možnosti: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(q je kvantil příslušného rozdělení)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FITko s jakou pravděpodobností %: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1 - CDF[PoissonDistribution[28], 30]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hypotéza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např.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=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proti oboustranné alternativě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≠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Kritický obor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= 2·min{P(R ≤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), P(R ≥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>)}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2a) hypotéza levostranná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např.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≤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proti pravostranné alternativě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&gt;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Kritický obor 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= P(R ≤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2b) hypotéza pravostranná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: např.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≥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proti levostranné alternativě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&lt; 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Kritický obor 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i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 = P(R ≥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-------------------------------------------------------------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JEDNOVÝBĚROVÉ TESTY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součástky mm: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=NORM.INV(0.9,0,2)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HYPOTÉZY O ROZPTYLU (PŘI JEDNOM VÝBĚRU) – test o rozptylu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σ</w:t>
      </w:r>
      <w:r>
        <w:rPr>
          <w:rFonts w:cs="Times New Roman" w:ascii="Times New Roman" w:hAnsi="Times New Roman"/>
          <w:sz w:val="24"/>
          <w:szCs w:val="24"/>
        </w:rPr>
        <w:t xml:space="preserve"> – parametry zákl. souboru;  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– realizace čís. hodnot z výběrového souboru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Z jednoho výběru testujeme, jaký je rozptyl zákl. souboru </w:t>
      </w:r>
      <w:r>
        <w:rPr>
          <w:rFonts w:cs="Times New Roman" w:ascii="Times New Roman" w:hAnsi="Times New Roman"/>
          <w:sz w:val="20"/>
          <w:szCs w:val="20"/>
        </w:rPr>
        <w:t xml:space="preserve">(jehož </w:t>
      </w:r>
      <w:r>
        <w:rPr>
          <w:rFonts w:cs="Times New Roman" w:ascii="Times New Roman" w:hAnsi="Times New Roman"/>
          <w:i/>
          <w:sz w:val="20"/>
          <w:szCs w:val="20"/>
        </w:rPr>
        <w:t>μ</w:t>
      </w:r>
      <w:r>
        <w:rPr>
          <w:rFonts w:cs="Times New Roman" w:ascii="Times New Roman" w:hAnsi="Times New Roman"/>
          <w:sz w:val="20"/>
          <w:szCs w:val="20"/>
        </w:rPr>
        <w:t xml:space="preserve"> neznáme)</w:t>
      </w:r>
      <w:r>
        <w:rPr>
          <w:rFonts w:cs="Times New Roman" w:ascii="Times New Roman" w:hAnsi="Times New Roman"/>
          <w:sz w:val="24"/>
          <w:szCs w:val="24"/>
        </w:rPr>
        <w:t xml:space="preserve"> vzhledem k dané konstantě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;</w:t>
        <w:tab/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≠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&lt;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&gt;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(kvantily budeme vybírat z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sz w:val="20"/>
          <w:szCs w:val="20"/>
        </w:rPr>
        <w:t>(n – 1) 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Kritický obor pro:</w:t>
        <w:tab/>
        <w:t>oboustranný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levostranný test:</w:t>
        <w:tab/>
        <w:t>W =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pravostranný test:</w:t>
        <w:tab/>
        <w:t>W =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χ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HYPOTÉZY O STŘEDNÍ HODNOTĚ (PŘI JEDNOM VÝBĚRU)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σ</w:t>
      </w:r>
      <w:r>
        <w:rPr>
          <w:rFonts w:cs="Times New Roman" w:ascii="Times New Roman" w:hAnsi="Times New Roman"/>
          <w:sz w:val="24"/>
          <w:szCs w:val="24"/>
        </w:rPr>
        <w:t xml:space="preserve"> – parametry zákl. souboru;  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– realizace čís. hodnot z výběrového souboru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 jednoho výběru testujeme, jaká je střední hodnota zákl. souboru vzhledem k dané konstantě (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;</w:t>
        <w:tab/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≠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&lt;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&gt;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I.A) známe-li rozptyl σ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zákl. souboru</w:t>
        <w:tab/>
        <w:t xml:space="preserve">tzv. </w:t>
      </w:r>
      <w:r>
        <w:rPr>
          <w:rFonts w:cs="Times New Roman" w:ascii="Times New Roman" w:hAnsi="Times New Roman"/>
          <w:b/>
          <w:sz w:val="24"/>
          <w:szCs w:val="24"/>
        </w:rPr>
        <w:t xml:space="preserve">jednovýběrový </w:t>
      </w:r>
      <w:r>
        <w:rPr>
          <w:rFonts w:cs="Times New Roman" w:ascii="Times New Roman" w:hAnsi="Times New Roman"/>
          <w:b/>
          <w:i/>
          <w:sz w:val="24"/>
          <w:szCs w:val="24"/>
        </w:rPr>
        <w:t>z</w:t>
      </w:r>
      <w:r>
        <w:rPr>
          <w:rFonts w:cs="Times New Roman" w:ascii="Times New Roman" w:hAnsi="Times New Roman"/>
          <w:b/>
          <w:sz w:val="24"/>
          <w:szCs w:val="24"/>
        </w:rPr>
        <w:t>-test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f>
              <m:num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>(kvantily budeme vybírat z N(0, 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pro:</w:t>
        <w:tab/>
        <w:t>oboustranný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levostranný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pravostranný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I.B) </w:t>
      </w:r>
      <w:r>
        <w:rPr>
          <w:rFonts w:cs="Times New Roman" w:ascii="Times New Roman" w:hAnsi="Times New Roman"/>
          <w:sz w:val="24"/>
          <w:szCs w:val="24"/>
          <w:u w:val="single"/>
        </w:rPr>
        <w:t>ne</w:t>
      </w:r>
      <w:r>
        <w:rPr>
          <w:rFonts w:cs="Times New Roman" w:ascii="Times New Roman" w:hAnsi="Times New Roman"/>
          <w:sz w:val="24"/>
          <w:szCs w:val="24"/>
        </w:rPr>
        <w:t>známe-li rozptyl σ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zákl. souboru</w:t>
        <w:tab/>
        <w:t xml:space="preserve">tzv. </w:t>
      </w:r>
      <w:r>
        <w:rPr>
          <w:rFonts w:cs="Times New Roman" w:ascii="Times New Roman" w:hAnsi="Times New Roman"/>
          <w:b/>
          <w:sz w:val="24"/>
          <w:szCs w:val="24"/>
        </w:rPr>
        <w:t xml:space="preserve">jednovýběrový </w:t>
      </w:r>
      <w:r>
        <w:rPr>
          <w:rFonts w:cs="Times New Roman" w:ascii="Times New Roman" w:hAnsi="Times New Roman"/>
          <w:b/>
          <w:i/>
          <w:sz w:val="24"/>
          <w:szCs w:val="24"/>
        </w:rPr>
        <w:t>t</w:t>
      </w:r>
      <w:r>
        <w:rPr>
          <w:rFonts w:cs="Times New Roman" w:ascii="Times New Roman" w:hAnsi="Times New Roman"/>
          <w:b/>
          <w:sz w:val="24"/>
          <w:szCs w:val="24"/>
        </w:rPr>
        <w:t>-test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f>
              <m:num>
                <m:r>
                  <w:rPr>
                    <w:rFonts w:ascii="Cambria Math" w:hAnsi="Cambria Math"/>
                  </w:rPr>
                  <m:t xml:space="preserve">s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– 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pro:</w:t>
        <w:tab/>
        <w:t>oboustranný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levostranný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pravostranný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DVOUVÝBĚROVÉ TESTY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drát: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sum(12^k * e^(-12)/k!, k=0 to 9)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exp(-0.6 * 4)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HYPOTÉZY O ROVNOSTI ROZPTYLŮ (PŘI VÝBĚRU ZE DVOU SOUBORŮ)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(dvouvýběrový F-test)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Máme dva základní soubory s neznámými parametry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;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. Pomocí dvou </w:t>
      </w:r>
      <w:r>
        <w:rPr>
          <w:rFonts w:cs="Times New Roman" w:ascii="Times New Roman" w:hAnsi="Times New Roman"/>
          <w:sz w:val="24"/>
          <w:szCs w:val="24"/>
          <w:u w:val="single"/>
        </w:rPr>
        <w:t>nezávislých</w:t>
      </w:r>
      <w:r>
        <w:rPr>
          <w:rFonts w:cs="Times New Roman" w:ascii="Times New Roman" w:hAnsi="Times New Roman"/>
          <w:sz w:val="24"/>
          <w:szCs w:val="24"/>
        </w:rPr>
        <w:t xml:space="preserve"> náhodných výběrů: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 a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chceme testovat hypotézu o vztahu mezi neznámými rozptyly.</w:t>
      </w:r>
    </w:p>
    <w:p>
      <w:pPr>
        <w:pStyle w:val="Normal"/>
        <w:spacing w:lineRule="auto" w:line="276" w:before="0" w:after="0"/>
        <w:ind w:firstLine="708" w:left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⟺</m:t>
        </m:r>
      </m:oMath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Tedy:</w:t>
        <w:tab/>
      </w:r>
      <w:r>
        <w:rPr>
          <w:rFonts w:cs="Times New Roman" w:ascii="Times New Roman" w:hAnsi="Times New Roman"/>
          <w:b/>
          <w:sz w:val="24"/>
          <w:szCs w:val="24"/>
        </w:rPr>
        <w:t>A:</w:t>
      </w:r>
      <w:r>
        <w:rPr>
          <w:rFonts w:cs="Times New Roman" w:ascii="Times New Roman" w:hAnsi="Times New Roman"/>
          <w:sz w:val="24"/>
          <w:szCs w:val="24"/>
        </w:rPr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;  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 ≠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  <m:r>
              <w:rPr>
                <w:rFonts w:ascii="Cambria Math" w:hAnsi="Cambria Math"/>
              </w:rPr>
              <m:t xml:space="preserve">(</m:t>
            </m:r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  <m:r>
              <w:rPr>
                <w:rFonts w:ascii="Cambria Math" w:hAnsi="Cambria Math"/>
              </w:rPr>
              <m:t xml:space="preserve">(</m:t>
            </m:r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)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čit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jmen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č</w:t>
      </w:r>
      <w:r>
        <w:rPr>
          <w:rFonts w:cs="Times New Roman" w:ascii="Times New Roman" w:hAnsi="Times New Roman"/>
          <w:sz w:val="24"/>
          <w:szCs w:val="24"/>
        </w:rPr>
        <w:t xml:space="preserve"> – 1;</w:t>
      </w:r>
      <w:r>
        <w:rPr>
          <w:rFonts w:cs="Times New Roman" w:ascii="Times New Roman" w:hAnsi="Times New Roman"/>
          <w:i/>
          <w:sz w:val="24"/>
          <w:szCs w:val="24"/>
        </w:rPr>
        <w:t xml:space="preserve"> 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 – 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pro oboustranný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č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č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B:</w:t>
      </w:r>
      <w:r>
        <w:rPr>
          <w:rFonts w:cs="Times New Roman" w:ascii="Times New Roman" w:hAnsi="Times New Roman"/>
          <w:sz w:val="24"/>
          <w:szCs w:val="24"/>
        </w:rPr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;  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 &lt;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  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 – 1;</w:t>
      </w:r>
      <w:r>
        <w:rPr>
          <w:rFonts w:cs="Times New Roman" w:ascii="Times New Roman" w:hAnsi="Times New Roman"/>
          <w:i/>
          <w:sz w:val="24"/>
          <w:szCs w:val="24"/>
        </w:rPr>
        <w:t xml:space="preserve"> 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č</w:t>
      </w:r>
      <w:r>
        <w:rPr>
          <w:rFonts w:cs="Times New Roman" w:ascii="Times New Roman" w:hAnsi="Times New Roman"/>
          <w:sz w:val="24"/>
          <w:szCs w:val="24"/>
        </w:rPr>
        <w:t xml:space="preserve"> – 1)  !jiné pořadí č-j !)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(Tedy jiná pivot. st. než u oboustranného! – podíl bez ohledu na to, který rozptyl je větší)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pro levostranný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č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C:</w:t>
      </w:r>
      <w:r>
        <w:rPr>
          <w:rFonts w:cs="Times New Roman" w:ascii="Times New Roman" w:hAnsi="Times New Roman"/>
          <w:sz w:val="24"/>
          <w:szCs w:val="24"/>
        </w:rPr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;  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(jako v B)</w:t>
      </w:r>
      <w:r>
        <w:rPr>
          <w:rFonts w:cs="Times New Roman" w:ascii="Times New Roman" w:hAnsi="Times New Roman"/>
          <w:sz w:val="24"/>
          <w:szCs w:val="24"/>
        </w:rPr>
        <w:t xml:space="preserve">   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č</w:t>
      </w:r>
      <w:r>
        <w:rPr>
          <w:rFonts w:cs="Times New Roman" w:ascii="Times New Roman" w:hAnsi="Times New Roman"/>
          <w:sz w:val="24"/>
          <w:szCs w:val="24"/>
        </w:rPr>
        <w:t xml:space="preserve"> – 1;</w:t>
      </w:r>
      <w:r>
        <w:rPr>
          <w:rFonts w:cs="Times New Roman" w:ascii="Times New Roman" w:hAnsi="Times New Roman"/>
          <w:i/>
          <w:sz w:val="24"/>
          <w:szCs w:val="24"/>
        </w:rPr>
        <w:t xml:space="preserve"> n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sz w:val="24"/>
          <w:szCs w:val="24"/>
        </w:rPr>
        <w:t xml:space="preserve"> – 1)  </w:t>
      </w:r>
      <w:r>
        <w:rPr>
          <w:rFonts w:cs="Times New Roman" w:ascii="Times New Roman" w:hAnsi="Times New Roman"/>
          <w:sz w:val="20"/>
          <w:szCs w:val="20"/>
        </w:rPr>
        <w:t>!jako v A!)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pro pravostranný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č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HYPOTÉZY O ROVNOSTI STŘEDNÍCH HODNOT (PŘI VÝBĚRU ZE DVOU SOUBORŮ)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Máme dva základní soubory s  parametry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(neznámými)</w:t>
      </w:r>
      <w:r>
        <w:rPr>
          <w:rFonts w:cs="Times New Roman" w:ascii="Times New Roman" w:hAnsi="Times New Roman"/>
          <w:sz w:val="24"/>
          <w:szCs w:val="24"/>
        </w:rPr>
        <w:t xml:space="preserve">  a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(dále rozlišíme)</w:t>
      </w:r>
      <w:r>
        <w:rPr>
          <w:rFonts w:cs="Times New Roman" w:ascii="Times New Roman" w:hAnsi="Times New Roman"/>
          <w:sz w:val="24"/>
          <w:szCs w:val="24"/>
        </w:rPr>
        <w:t xml:space="preserve">. Pomocí dvou </w:t>
      </w:r>
      <w:r>
        <w:rPr>
          <w:rFonts w:cs="Times New Roman" w:ascii="Times New Roman" w:hAnsi="Times New Roman"/>
          <w:sz w:val="24"/>
          <w:szCs w:val="24"/>
          <w:u w:val="single"/>
        </w:rPr>
        <w:t>nezávislých</w:t>
      </w:r>
      <w:r>
        <w:rPr>
          <w:rFonts w:cs="Times New Roman" w:ascii="Times New Roman" w:hAnsi="Times New Roman"/>
          <w:sz w:val="24"/>
          <w:szCs w:val="24"/>
        </w:rPr>
        <w:t xml:space="preserve"> náhodných výběrů: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 a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22</w:t>
      </w:r>
      <w:r>
        <w:rPr>
          <w:rFonts w:cs="Times New Roman" w:ascii="Times New Roman" w:hAnsi="Times New Roman"/>
          <w:sz w:val="24"/>
          <w:szCs w:val="24"/>
        </w:rPr>
        <w:t>, …,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o rozsahu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chceme testovat hypotézu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= c   </w:t>
      </w:r>
      <w:r>
        <w:rPr>
          <w:rFonts w:cs="Times New Roman" w:ascii="Times New Roman" w:hAnsi="Times New Roman"/>
          <w:sz w:val="20"/>
          <w:szCs w:val="20"/>
        </w:rPr>
        <w:t xml:space="preserve">(zpravidla c = 0; tedy </w:t>
      </w:r>
      <w:r>
        <w:rPr>
          <w:rFonts w:cs="Times New Roman" w:ascii="Times New Roman" w:hAnsi="Times New Roman"/>
          <w:i/>
          <w:sz w:val="20"/>
          <w:szCs w:val="20"/>
        </w:rPr>
        <w:t>μ</w:t>
      </w:r>
      <w:r>
        <w:rPr>
          <w:rFonts w:cs="Times New Roman" w:ascii="Times New Roman" w:hAnsi="Times New Roman"/>
          <w:sz w:val="20"/>
          <w:szCs w:val="20"/>
          <w:vertAlign w:val="subscript"/>
        </w:rPr>
        <w:t>1</w:t>
      </w:r>
      <w:r>
        <w:rPr>
          <w:rFonts w:cs="Times New Roman" w:ascii="Times New Roman" w:hAnsi="Times New Roman"/>
          <w:sz w:val="20"/>
          <w:szCs w:val="20"/>
        </w:rPr>
        <w:t xml:space="preserve"> = </w:t>
      </w:r>
      <w:r>
        <w:rPr>
          <w:rFonts w:cs="Times New Roman" w:ascii="Times New Roman" w:hAnsi="Times New Roman"/>
          <w:i/>
          <w:sz w:val="20"/>
          <w:szCs w:val="20"/>
        </w:rPr>
        <w:t>μ</w:t>
      </w:r>
      <w:r>
        <w:rPr>
          <w:rFonts w:cs="Times New Roman" w:ascii="Times New Roman" w:hAnsi="Times New Roman"/>
          <w:sz w:val="20"/>
          <w:szCs w:val="20"/>
          <w:vertAlign w:val="subscript"/>
        </w:rPr>
        <w:t>2</w:t>
      </w:r>
      <w:r>
        <w:rPr>
          <w:rFonts w:cs="Times New Roman" w:ascii="Times New Roman" w:hAnsi="Times New Roman"/>
          <w:sz w:val="20"/>
          <w:szCs w:val="20"/>
        </w:rPr>
        <w:t>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pokud bylo, s jakou pravděpodobností %: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1 - CDF[NormalDistribution[75, Sqrt[1500*0.05*0.95]], 90.5]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 podstatě tedy:  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;</w:t>
        <w:tab/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≠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&lt;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&gt;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I.</w:t>
      </w:r>
      <w:r>
        <w:rPr>
          <w:rFonts w:cs="Times New Roman" w:ascii="Times New Roman" w:hAnsi="Times New Roman"/>
          <w:sz w:val="24"/>
          <w:szCs w:val="24"/>
        </w:rPr>
        <w:t xml:space="preserve"> známe-li rozptyly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ab/>
        <w:t xml:space="preserve">tzv. </w:t>
      </w:r>
      <w:r>
        <w:rPr>
          <w:rFonts w:cs="Times New Roman" w:ascii="Times New Roman" w:hAnsi="Times New Roman"/>
          <w:b/>
          <w:sz w:val="24"/>
          <w:szCs w:val="24"/>
        </w:rPr>
        <w:t xml:space="preserve">dvouvýběrový </w:t>
      </w:r>
      <w:r>
        <w:rPr>
          <w:rFonts w:cs="Times New Roman" w:ascii="Times New Roman" w:hAnsi="Times New Roman"/>
          <w:b/>
          <w:i/>
          <w:sz w:val="24"/>
          <w:szCs w:val="24"/>
        </w:rPr>
        <w:t>z</w:t>
      </w:r>
      <w:r>
        <w:rPr>
          <w:rFonts w:cs="Times New Roman" w:ascii="Times New Roman" w:hAnsi="Times New Roman"/>
          <w:b/>
          <w:sz w:val="24"/>
          <w:szCs w:val="24"/>
        </w:rPr>
        <w:t>-test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>(kvantily budeme vybírat z N(0, 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pro:</w:t>
        <w:tab/>
        <w:t>oboustranný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levostranný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pravostranný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cs="Times New Roman" w:ascii="Times New Roman" w:hAnsi="Times New Roman"/>
          <w:sz w:val="24"/>
          <w:szCs w:val="24"/>
          <w:highlight w:val="green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cs="Times New Roman" w:ascii="Times New Roman" w:hAnsi="Times New Roman"/>
          <w:sz w:val="24"/>
          <w:szCs w:val="24"/>
          <w:highlight w:val="green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II.A)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ne</w:t>
      </w:r>
      <w:r>
        <w:rPr>
          <w:rFonts w:cs="Times New Roman" w:ascii="Times New Roman" w:hAnsi="Times New Roman"/>
          <w:sz w:val="24"/>
          <w:szCs w:val="24"/>
        </w:rPr>
        <w:t xml:space="preserve">známe-li rozptyly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, ale víme-li, že jsou stejné </w:t>
        <w:tab/>
        <w:t xml:space="preserve">tzv. </w:t>
      </w:r>
      <w:r>
        <w:rPr>
          <w:rFonts w:cs="Times New Roman" w:ascii="Times New Roman" w:hAnsi="Times New Roman"/>
          <w:b/>
          <w:sz w:val="24"/>
          <w:szCs w:val="24"/>
        </w:rPr>
        <w:t xml:space="preserve">dvouvýběrový </w:t>
      </w:r>
      <w:r>
        <w:rPr>
          <w:rFonts w:cs="Times New Roman" w:ascii="Times New Roman" w:hAnsi="Times New Roman"/>
          <w:b/>
          <w:i/>
          <w:sz w:val="24"/>
          <w:szCs w:val="24"/>
        </w:rPr>
        <w:t>t</w:t>
      </w:r>
      <w:r>
        <w:rPr>
          <w:rFonts w:cs="Times New Roman" w:ascii="Times New Roman" w:hAnsi="Times New Roman"/>
          <w:b/>
          <w:sz w:val="24"/>
          <w:szCs w:val="24"/>
        </w:rPr>
        <w:t>-test</w:t>
      </w:r>
      <w:r>
        <w:rPr>
          <w:rFonts w:cs="Times New Roman" w:ascii="Times New Roman" w:hAnsi="Times New Roman"/>
          <w:sz w:val="20"/>
          <w:szCs w:val="20"/>
        </w:rPr>
        <w:t xml:space="preserve"> při rovnosti rozptylů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12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– 2) 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ra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Kritický obor pro:</w:t>
        <w:tab/>
        <w:t>oboustranný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levostranný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pravostranný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cs="Times New Roman" w:ascii="Times New Roman" w:hAnsi="Times New Roman"/>
          <w:sz w:val="24"/>
          <w:szCs w:val="24"/>
          <w:highlight w:val="green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II.B)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ne</w:t>
      </w:r>
      <w:r>
        <w:rPr>
          <w:rFonts w:cs="Times New Roman" w:ascii="Times New Roman" w:hAnsi="Times New Roman"/>
          <w:sz w:val="24"/>
          <w:szCs w:val="24"/>
        </w:rPr>
        <w:t xml:space="preserve">známe-li rozptyly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. Navíc taky </w:t>
      </w:r>
      <w:r>
        <w:rPr>
          <w:rFonts w:cs="Times New Roman" w:ascii="Times New Roman" w:hAnsi="Times New Roman"/>
          <w:sz w:val="24"/>
          <w:szCs w:val="24"/>
          <w:u w:val="single"/>
        </w:rPr>
        <w:t>ne</w:t>
      </w:r>
      <w:r>
        <w:rPr>
          <w:rFonts w:cs="Times New Roman" w:ascii="Times New Roman" w:hAnsi="Times New Roman"/>
          <w:sz w:val="24"/>
          <w:szCs w:val="24"/>
        </w:rPr>
        <w:t xml:space="preserve">jsou stejné  </w:t>
        <w:tab/>
        <w:t xml:space="preserve">tzv. </w:t>
      </w:r>
      <w:r>
        <w:rPr>
          <w:rFonts w:cs="Times New Roman" w:ascii="Times New Roman" w:hAnsi="Times New Roman"/>
          <w:b/>
          <w:sz w:val="24"/>
          <w:szCs w:val="24"/>
        </w:rPr>
        <w:t xml:space="preserve">dvouvýběrový </w:t>
      </w:r>
      <w:r>
        <w:rPr>
          <w:rFonts w:cs="Times New Roman" w:ascii="Times New Roman" w:hAnsi="Times New Roman"/>
          <w:b/>
          <w:i/>
          <w:sz w:val="24"/>
          <w:szCs w:val="24"/>
        </w:rPr>
        <w:t>t</w:t>
      </w:r>
      <w:r>
        <w:rPr>
          <w:rFonts w:cs="Times New Roman" w:ascii="Times New Roman" w:hAnsi="Times New Roman"/>
          <w:b/>
          <w:sz w:val="24"/>
          <w:szCs w:val="24"/>
        </w:rPr>
        <w:t>-test</w:t>
      </w:r>
      <w:r>
        <w:rPr>
          <w:rFonts w:cs="Times New Roman" w:ascii="Times New Roman" w:hAnsi="Times New Roman"/>
          <w:sz w:val="20"/>
          <w:szCs w:val="20"/>
        </w:rPr>
        <w:t xml:space="preserve"> při </w:t>
      </w:r>
      <w:r>
        <w:rPr>
          <w:rFonts w:cs="Times New Roman" w:ascii="Times New Roman" w:hAnsi="Times New Roman"/>
          <w:sz w:val="20"/>
          <w:szCs w:val="20"/>
          <w:u w:val="single"/>
        </w:rPr>
        <w:t>ne</w:t>
      </w:r>
      <w:r>
        <w:rPr>
          <w:rFonts w:cs="Times New Roman" w:ascii="Times New Roman" w:hAnsi="Times New Roman"/>
          <w:sz w:val="20"/>
          <w:szCs w:val="20"/>
        </w:rPr>
        <w:t>rovnosti rozptylů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12</m:t>
                </m:r>
              </m:sub>
            </m:sSub>
          </m:den>
        </m:f>
      </m:oMath>
      <w:r>
        <w:rPr/>
        <w:t xml:space="preserve">   </w:t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– 1) a </w:t>
      </w:r>
      <w:r>
        <w:rPr>
          <w:rFonts w:cs="Times New Roman" w:ascii="Times New Roman" w:hAnsi="Times New Roman"/>
          <w:i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– 1) 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kde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e>
        </m:ra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Kritický obor pro oboustranný test: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f>
          <m:num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⟹</m:t>
        </m:r>
      </m:oMath>
      <w:r>
        <w:rPr>
          <w:rFonts w:cs="Times New Roman" w:ascii="Times New Roman" w:hAnsi="Times New Roman"/>
          <w:sz w:val="24"/>
          <w:szCs w:val="24"/>
        </w:rPr>
        <w:t xml:space="preserve">   zamítáme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Cohenův koeficient věcného účinku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7. pták: 15 * (0.7)^4 * (0.3)^2 * 0.7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z 10 ptáku více než 5: Sum[Binomial[10, k] * (0.7)^k * (0.3)^(10-k), {k, 6, 10}]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Při aplikaci dvouvýběrových t-testů si musíme uvědomit, že při </w:t>
      </w:r>
      <w:r>
        <w:rPr>
          <w:rFonts w:cs="Times New Roman" w:ascii="Times New Roman" w:hAnsi="Times New Roman"/>
          <w:sz w:val="24"/>
          <w:szCs w:val="24"/>
          <w:u w:val="single"/>
        </w:rPr>
        <w:t>velkých</w:t>
      </w:r>
      <w:r>
        <w:rPr>
          <w:rFonts w:cs="Times New Roman" w:ascii="Times New Roman" w:hAnsi="Times New Roman"/>
          <w:sz w:val="24"/>
          <w:szCs w:val="24"/>
        </w:rPr>
        <w:t xml:space="preserve"> rozsazích náhodných výběrů může i malý rozdíl ve výběrových průměrech způsobit zamítnutí nulové hypotézy, ačkoliv z věcného hlediska tak malý rozdíl nemá význam. Naopak při </w:t>
      </w:r>
      <w:r>
        <w:rPr>
          <w:rFonts w:cs="Times New Roman" w:ascii="Times New Roman" w:hAnsi="Times New Roman"/>
          <w:sz w:val="24"/>
          <w:szCs w:val="24"/>
          <w:u w:val="single"/>
        </w:rPr>
        <w:t>malých</w:t>
      </w:r>
      <w:r>
        <w:rPr>
          <w:rFonts w:cs="Times New Roman" w:ascii="Times New Roman" w:hAnsi="Times New Roman"/>
          <w:sz w:val="24"/>
          <w:szCs w:val="24"/>
        </w:rPr>
        <w:t xml:space="preserve"> rozsazích nemusí i značně velký rozdíl ve výběrových průměrech způsobit zamítnutí nulové hypotézy.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Ukazatelem praktické důležitosti rozdílu mezi výběrovými průměry je Cohenův koeficient věcného účinku: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b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posouzení velikosti účinku je:</w:t>
        <w:tab/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</w:t>
      </w:r>
      <w:r>
        <w:rPr>
          <w:rFonts w:cs="Times New Roman" w:ascii="Times New Roman" w:hAnsi="Times New Roman"/>
          <w:b/>
          <w:i/>
          <w:sz w:val="24"/>
          <w:szCs w:val="24"/>
          <w:u w:val="single"/>
        </w:rPr>
        <w:t>d</w:t>
      </w:r>
      <w:r>
        <w:rPr>
          <w:rFonts w:cs="Times New Roman" w:ascii="Times New Roman" w:hAnsi="Times New Roman"/>
          <w:sz w:val="24"/>
          <w:szCs w:val="24"/>
          <w:u w:val="single"/>
        </w:rPr>
        <w:tab/>
        <w:tab/>
        <w:t xml:space="preserve">   </w:t>
      </w:r>
      <w:r>
        <w:rPr>
          <w:rFonts w:cs="Times New Roman" w:ascii="Times New Roman" w:hAnsi="Times New Roman"/>
          <w:b/>
          <w:i/>
          <w:sz w:val="24"/>
          <w:szCs w:val="24"/>
          <w:u w:val="single"/>
        </w:rPr>
        <w:t>účinek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      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  do 0,2</w:t>
        <w:tab/>
        <w:t>zanedbatelný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0,2 – 0,5</w:t>
        <w:tab/>
        <w:t>malý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0,5 – 0,8</w:t>
        <w:tab/>
        <w:t>střední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 nad 0,8</w:t>
        <w:tab/>
        <w:t>velký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PÁROVÉ TESTY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HYPOTÉZY O ROVNOSTI STŘEDNÍCH HODNOT (PŘI VÝBĚRU Z DVOUROZMĚRNÉHO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(párový t-test)</w:t>
        <w:tab/>
        <w:tab/>
        <w:tab/>
        <w:tab/>
        <w:tab/>
        <w:tab/>
        <w:tab/>
        <w:tab/>
        <w:tab/>
        <w:tab/>
        <w:t>ROZDĚLENÍ)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Obecně jde tedy o situaci, kdy základní soubor představují dvě „spárované“ náhodné veličiny (obě měřené na stejných objektech) s neznámými středními hodnotami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 rozptyly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Chceme testovat hypotézy o vztahu středních hodnot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na základě dvourozměrného náhodného výběru (dvojic hodnot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11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21</w:t>
      </w:r>
      <w:r>
        <w:rPr>
          <w:rFonts w:cs="Times New Roman" w:ascii="Times New Roman" w:hAnsi="Times New Roman"/>
          <w:sz w:val="24"/>
          <w:szCs w:val="24"/>
        </w:rPr>
        <w:t>),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22</w:t>
      </w:r>
      <w:r>
        <w:rPr>
          <w:rFonts w:cs="Times New Roman" w:ascii="Times New Roman" w:hAnsi="Times New Roman"/>
          <w:sz w:val="24"/>
          <w:szCs w:val="24"/>
        </w:rPr>
        <w:t>), …(X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,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)).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Myšlenka párového t-testu spočívá v tom, že nepočítáme zvlášť střední hodnoty pro vzorky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a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, ale sledujeme, jestli je střední hodnota </w:t>
      </w:r>
      <w:r>
        <w:rPr>
          <w:rFonts w:cs="Times New Roman" w:ascii="Times New Roman" w:hAnsi="Times New Roman"/>
          <w:b/>
          <w:sz w:val="24"/>
          <w:szCs w:val="24"/>
        </w:rPr>
        <w:t>rozdílu</w:t>
      </w:r>
      <w:r>
        <w:rPr>
          <w:rFonts w:cs="Times New Roman" w:ascii="Times New Roman" w:hAnsi="Times New Roman"/>
          <w:sz w:val="24"/>
          <w:szCs w:val="24"/>
        </w:rPr>
        <w:t xml:space="preserve"> středních hodnot vzorků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rovna nule.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Formálně jde tedy o jednovýběrový t-test aplikovaný na náhodnou veličinu Y =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– 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276" w:before="0" w:after="0"/>
        <w:ind w:firstLine="708" w:left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= 0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⟺</m:t>
        </m:r>
      </m:oMath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(X1-X2)</w:t>
      </w:r>
      <w:r>
        <w:rPr>
          <w:rFonts w:cs="Times New Roman" w:ascii="Times New Roman" w:hAnsi="Times New Roman"/>
          <w:sz w:val="24"/>
          <w:szCs w:val="24"/>
        </w:rPr>
        <w:t xml:space="preserve"> = 0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⟺</m:t>
        </m:r>
      </m:oMath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X1</w:t>
      </w:r>
      <w:r>
        <w:rPr>
          <w:rFonts w:cs="Times New Roman" w:ascii="Times New Roman" w:hAnsi="Times New Roman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X2</w:t>
      </w:r>
      <w:r>
        <w:rPr>
          <w:rFonts w:cs="Times New Roman" w:ascii="Times New Roman" w:hAnsi="Times New Roman"/>
          <w:sz w:val="24"/>
          <w:szCs w:val="24"/>
        </w:rPr>
        <w:t xml:space="preserve"> = 0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⟺</m:t>
        </m:r>
      </m:oMath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X1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X2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Tedy:</w:t>
        <w:tab/>
        <w:t>(H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;</w:t>
        <w:tab/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≠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&lt;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</w:rPr>
        <w:t xml:space="preserve"> &gt; </w:t>
      </w:r>
      <w:r>
        <w:rPr>
          <w:rFonts w:cs="Times New Roman" w:ascii="Times New Roman" w:hAnsi="Times New Roman"/>
          <w:i/>
          <w:sz w:val="24"/>
          <w:szCs w:val="24"/>
        </w:rPr>
        <w:t>μ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</m:num>
          <m:den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den>
            </m:f>
          </m:den>
        </m:f>
      </m:oMath>
      <w:r>
        <w:rPr/>
        <w:tab/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– 1))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kde:  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b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;  </w:t>
      </w:r>
      <w:r>
        <w:rPr/>
      </w:r>
      <m:oMath xmlns:m="http://schemas.openxmlformats.org/officeDocument/2006/math">
        <m:sSub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ba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</m:oMath>
      <w:r>
        <w:rPr>
          <w:rFonts w:cs="Times New Roman" w:ascii="Times New Roman" w:hAnsi="Times New Roman"/>
          <w:sz w:val="24"/>
          <w:szCs w:val="24"/>
        </w:rPr>
        <w:t xml:space="preserve"> ;  ale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(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e>
        </m:ra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Kritický obor pro:</w:t>
        <w:tab/>
        <w:t>oboustranný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levostranný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pravostranný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NEZÁVISLOSTI – PEARSONŮV KORELAČNÍ KOEFICIENT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vagon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CDF[NormalDistribution[20, 5], 16]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1 - CDF[NormalDistribution[200, Sqrt[10]*5], 235]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Opět máme „spárované“ náhodné veličiny (dvourozměrný zákl. soubor):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), (X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), …(X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>, Y</w:t>
      </w:r>
      <w:r>
        <w:rPr>
          <w:rFonts w:cs="Times New Roman" w:ascii="Times New Roman" w:hAnsi="Times New Roman"/>
          <w:i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)), ale tentokrát chceme rozhodnout, jsou-li (ne)závislé. </w:t>
      </w:r>
      <w:r>
        <w:rPr>
          <w:rFonts w:cs="Times New Roman" w:ascii="Times New Roman" w:hAnsi="Times New Roman"/>
          <w:sz w:val="20"/>
          <w:szCs w:val="20"/>
        </w:rPr>
        <w:t>(Přesněji nekorelované, ale u souboru s dvourozměrným normálním rozdělením je to totéž.)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Pomocí </w:t>
      </w:r>
      <w:r>
        <w:rPr>
          <w:rFonts w:cs="Times New Roman" w:ascii="Times New Roman" w:hAnsi="Times New Roman"/>
          <w:sz w:val="24"/>
          <w:szCs w:val="24"/>
          <w:u w:val="single"/>
        </w:rPr>
        <w:t>výběrové</w:t>
      </w:r>
      <w:r>
        <w:rPr>
          <w:rFonts w:cs="Times New Roman" w:ascii="Times New Roman" w:hAnsi="Times New Roman"/>
          <w:sz w:val="24"/>
          <w:szCs w:val="24"/>
        </w:rPr>
        <w:t xml:space="preserve"> kovariance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ba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  <m:r>
              <w:rPr>
                <w:rFonts w:ascii="Cambria Math" w:hAnsi="Cambria Math"/>
              </w:rPr>
              <m:t xml:space="preserve">)</m:t>
            </m:r>
          </m:e>
        </m:nary>
      </m:oMath>
      <w:r>
        <w:rPr>
          <w:rFonts w:cs="Times New Roman" w:ascii="Times New Roman" w:hAnsi="Times New Roman"/>
          <w:sz w:val="24"/>
          <w:szCs w:val="24"/>
        </w:rPr>
        <w:t xml:space="preserve"> vypočítáme výběrový Pearsonův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korelační koeficient: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(X, Y)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)</m:t>
                </m:r>
              </m:e>
            </m:nary>
          </m:num>
          <m:den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</m:e>
            </m:nary>
          </m:num>
          <m:den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p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</m:radPr>
              <m:deg/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p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rad>
          </m:den>
        </m:f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(H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ρ</w:t>
      </w:r>
      <w:r>
        <w:rPr>
          <w:rFonts w:cs="Times New Roman" w:ascii="Times New Roman" w:hAnsi="Times New Roman"/>
          <w:sz w:val="24"/>
          <w:szCs w:val="24"/>
        </w:rPr>
        <w:t>(X, Y) = 0;</w:t>
        <w:tab/>
        <w:tab/>
        <w:t>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ρ</w:t>
      </w:r>
      <w:r>
        <w:rPr>
          <w:rFonts w:cs="Times New Roman" w:ascii="Times New Roman" w:hAnsi="Times New Roman"/>
          <w:sz w:val="24"/>
          <w:szCs w:val="24"/>
        </w:rPr>
        <w:t>(X, Y) ≠ 0;</w:t>
        <w:tab/>
        <w:t>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ρ</w:t>
      </w:r>
      <w:r>
        <w:rPr>
          <w:rFonts w:cs="Times New Roman" w:ascii="Times New Roman" w:hAnsi="Times New Roman"/>
          <w:sz w:val="24"/>
          <w:szCs w:val="24"/>
        </w:rPr>
        <w:t>(X, Y) &lt; 0;       nebo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</w:rPr>
        <w:t>ρ</w:t>
      </w:r>
      <w:r>
        <w:rPr>
          <w:rFonts w:cs="Times New Roman" w:ascii="Times New Roman" w:hAnsi="Times New Roman"/>
          <w:sz w:val="24"/>
          <w:szCs w:val="24"/>
        </w:rPr>
        <w:t>(X, Y) &gt; 0)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Realizace pivotové statistiky: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)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rad>
          </m:den>
        </m:f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/>
        <w:tab/>
      </w:r>
      <w:r>
        <w:rPr>
          <w:rFonts w:cs="Times New Roman" w:ascii="Times New Roman" w:hAnsi="Times New Roman"/>
          <w:sz w:val="24"/>
          <w:szCs w:val="24"/>
        </w:rPr>
        <w:t>(kvantily budeme vybírat z </w:t>
      </w:r>
      <w:r>
        <w:rPr>
          <w:rFonts w:cs="Times New Roman" w:ascii="Times New Roman" w:hAnsi="Times New Roman"/>
          <w:i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– 2))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Kritický obor pro:</w:t>
        <w:tab/>
        <w:t>oboustranný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levostranný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("/>
            <m:endChr m:val="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</m:e>
        </m:d>
        <m:d>
          <m:dPr>
            <m:begChr m:val=""/>
            <m:endChr m:val="⟩"/>
          </m:dPr>
          <m:e>
            <m:sSub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pravostranný test:</w:t>
        <w:tab/>
        <w:t xml:space="preserve">W = </w:t>
      </w:r>
      <w:r>
        <w:rPr/>
      </w:r>
      <m:oMath xmlns:m="http://schemas.openxmlformats.org/officeDocument/2006/math">
        <m:d>
          <m:dPr>
            <m:begChr m:val="⟨"/>
            <m:endChr m:val="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</m:d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d>
          <m:dPr>
            <m:begChr m:val=""/>
            <m:endChr m:val=")"/>
          </m:dPr>
          <m:e>
            <m:r>
              <w:rPr>
                <w:rFonts w:ascii="Cambria Math" w:hAnsi="Cambria Math"/>
              </w:rPr>
              <m:t xml:space="preserve">∞</m:t>
            </m:r>
          </m:e>
        </m:d>
      </m:oMath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Hypotézu o nezávislosti rovněž zamítáme ve prospěch oboustranné alternativy, když </w:t>
      </w:r>
      <w:r>
        <w:rPr>
          <w:rFonts w:cs="Times New Roman" w:ascii="Times New Roman" w:hAnsi="Times New Roman"/>
          <w:i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  <w:vertAlign w:val="subscript"/>
        </w:rPr>
        <w:t>(X, Y)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ne</w:t>
      </w:r>
      <w:r>
        <w:rPr>
          <w:rFonts w:cs="Times New Roman" w:ascii="Times New Roman" w:hAnsi="Times New Roman"/>
          <w:sz w:val="24"/>
          <w:szCs w:val="24"/>
        </w:rPr>
        <w:t>leží v intervalu: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den>
              </m:f>
            </m:e>
          </m:d>
        </m:oMath>
      </m:oMathPara>
      <w:bookmarkStart w:id="0" w:name="_GoBack"/>
      <w:bookmarkEnd w:id="0"/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FreeSans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MS Mincho" w:cs="" w:asciiTheme="minorHAnsi" w:cstheme="minorBid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67182"/>
    <w:rPr>
      <w:color w:val="808080"/>
    </w:rPr>
  </w:style>
  <w:style w:type="character" w:styleId="Hyperlink">
    <w:name w:val="Hyperlink"/>
    <w:basedOn w:val="DefaultParagraphFont"/>
    <w:unhideWhenUsed/>
    <w:rsid w:val="00b12c7c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b12c7c"/>
    <w:rPr>
      <w:sz w:val="28"/>
      <w:szCs w:val="28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ea4eed"/>
    <w:rPr>
      <w:rFonts w:ascii="Tahoma" w:hAnsi="Tahoma" w:eastAsia="" w:cs="Tahoma" w:eastAsiaTheme="minorEastAsia"/>
      <w:sz w:val="16"/>
      <w:szCs w:val="16"/>
      <w:lang w:eastAsia="zh-TW" w:bidi="he-IL"/>
    </w:rPr>
  </w:style>
  <w:style w:type="character" w:styleId="HTMLCite">
    <w:name w:val="HTML Cite"/>
    <w:basedOn w:val="DefaultParagraphFont"/>
    <w:qFormat/>
    <w:rsid w:val="00ea4eed"/>
    <w:rPr>
      <w:i/>
      <w:iCs/>
    </w:rPr>
  </w:style>
  <w:style w:type="character" w:styleId="RozloendokumentuChar" w:customStyle="1">
    <w:name w:val="Rozložení dokumentu Char"/>
    <w:basedOn w:val="DefaultParagraphFont"/>
    <w:link w:val="DocumentMap"/>
    <w:uiPriority w:val="99"/>
    <w:semiHidden/>
    <w:qFormat/>
    <w:rsid w:val="00ea4eed"/>
    <w:rPr>
      <w:rFonts w:ascii="Tahoma" w:hAnsi="Tahoma" w:eastAsia="" w:cs="Tahoma" w:eastAsiaTheme="minorEastAsia"/>
      <w:sz w:val="16"/>
      <w:szCs w:val="16"/>
      <w:lang w:eastAsia="zh-TW" w:bidi="he-IL"/>
    </w:rPr>
  </w:style>
  <w:style w:type="character" w:styleId="TextpoznpodarouChar" w:customStyle="1">
    <w:name w:val="Text pozn. pod čarou Char"/>
    <w:basedOn w:val="DefaultParagraphFont"/>
    <w:link w:val="FootnoteText"/>
    <w:uiPriority w:val="99"/>
    <w:semiHidden/>
    <w:qFormat/>
    <w:rsid w:val="00ea4eed"/>
    <w:rPr>
      <w:rFonts w:eastAsia="" w:eastAsiaTheme="minorEastAsia"/>
      <w:sz w:val="20"/>
      <w:szCs w:val="20"/>
      <w:lang w:eastAsia="zh-TW" w:bidi="he-I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a4ee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DatumChar" w:customStyle="1">
    <w:name w:val="Datum Char"/>
    <w:basedOn w:val="DefaultParagraphFont"/>
    <w:link w:val="Date"/>
    <w:uiPriority w:val="99"/>
    <w:semiHidden/>
    <w:qFormat/>
    <w:rsid w:val="00ea4eed"/>
    <w:rPr>
      <w:rFonts w:eastAsia="" w:eastAsiaTheme="minorEastAsia"/>
      <w:lang w:eastAsia="zh-TW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1908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7182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12c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ea4eed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zh-TW" w:bidi="he-IL"/>
    </w:rPr>
  </w:style>
  <w:style w:type="paragraph" w:styleId="DocumentMap">
    <w:name w:val="Document Map"/>
    <w:basedOn w:val="Normal"/>
    <w:link w:val="RozloendokumentuChar"/>
    <w:uiPriority w:val="99"/>
    <w:semiHidden/>
    <w:unhideWhenUsed/>
    <w:qFormat/>
    <w:rsid w:val="00ea4eed"/>
    <w:pPr>
      <w:spacing w:lineRule="auto" w:line="240" w:before="0" w:after="0"/>
    </w:pPr>
    <w:rPr>
      <w:rFonts w:ascii="Tahoma" w:hAnsi="Tahoma" w:eastAsia="" w:cs="Tahoma" w:eastAsiaTheme="minorEastAsia"/>
      <w:sz w:val="16"/>
      <w:szCs w:val="16"/>
      <w:lang w:eastAsia="zh-TW" w:bidi="he-IL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a4eed"/>
    <w:pPr>
      <w:spacing w:lineRule="auto" w:line="240" w:before="0" w:after="0"/>
    </w:pPr>
    <w:rPr>
      <w:rFonts w:eastAsia="" w:eastAsiaTheme="minorEastAsia"/>
      <w:sz w:val="20"/>
      <w:szCs w:val="20"/>
      <w:lang w:eastAsia="zh-TW" w:bidi="he-IL"/>
    </w:rPr>
  </w:style>
  <w:style w:type="paragraph" w:styleId="Date">
    <w:name w:val="Date"/>
    <w:basedOn w:val="Normal"/>
    <w:next w:val="Normal"/>
    <w:link w:val="DatumChar"/>
    <w:uiPriority w:val="99"/>
    <w:semiHidden/>
    <w:unhideWhenUsed/>
    <w:qFormat/>
    <w:rsid w:val="00ea4eed"/>
    <w:pPr>
      <w:spacing w:lineRule="auto" w:line="276" w:before="0" w:after="200"/>
    </w:pPr>
    <w:rPr>
      <w:rFonts w:eastAsia="" w:eastAsiaTheme="minorEastAsia"/>
      <w:lang w:eastAsia="zh-TW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rsid w:val="00ea4eed"/>
    <w:pPr>
      <w:spacing w:after="0" w:line="240" w:lineRule="auto"/>
    </w:pPr>
    <w:rPr>
      <w:rFonts w:eastAsiaTheme="minorEastAsia"/>
      <w:lang w:eastAsia="zh-TW" w:bidi="he-I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LibreOffice/24.8.4.2$Linux_X86_64 LibreOffice_project/480$Build-2</Application>
  <AppVersion>15.0000</AppVersion>
  <Pages>8</Pages>
  <Words>1720</Words>
  <Characters>8741</Characters>
  <CharactersWithSpaces>10727</CharactersWithSpaces>
  <Paragraphs>173</Paragraphs>
  <Company>UTB,FAI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2020-09-07T13:07:00Z</dcterms:created>
  <dc:creator>Martin Fajkus</dc:creator>
  <dc:description/>
  <dc:language>en-US</dc:language>
  <cp:lastModifiedBy/>
  <cp:lastPrinted>2016-11-11T11:10:00Z</cp:lastPrinted>
  <dcterms:modified xsi:type="dcterms:W3CDTF">2025-01-21T08:30:29Z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