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2A649" w14:textId="77777777" w:rsidR="007E4A07" w:rsidRDefault="007E4A07" w:rsidP="007E4A07">
      <w:pPr>
        <w:rPr>
          <w:rFonts w:hint="eastAsia"/>
        </w:rPr>
      </w:pPr>
      <w:r>
        <w:rPr>
          <w:rFonts w:hint="eastAsia"/>
        </w:rPr>
        <w:t>本轮（轮次</w:t>
      </w:r>
      <w:r>
        <w:rPr>
          <w:rFonts w:hint="eastAsia"/>
        </w:rPr>
        <w:t>1</w:t>
      </w:r>
      <w:r>
        <w:rPr>
          <w:rFonts w:hint="eastAsia"/>
        </w:rPr>
        <w:t>）的开展严格遵循既定研究设计与</w:t>
      </w:r>
      <w:r>
        <w:rPr>
          <w:rFonts w:hint="eastAsia"/>
        </w:rPr>
        <w:t xml:space="preserve"> mini-SCALE </w:t>
      </w:r>
      <w:r>
        <w:rPr>
          <w:rFonts w:hint="eastAsia"/>
        </w:rPr>
        <w:t>框架的基本精神，即在高不确定文本环境中先以低成本、可复核的方式完成口径统一与分歧收敛，再将稳定输出转化为可用于</w:t>
      </w:r>
      <w:r>
        <w:rPr>
          <w:rFonts w:hint="eastAsia"/>
        </w:rPr>
        <w:t xml:space="preserve"> BN </w:t>
      </w:r>
      <w:r>
        <w:rPr>
          <w:rFonts w:hint="eastAsia"/>
        </w:rPr>
        <w:t>主线的可靠输入。具体而言，我们以《</w:t>
      </w:r>
      <w:r>
        <w:rPr>
          <w:rFonts w:hint="eastAsia"/>
        </w:rPr>
        <w:t>9.24</w:t>
      </w:r>
      <w:r>
        <w:rPr>
          <w:rFonts w:hint="eastAsia"/>
        </w:rPr>
        <w:t>版</w:t>
      </w:r>
      <w:r>
        <w:rPr>
          <w:rFonts w:hint="eastAsia"/>
        </w:rPr>
        <w:t xml:space="preserve"> </w:t>
      </w:r>
      <w:r>
        <w:rPr>
          <w:rFonts w:hint="eastAsia"/>
        </w:rPr>
        <w:t>操作提纲（定稿）》确立的“先闸门、后入模”“最小可行、可解释、可交付”为准绳，以《国家安全学研究方法基础界定规则与分类列表》为上位口径，围绕方法层级与识别锚点的基本原则推进：方法论层与研究方式层不得冒充“具体方法”，技术与工具（如问卷、访谈、软件名）不单列为方法条目，凡出现“系统研究</w:t>
      </w:r>
      <w:r>
        <w:rPr>
          <w:rFonts w:hint="eastAsia"/>
        </w:rPr>
        <w:t>/</w:t>
      </w:r>
      <w:r>
        <w:rPr>
          <w:rFonts w:hint="eastAsia"/>
        </w:rPr>
        <w:t>综合分析</w:t>
      </w:r>
      <w:r>
        <w:rPr>
          <w:rFonts w:hint="eastAsia"/>
        </w:rPr>
        <w:t>/</w:t>
      </w:r>
      <w:r>
        <w:rPr>
          <w:rFonts w:hint="eastAsia"/>
        </w:rPr>
        <w:t>机制</w:t>
      </w:r>
      <w:r>
        <w:rPr>
          <w:rFonts w:hint="eastAsia"/>
        </w:rPr>
        <w:t>/</w:t>
      </w:r>
      <w:r>
        <w:rPr>
          <w:rFonts w:hint="eastAsia"/>
        </w:rPr>
        <w:t>模型”等宽泛术语而缺少程序锚点者，不得越级进入“具体方法”；“混合方法”从严，须同时具备定量与定性各≥</w:t>
      </w:r>
      <w:r>
        <w:rPr>
          <w:rFonts w:hint="eastAsia"/>
        </w:rPr>
        <w:t>1</w:t>
      </w:r>
      <w:r>
        <w:rPr>
          <w:rFonts w:hint="eastAsia"/>
        </w:rPr>
        <w:t>且各自满足程序锚点。在此基础上，轮次</w:t>
      </w:r>
      <w:r>
        <w:rPr>
          <w:rFonts w:hint="eastAsia"/>
        </w:rPr>
        <w:t>1</w:t>
      </w:r>
      <w:r>
        <w:rPr>
          <w:rFonts w:hint="eastAsia"/>
        </w:rPr>
        <w:t>依序完成口径微调与高优先级冲突快裁两大环节，并就优先级为</w:t>
      </w:r>
      <w:r>
        <w:rPr>
          <w:rFonts w:hint="eastAsia"/>
        </w:rPr>
        <w:t>3</w:t>
      </w:r>
      <w:r>
        <w:rPr>
          <w:rFonts w:hint="eastAsia"/>
        </w:rPr>
        <w:t>的冲突池进行了集中处置与过程留痕核验。</w:t>
      </w:r>
    </w:p>
    <w:p w14:paraId="6571FF55" w14:textId="77777777" w:rsidR="007E4A07" w:rsidRDefault="007E4A07" w:rsidP="007E4A07"/>
    <w:p w14:paraId="615D3E49" w14:textId="77777777" w:rsidR="007E4A07" w:rsidRDefault="007E4A07" w:rsidP="007E4A07">
      <w:pPr>
        <w:rPr>
          <w:rFonts w:hint="eastAsia"/>
        </w:rPr>
      </w:pPr>
      <w:r>
        <w:rPr>
          <w:rFonts w:hint="eastAsia"/>
        </w:rPr>
        <w:t>在口径微调环节，我们将矛头直接指向最易触发临界样本摇摆与跨学科误读的两项有序变量：方法透明度与方法规范度。透明度的修订遵循“唯锚点计数”的思路，以“方法段、数据来源、样本量</w:t>
      </w:r>
      <w:r>
        <w:rPr>
          <w:rFonts w:hint="eastAsia"/>
        </w:rPr>
        <w:t>/</w:t>
      </w:r>
      <w:r>
        <w:rPr>
          <w:rFonts w:hint="eastAsia"/>
        </w:rPr>
        <w:t>抽样、步骤</w:t>
      </w:r>
      <w:r>
        <w:rPr>
          <w:rFonts w:hint="eastAsia"/>
        </w:rPr>
        <w:t>/</w:t>
      </w:r>
      <w:r>
        <w:rPr>
          <w:rFonts w:hint="eastAsia"/>
        </w:rPr>
        <w:t>流程、软件或工具、编码</w:t>
      </w:r>
      <w:r>
        <w:rPr>
          <w:rFonts w:hint="eastAsia"/>
        </w:rPr>
        <w:t>/</w:t>
      </w:r>
      <w:r>
        <w:rPr>
          <w:rFonts w:hint="eastAsia"/>
        </w:rPr>
        <w:t>统计规则、可复现实例”七项可复核线索作为固定指标清单，将分档边界改写为：满足</w:t>
      </w:r>
      <w:r>
        <w:rPr>
          <w:rFonts w:hint="eastAsia"/>
        </w:rPr>
        <w:t>0</w:t>
      </w:r>
      <w:r>
        <w:rPr>
          <w:rFonts w:hint="eastAsia"/>
        </w:rPr>
        <w:t>–</w:t>
      </w:r>
      <w:r>
        <w:rPr>
          <w:rFonts w:hint="eastAsia"/>
        </w:rPr>
        <w:t>1</w:t>
      </w:r>
      <w:r>
        <w:rPr>
          <w:rFonts w:hint="eastAsia"/>
        </w:rPr>
        <w:t>项判为低、</w:t>
      </w:r>
      <w:r>
        <w:rPr>
          <w:rFonts w:hint="eastAsia"/>
        </w:rPr>
        <w:t>2</w:t>
      </w:r>
      <w:r>
        <w:rPr>
          <w:rFonts w:hint="eastAsia"/>
        </w:rPr>
        <w:t>–</w:t>
      </w:r>
      <w:r>
        <w:rPr>
          <w:rFonts w:hint="eastAsia"/>
        </w:rPr>
        <w:t>3</w:t>
      </w:r>
      <w:r>
        <w:rPr>
          <w:rFonts w:hint="eastAsia"/>
        </w:rPr>
        <w:t>项判为中、≥</w:t>
      </w:r>
      <w:r>
        <w:rPr>
          <w:rFonts w:hint="eastAsia"/>
        </w:rPr>
        <w:t>4</w:t>
      </w:r>
      <w:r>
        <w:rPr>
          <w:rFonts w:hint="eastAsia"/>
        </w:rPr>
        <w:t>项判为高；文本篇幅与写作修辞不得影响判定。规范度的修订则回归论证结构本身，明确以“论证链—规范层级引用—比较</w:t>
      </w:r>
      <w:r>
        <w:rPr>
          <w:rFonts w:hint="eastAsia"/>
        </w:rPr>
        <w:t>/</w:t>
      </w:r>
      <w:r>
        <w:rPr>
          <w:rFonts w:hint="eastAsia"/>
        </w:rPr>
        <w:t>反事实</w:t>
      </w:r>
      <w:r>
        <w:rPr>
          <w:rFonts w:hint="eastAsia"/>
        </w:rPr>
        <w:t>/</w:t>
      </w:r>
      <w:r>
        <w:rPr>
          <w:rFonts w:hint="eastAsia"/>
        </w:rPr>
        <w:t>检核机制”的结构化路径作为分档基础：缺乏论证链或仅价值判断者为低，具备论证链并至少包含一项规范层级引用者为中，在此基础上再具备至少一种“对立规则比较</w:t>
      </w:r>
      <w:r>
        <w:rPr>
          <w:rFonts w:hint="eastAsia"/>
        </w:rPr>
        <w:t>/</w:t>
      </w:r>
      <w:r>
        <w:rPr>
          <w:rFonts w:hint="eastAsia"/>
        </w:rPr>
        <w:t>反事实</w:t>
      </w:r>
      <w:r>
        <w:rPr>
          <w:rFonts w:hint="eastAsia"/>
        </w:rPr>
        <w:t>/</w:t>
      </w:r>
      <w:r>
        <w:rPr>
          <w:rFonts w:hint="eastAsia"/>
        </w:rPr>
        <w:t>检核清单”机制者为高。两条补丁（</w:t>
      </w:r>
      <w:r>
        <w:rPr>
          <w:rFonts w:hint="eastAsia"/>
        </w:rPr>
        <w:t xml:space="preserve">R_TR_01 </w:t>
      </w:r>
      <w:r>
        <w:rPr>
          <w:rFonts w:hint="eastAsia"/>
        </w:rPr>
        <w:t>与</w:t>
      </w:r>
      <w:r>
        <w:rPr>
          <w:rFonts w:hint="eastAsia"/>
        </w:rPr>
        <w:t xml:space="preserve"> R_NM_01</w:t>
      </w:r>
      <w:r>
        <w:rPr>
          <w:rFonts w:hint="eastAsia"/>
        </w:rPr>
        <w:t>）的生效，将“用材料堆砌替代结构完整”与“以术语泛化冒充程序锚点”的常见偏差剥离出去，使后续四类代理人的判读回到可验证、可计数的客观锚点上，从而显著降低了边界样本引发的人身化争论空间。</w:t>
      </w:r>
    </w:p>
    <w:p w14:paraId="512B71A0" w14:textId="77777777" w:rsidR="007E4A07" w:rsidRDefault="007E4A07" w:rsidP="007E4A07"/>
    <w:p w14:paraId="0AB2F1AD" w14:textId="77777777" w:rsidR="007E4A07" w:rsidRDefault="007E4A07" w:rsidP="007E4A07">
      <w:pPr>
        <w:rPr>
          <w:rFonts w:hint="eastAsia"/>
        </w:rPr>
      </w:pPr>
      <w:r>
        <w:rPr>
          <w:rFonts w:hint="eastAsia"/>
        </w:rPr>
        <w:t>在高优先级冲突快裁环节，我们对优先级为</w:t>
      </w:r>
      <w:r>
        <w:rPr>
          <w:rFonts w:hint="eastAsia"/>
        </w:rPr>
        <w:t>3</w:t>
      </w:r>
      <w:r>
        <w:rPr>
          <w:rFonts w:hint="eastAsia"/>
        </w:rPr>
        <w:t>的冲突池实施了“先陈述、后多数、僵持留置”的常规程序。该冲突池共计</w:t>
      </w:r>
      <w:r>
        <w:rPr>
          <w:rFonts w:hint="eastAsia"/>
        </w:rPr>
        <w:t>289</w:t>
      </w:r>
      <w:r>
        <w:rPr>
          <w:rFonts w:hint="eastAsia"/>
        </w:rPr>
        <w:t>条记录，覆盖五个变量，冲突类型以“多派分歧”为主（</w:t>
      </w:r>
      <w:r>
        <w:rPr>
          <w:rFonts w:hint="eastAsia"/>
        </w:rPr>
        <w:t>248</w:t>
      </w:r>
      <w:r>
        <w:rPr>
          <w:rFonts w:hint="eastAsia"/>
        </w:rPr>
        <w:t>条），兼及“严重分歧”（</w:t>
      </w:r>
      <w:r>
        <w:rPr>
          <w:rFonts w:hint="eastAsia"/>
        </w:rPr>
        <w:t>41</w:t>
      </w:r>
      <w:r>
        <w:rPr>
          <w:rFonts w:hint="eastAsia"/>
        </w:rPr>
        <w:t>条）。每条记录由四类代理人（规范</w:t>
      </w:r>
      <w:r>
        <w:rPr>
          <w:rFonts w:hint="eastAsia"/>
        </w:rPr>
        <w:t>/</w:t>
      </w:r>
      <w:r>
        <w:rPr>
          <w:rFonts w:hint="eastAsia"/>
        </w:rPr>
        <w:t>法学、实证</w:t>
      </w:r>
      <w:r>
        <w:rPr>
          <w:rFonts w:hint="eastAsia"/>
        </w:rPr>
        <w:t>/</w:t>
      </w:r>
      <w:r>
        <w:rPr>
          <w:rFonts w:hint="eastAsia"/>
        </w:rPr>
        <w:t>政管、技术</w:t>
      </w:r>
      <w:r>
        <w:rPr>
          <w:rFonts w:hint="eastAsia"/>
        </w:rPr>
        <w:t>/</w:t>
      </w:r>
      <w:r>
        <w:rPr>
          <w:rFonts w:hint="eastAsia"/>
        </w:rPr>
        <w:t>情报、思辨</w:t>
      </w:r>
      <w:r>
        <w:rPr>
          <w:rFonts w:hint="eastAsia"/>
        </w:rPr>
        <w:t>/</w:t>
      </w:r>
      <w:r>
        <w:rPr>
          <w:rFonts w:hint="eastAsia"/>
        </w:rPr>
        <w:t>哲学）在统一口径下分别给出单行编码与一句话理由，主持位依据多数决作最终裁定；四者意见若呈发散且无明显多数，则判为僵持并留置至下一轮边界专场与专家裁决。就变量覆盖而言，</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各</w:t>
      </w:r>
      <w:r>
        <w:rPr>
          <w:rFonts w:hint="eastAsia"/>
        </w:rPr>
        <w:t>70</w:t>
      </w:r>
      <w:r>
        <w:rPr>
          <w:rFonts w:hint="eastAsia"/>
        </w:rPr>
        <w:t>条，</w:t>
      </w:r>
      <w:r>
        <w:rPr>
          <w:rFonts w:hint="eastAsia"/>
        </w:rPr>
        <w:t>Methodology 58</w:t>
      </w:r>
      <w:r>
        <w:rPr>
          <w:rFonts w:hint="eastAsia"/>
        </w:rPr>
        <w:t>条，</w:t>
      </w:r>
      <w:proofErr w:type="spellStart"/>
      <w:r>
        <w:rPr>
          <w:rFonts w:hint="eastAsia"/>
        </w:rPr>
        <w:t>MethodTag</w:t>
      </w:r>
      <w:proofErr w:type="spellEnd"/>
      <w:r>
        <w:rPr>
          <w:rFonts w:hint="eastAsia"/>
        </w:rPr>
        <w:t xml:space="preserve"> 50</w:t>
      </w:r>
      <w:r>
        <w:rPr>
          <w:rFonts w:hint="eastAsia"/>
        </w:rPr>
        <w:t>条，</w:t>
      </w:r>
      <w:proofErr w:type="spellStart"/>
      <w:r>
        <w:rPr>
          <w:rFonts w:hint="eastAsia"/>
        </w:rPr>
        <w:t>MethodTransparency</w:t>
      </w:r>
      <w:proofErr w:type="spellEnd"/>
      <w:r>
        <w:rPr>
          <w:rFonts w:hint="eastAsia"/>
        </w:rPr>
        <w:t xml:space="preserve"> 41</w:t>
      </w:r>
      <w:r>
        <w:rPr>
          <w:rFonts w:hint="eastAsia"/>
        </w:rPr>
        <w:t>条；整体裁决结果中，多数决合计</w:t>
      </w:r>
      <w:r>
        <w:rPr>
          <w:rFonts w:hint="eastAsia"/>
        </w:rPr>
        <w:t>271</w:t>
      </w:r>
      <w:r>
        <w:rPr>
          <w:rFonts w:hint="eastAsia"/>
        </w:rPr>
        <w:t>条、僵持</w:t>
      </w:r>
      <w:r>
        <w:rPr>
          <w:rFonts w:hint="eastAsia"/>
        </w:rPr>
        <w:t>18</w:t>
      </w:r>
      <w:r>
        <w:rPr>
          <w:rFonts w:hint="eastAsia"/>
        </w:rPr>
        <w:t>条，僵持全部集中在</w:t>
      </w:r>
      <w:r>
        <w:rPr>
          <w:rFonts w:hint="eastAsia"/>
        </w:rPr>
        <w:t xml:space="preserve"> </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两个变量上（各</w:t>
      </w:r>
      <w:r>
        <w:rPr>
          <w:rFonts w:hint="eastAsia"/>
        </w:rPr>
        <w:t>9</w:t>
      </w:r>
      <w:r>
        <w:rPr>
          <w:rFonts w:hint="eastAsia"/>
        </w:rPr>
        <w:t>条），其余三项变量均实现全量多数裁定。就共识分布观之，</w:t>
      </w:r>
      <w:proofErr w:type="spellStart"/>
      <w:r>
        <w:rPr>
          <w:rFonts w:hint="eastAsia"/>
        </w:rPr>
        <w:t>MethodFamily</w:t>
      </w:r>
      <w:proofErr w:type="spellEnd"/>
      <w:r>
        <w:rPr>
          <w:rFonts w:hint="eastAsia"/>
        </w:rPr>
        <w:t xml:space="preserve"> </w:t>
      </w:r>
      <w:r>
        <w:rPr>
          <w:rFonts w:hint="eastAsia"/>
        </w:rPr>
        <w:t>的共识编码以</w:t>
      </w:r>
      <w:r>
        <w:rPr>
          <w:rFonts w:hint="eastAsia"/>
        </w:rPr>
        <w:t>102</w:t>
      </w:r>
      <w:r>
        <w:rPr>
          <w:rFonts w:hint="eastAsia"/>
        </w:rPr>
        <w:t>占优（</w:t>
      </w:r>
      <w:r>
        <w:rPr>
          <w:rFonts w:hint="eastAsia"/>
        </w:rPr>
        <w:t>44/70</w:t>
      </w:r>
      <w:r>
        <w:rPr>
          <w:rFonts w:hint="eastAsia"/>
        </w:rPr>
        <w:t>），其次为</w:t>
      </w:r>
      <w:r>
        <w:rPr>
          <w:rFonts w:hint="eastAsia"/>
        </w:rPr>
        <w:t>107</w:t>
      </w:r>
      <w:r>
        <w:rPr>
          <w:rFonts w:hint="eastAsia"/>
        </w:rPr>
        <w:t>（</w:t>
      </w:r>
      <w:r>
        <w:rPr>
          <w:rFonts w:hint="eastAsia"/>
        </w:rPr>
        <w:t>7/70</w:t>
      </w:r>
      <w:r>
        <w:rPr>
          <w:rFonts w:hint="eastAsia"/>
        </w:rPr>
        <w:t>）与</w:t>
      </w:r>
      <w:r>
        <w:rPr>
          <w:rFonts w:hint="eastAsia"/>
        </w:rPr>
        <w:t>199</w:t>
      </w:r>
      <w:r>
        <w:rPr>
          <w:rFonts w:hint="eastAsia"/>
        </w:rPr>
        <w:t>（</w:t>
      </w:r>
      <w:r>
        <w:rPr>
          <w:rFonts w:hint="eastAsia"/>
        </w:rPr>
        <w:t>6/70</w:t>
      </w:r>
      <w:r>
        <w:rPr>
          <w:rFonts w:hint="eastAsia"/>
        </w:rPr>
        <w:t>），尚有</w:t>
      </w:r>
      <w:r>
        <w:rPr>
          <w:rFonts w:hint="eastAsia"/>
        </w:rPr>
        <w:t>101</w:t>
      </w:r>
      <w:r>
        <w:rPr>
          <w:rFonts w:hint="eastAsia"/>
        </w:rPr>
        <w:t>、</w:t>
      </w:r>
      <w:r>
        <w:rPr>
          <w:rFonts w:hint="eastAsia"/>
        </w:rPr>
        <w:t>105</w:t>
      </w:r>
      <w:r>
        <w:rPr>
          <w:rFonts w:hint="eastAsia"/>
        </w:rPr>
        <w:t>、</w:t>
      </w:r>
      <w:r>
        <w:rPr>
          <w:rFonts w:hint="eastAsia"/>
        </w:rPr>
        <w:t>103</w:t>
      </w:r>
      <w:r>
        <w:rPr>
          <w:rFonts w:hint="eastAsia"/>
        </w:rPr>
        <w:t>等低频落点；</w:t>
      </w:r>
      <w:r>
        <w:rPr>
          <w:rFonts w:hint="eastAsia"/>
        </w:rPr>
        <w:t xml:space="preserve">Methodology </w:t>
      </w:r>
      <w:r>
        <w:rPr>
          <w:rFonts w:hint="eastAsia"/>
        </w:rPr>
        <w:t>的共识多集中于编码</w:t>
      </w:r>
      <w:r>
        <w:rPr>
          <w:rFonts w:hint="eastAsia"/>
        </w:rPr>
        <w:t>3</w:t>
      </w:r>
      <w:r>
        <w:rPr>
          <w:rFonts w:hint="eastAsia"/>
        </w:rPr>
        <w:t>（</w:t>
      </w:r>
      <w:r>
        <w:rPr>
          <w:rFonts w:hint="eastAsia"/>
        </w:rPr>
        <w:t>47/58</w:t>
      </w:r>
      <w:r>
        <w:rPr>
          <w:rFonts w:hint="eastAsia"/>
        </w:rPr>
        <w:t>），兼有编码</w:t>
      </w:r>
      <w:r>
        <w:rPr>
          <w:rFonts w:hint="eastAsia"/>
        </w:rPr>
        <w:t>2</w:t>
      </w:r>
      <w:r>
        <w:rPr>
          <w:rFonts w:hint="eastAsia"/>
        </w:rPr>
        <w:t>（</w:t>
      </w:r>
      <w:r>
        <w:rPr>
          <w:rFonts w:hint="eastAsia"/>
        </w:rPr>
        <w:t>6/58</w:t>
      </w:r>
      <w:r>
        <w:rPr>
          <w:rFonts w:hint="eastAsia"/>
        </w:rPr>
        <w:t>）与编码</w:t>
      </w:r>
      <w:r>
        <w:rPr>
          <w:rFonts w:hint="eastAsia"/>
        </w:rPr>
        <w:t>1</w:t>
      </w:r>
      <w:r>
        <w:rPr>
          <w:rFonts w:hint="eastAsia"/>
        </w:rPr>
        <w:t>（</w:t>
      </w:r>
      <w:r>
        <w:rPr>
          <w:rFonts w:hint="eastAsia"/>
        </w:rPr>
        <w:t>5/58</w:t>
      </w:r>
      <w:r>
        <w:rPr>
          <w:rFonts w:hint="eastAsia"/>
        </w:rPr>
        <w:t>）；</w:t>
      </w:r>
      <w:proofErr w:type="spellStart"/>
      <w:r>
        <w:rPr>
          <w:rFonts w:hint="eastAsia"/>
        </w:rPr>
        <w:t>MethodTag</w:t>
      </w:r>
      <w:proofErr w:type="spellEnd"/>
      <w:r>
        <w:rPr>
          <w:rFonts w:hint="eastAsia"/>
        </w:rPr>
        <w:t xml:space="preserve"> </w:t>
      </w:r>
      <w:r>
        <w:rPr>
          <w:rFonts w:hint="eastAsia"/>
        </w:rPr>
        <w:t>的共识主要为</w:t>
      </w:r>
      <w:r>
        <w:rPr>
          <w:rFonts w:hint="eastAsia"/>
        </w:rPr>
        <w:t>20</w:t>
      </w:r>
      <w:r>
        <w:rPr>
          <w:rFonts w:hint="eastAsia"/>
        </w:rPr>
        <w:t>（</w:t>
      </w:r>
      <w:r>
        <w:rPr>
          <w:rFonts w:hint="eastAsia"/>
        </w:rPr>
        <w:t>45/50</w:t>
      </w:r>
      <w:r>
        <w:rPr>
          <w:rFonts w:hint="eastAsia"/>
        </w:rPr>
        <w:t>），兼有</w:t>
      </w:r>
      <w:r>
        <w:rPr>
          <w:rFonts w:hint="eastAsia"/>
        </w:rPr>
        <w:t>10</w:t>
      </w:r>
      <w:r>
        <w:rPr>
          <w:rFonts w:hint="eastAsia"/>
        </w:rPr>
        <w:t>与</w:t>
      </w:r>
      <w:r>
        <w:rPr>
          <w:rFonts w:hint="eastAsia"/>
        </w:rPr>
        <w:t>30</w:t>
      </w:r>
      <w:r>
        <w:rPr>
          <w:rFonts w:hint="eastAsia"/>
        </w:rPr>
        <w:t>少量分布；</w:t>
      </w:r>
      <w:proofErr w:type="spellStart"/>
      <w:r>
        <w:rPr>
          <w:rFonts w:hint="eastAsia"/>
        </w:rPr>
        <w:t>MethodTransparency</w:t>
      </w:r>
      <w:proofErr w:type="spellEnd"/>
      <w:r>
        <w:rPr>
          <w:rFonts w:hint="eastAsia"/>
        </w:rPr>
        <w:t xml:space="preserve"> </w:t>
      </w:r>
      <w:r>
        <w:rPr>
          <w:rFonts w:hint="eastAsia"/>
        </w:rPr>
        <w:t>的共识呈现低、中两档相近的双峰格局（编码</w:t>
      </w:r>
      <w:r>
        <w:rPr>
          <w:rFonts w:hint="eastAsia"/>
        </w:rPr>
        <w:t>1</w:t>
      </w:r>
      <w:r>
        <w:rPr>
          <w:rFonts w:hint="eastAsia"/>
        </w:rPr>
        <w:t>为</w:t>
      </w:r>
      <w:r>
        <w:rPr>
          <w:rFonts w:hint="eastAsia"/>
        </w:rPr>
        <w:t>21/41</w:t>
      </w:r>
      <w:r>
        <w:rPr>
          <w:rFonts w:hint="eastAsia"/>
        </w:rPr>
        <w:t>、编码</w:t>
      </w:r>
      <w:r>
        <w:rPr>
          <w:rFonts w:hint="eastAsia"/>
        </w:rPr>
        <w:t>2</w:t>
      </w:r>
      <w:r>
        <w:rPr>
          <w:rFonts w:hint="eastAsia"/>
        </w:rPr>
        <w:t>为</w:t>
      </w:r>
      <w:r>
        <w:rPr>
          <w:rFonts w:hint="eastAsia"/>
        </w:rPr>
        <w:t>19/41</w:t>
      </w:r>
      <w:r>
        <w:rPr>
          <w:rFonts w:hint="eastAsia"/>
        </w:rPr>
        <w:t>，高档编码</w:t>
      </w:r>
      <w:r>
        <w:rPr>
          <w:rFonts w:hint="eastAsia"/>
        </w:rPr>
        <w:t>3</w:t>
      </w:r>
      <w:r>
        <w:rPr>
          <w:rFonts w:hint="eastAsia"/>
        </w:rPr>
        <w:t>仅</w:t>
      </w:r>
      <w:r>
        <w:rPr>
          <w:rFonts w:hint="eastAsia"/>
        </w:rPr>
        <w:t>1/41</w:t>
      </w:r>
      <w:r>
        <w:rPr>
          <w:rFonts w:hint="eastAsia"/>
        </w:rPr>
        <w:t>）；</w:t>
      </w:r>
      <w:proofErr w:type="spellStart"/>
      <w:r>
        <w:rPr>
          <w:rFonts w:hint="eastAsia"/>
        </w:rPr>
        <w:t>coder_notes_rule_code</w:t>
      </w:r>
      <w:proofErr w:type="spellEnd"/>
      <w:r>
        <w:rPr>
          <w:rFonts w:hint="eastAsia"/>
        </w:rPr>
        <w:t xml:space="preserve"> </w:t>
      </w:r>
      <w:r>
        <w:rPr>
          <w:rFonts w:hint="eastAsia"/>
        </w:rPr>
        <w:t>的共识以</w:t>
      </w:r>
      <w:r>
        <w:rPr>
          <w:rFonts w:hint="eastAsia"/>
        </w:rPr>
        <w:t>906</w:t>
      </w:r>
      <w:r>
        <w:rPr>
          <w:rFonts w:hint="eastAsia"/>
        </w:rPr>
        <w:t>居多（</w:t>
      </w:r>
      <w:r>
        <w:rPr>
          <w:rFonts w:hint="eastAsia"/>
        </w:rPr>
        <w:t>44/70</w:t>
      </w:r>
      <w:r>
        <w:rPr>
          <w:rFonts w:hint="eastAsia"/>
        </w:rPr>
        <w:t>），并出现</w:t>
      </w:r>
      <w:r>
        <w:rPr>
          <w:rFonts w:hint="eastAsia"/>
        </w:rPr>
        <w:t>909</w:t>
      </w:r>
      <w:r>
        <w:rPr>
          <w:rFonts w:hint="eastAsia"/>
        </w:rPr>
        <w:t>（</w:t>
      </w:r>
      <w:r>
        <w:rPr>
          <w:rFonts w:hint="eastAsia"/>
        </w:rPr>
        <w:t>7/70</w:t>
      </w:r>
      <w:r>
        <w:rPr>
          <w:rFonts w:hint="eastAsia"/>
        </w:rPr>
        <w:t>）、</w:t>
      </w:r>
      <w:r>
        <w:rPr>
          <w:rFonts w:hint="eastAsia"/>
        </w:rPr>
        <w:t>902</w:t>
      </w:r>
      <w:r>
        <w:rPr>
          <w:rFonts w:hint="eastAsia"/>
        </w:rPr>
        <w:t>（</w:t>
      </w:r>
      <w:r>
        <w:rPr>
          <w:rFonts w:hint="eastAsia"/>
        </w:rPr>
        <w:t>6/70</w:t>
      </w:r>
      <w:r>
        <w:rPr>
          <w:rFonts w:hint="eastAsia"/>
        </w:rPr>
        <w:t>）等次峰。上述分布与先行口径的结构性导向一致，尤其是</w:t>
      </w:r>
      <w:r>
        <w:rPr>
          <w:rFonts w:hint="eastAsia"/>
        </w:rPr>
        <w:t xml:space="preserve"> </w:t>
      </w:r>
      <w:proofErr w:type="spellStart"/>
      <w:r>
        <w:rPr>
          <w:rFonts w:hint="eastAsia"/>
        </w:rPr>
        <w:t>MethodFamily</w:t>
      </w:r>
      <w:proofErr w:type="spellEnd"/>
      <w:r>
        <w:rPr>
          <w:rFonts w:hint="eastAsia"/>
        </w:rPr>
        <w:t xml:space="preserve"> </w:t>
      </w:r>
      <w:r>
        <w:rPr>
          <w:rFonts w:hint="eastAsia"/>
        </w:rPr>
        <w:t>中编码</w:t>
      </w:r>
      <w:r>
        <w:rPr>
          <w:rFonts w:hint="eastAsia"/>
        </w:rPr>
        <w:t>102</w:t>
      </w:r>
      <w:r>
        <w:rPr>
          <w:rFonts w:hint="eastAsia"/>
        </w:rPr>
        <w:t>的优势，恰与“比较分析”这一具体方法门类的可操作锚点吻合，表明在排除了“宽泛术语—无程序”的干扰后，代理人倾向于将名义上的“系统</w:t>
      </w:r>
      <w:r>
        <w:rPr>
          <w:rFonts w:hint="eastAsia"/>
        </w:rPr>
        <w:t>/</w:t>
      </w:r>
      <w:r>
        <w:rPr>
          <w:rFonts w:hint="eastAsia"/>
        </w:rPr>
        <w:t>综合”表述下沉到可验证的“比较”策略；而编码</w:t>
      </w:r>
      <w:r>
        <w:rPr>
          <w:rFonts w:hint="eastAsia"/>
        </w:rPr>
        <w:t>199</w:t>
      </w:r>
      <w:r>
        <w:rPr>
          <w:rFonts w:hint="eastAsia"/>
        </w:rPr>
        <w:t>的显著存在，则忠实反映了规范</w:t>
      </w:r>
      <w:r>
        <w:rPr>
          <w:rFonts w:hint="eastAsia"/>
        </w:rPr>
        <w:t>/</w:t>
      </w:r>
      <w:r>
        <w:rPr>
          <w:rFonts w:hint="eastAsia"/>
        </w:rPr>
        <w:t>思辨（不充分）文本在本学科语境中的底色与边界，符合“程序锚点缺失则留在非实证层级”的方法学底线。</w:t>
      </w:r>
    </w:p>
    <w:p w14:paraId="0DEE3891" w14:textId="77777777" w:rsidR="007E4A07" w:rsidRDefault="007E4A07" w:rsidP="007E4A07"/>
    <w:p w14:paraId="489776DE" w14:textId="5D5CF4A2" w:rsidR="00BF357C" w:rsidRDefault="007E4A07" w:rsidP="007E4A07">
      <w:r>
        <w:rPr>
          <w:rFonts w:hint="eastAsia"/>
        </w:rPr>
        <w:t>为了确保过程合规与痕迹可信，我们同步对</w:t>
      </w:r>
      <w:r>
        <w:rPr>
          <w:rFonts w:hint="eastAsia"/>
        </w:rPr>
        <w:t xml:space="preserve"> priority=3 </w:t>
      </w:r>
      <w:r>
        <w:rPr>
          <w:rFonts w:hint="eastAsia"/>
        </w:rPr>
        <w:t>冲突池的名义</w:t>
      </w:r>
      <w:r>
        <w:rPr>
          <w:rFonts w:hint="eastAsia"/>
        </w:rPr>
        <w:t xml:space="preserve"> </w:t>
      </w:r>
      <w:proofErr w:type="spellStart"/>
      <w:r>
        <w:rPr>
          <w:rFonts w:hint="eastAsia"/>
        </w:rPr>
        <w:t>Krippendorff</w:t>
      </w:r>
      <w:proofErr w:type="spellEnd"/>
      <w:r>
        <w:rPr>
          <w:rFonts w:hint="eastAsia"/>
        </w:rPr>
        <w:t>’</w:t>
      </w:r>
      <w:r>
        <w:rPr>
          <w:rFonts w:hint="eastAsia"/>
        </w:rPr>
        <w:t xml:space="preserve">s </w:t>
      </w:r>
      <w:r>
        <w:rPr>
          <w:rFonts w:hint="eastAsia"/>
        </w:rPr>
        <w:t>α</w:t>
      </w:r>
      <w:r>
        <w:rPr>
          <w:rFonts w:hint="eastAsia"/>
        </w:rPr>
        <w:t xml:space="preserve"> </w:t>
      </w:r>
      <w:r>
        <w:rPr>
          <w:rFonts w:hint="eastAsia"/>
        </w:rPr>
        <w:t>进行了快速复算。需要特别说明的是，这一</w:t>
      </w:r>
      <w:r>
        <w:rPr>
          <w:rFonts w:hint="eastAsia"/>
        </w:rPr>
        <w:t xml:space="preserve"> </w:t>
      </w:r>
      <w:r>
        <w:rPr>
          <w:rFonts w:hint="eastAsia"/>
        </w:rPr>
        <w:t>α</w:t>
      </w:r>
      <w:r>
        <w:rPr>
          <w:rFonts w:hint="eastAsia"/>
        </w:rPr>
        <w:t xml:space="preserve"> </w:t>
      </w:r>
      <w:r>
        <w:rPr>
          <w:rFonts w:hint="eastAsia"/>
        </w:rPr>
        <w:t>的样本框本身就是“最难一致”的冲突池，因而其绝对值并非衡量整体编码质量的代表性指标，而是用以验证“冲突池是否名副其实”的过程性指针：若</w:t>
      </w:r>
      <w:r>
        <w:rPr>
          <w:rFonts w:hint="eastAsia"/>
        </w:rPr>
        <w:t xml:space="preserve"> </w:t>
      </w:r>
      <w:r>
        <w:rPr>
          <w:rFonts w:hint="eastAsia"/>
        </w:rPr>
        <w:t>α</w:t>
      </w:r>
      <w:r>
        <w:rPr>
          <w:rFonts w:hint="eastAsia"/>
        </w:rPr>
        <w:t xml:space="preserve"> </w:t>
      </w:r>
      <w:r>
        <w:rPr>
          <w:rFonts w:hint="eastAsia"/>
        </w:rPr>
        <w:t>接近</w:t>
      </w:r>
      <w:r>
        <w:rPr>
          <w:rFonts w:hint="eastAsia"/>
        </w:rPr>
        <w:t>0</w:t>
      </w:r>
      <w:r>
        <w:rPr>
          <w:rFonts w:hint="eastAsia"/>
        </w:rPr>
        <w:t>甚至为负，恰可表明该池确属“需要讨论”的高不一致子集。本轮复算的结果与这</w:t>
      </w:r>
      <w:r>
        <w:rPr>
          <w:rFonts w:hint="eastAsia"/>
        </w:rPr>
        <w:lastRenderedPageBreak/>
        <w:t>一期待一致：</w:t>
      </w:r>
      <w:proofErr w:type="spellStart"/>
      <w:r>
        <w:rPr>
          <w:rFonts w:hint="eastAsia"/>
        </w:rPr>
        <w:t>MethodFamily</w:t>
      </w:r>
      <w:proofErr w:type="spellEnd"/>
      <w:r>
        <w:rPr>
          <w:rFonts w:hint="eastAsia"/>
        </w:rPr>
        <w:t xml:space="preserve"> </w:t>
      </w:r>
      <w:r>
        <w:rPr>
          <w:rFonts w:hint="eastAsia"/>
        </w:rPr>
        <w:t>α≈</w:t>
      </w:r>
      <w:r>
        <w:rPr>
          <w:rFonts w:hint="eastAsia"/>
        </w:rPr>
        <w:t>0.004</w:t>
      </w:r>
      <w:r>
        <w:rPr>
          <w:rFonts w:hint="eastAsia"/>
        </w:rPr>
        <w:t>，</w:t>
      </w:r>
      <w:proofErr w:type="spellStart"/>
      <w:r>
        <w:rPr>
          <w:rFonts w:hint="eastAsia"/>
        </w:rPr>
        <w:t>coder_notes_rule_code</w:t>
      </w:r>
      <w:proofErr w:type="spellEnd"/>
      <w:r>
        <w:rPr>
          <w:rFonts w:hint="eastAsia"/>
        </w:rPr>
        <w:t xml:space="preserve"> </w:t>
      </w:r>
      <w:r>
        <w:rPr>
          <w:rFonts w:hint="eastAsia"/>
        </w:rPr>
        <w:t>α≈</w:t>
      </w:r>
      <w:r>
        <w:rPr>
          <w:rFonts w:hint="eastAsia"/>
        </w:rPr>
        <w:t>0.005</w:t>
      </w:r>
      <w:r>
        <w:rPr>
          <w:rFonts w:hint="eastAsia"/>
        </w:rPr>
        <w:t>，</w:t>
      </w:r>
      <w:r>
        <w:rPr>
          <w:rFonts w:hint="eastAsia"/>
        </w:rPr>
        <w:t xml:space="preserve">Methodology </w:t>
      </w:r>
      <w:r>
        <w:rPr>
          <w:rFonts w:hint="eastAsia"/>
        </w:rPr>
        <w:t>α≈</w:t>
      </w:r>
      <w:r>
        <w:t>−0.080</w:t>
      </w:r>
      <w:r>
        <w:rPr>
          <w:rFonts w:hint="eastAsia"/>
        </w:rPr>
        <w:t>，</w:t>
      </w:r>
      <w:proofErr w:type="spellStart"/>
      <w:r>
        <w:t>MethodTag</w:t>
      </w:r>
      <w:proofErr w:type="spellEnd"/>
      <w:r>
        <w:t xml:space="preserve"> α</w:t>
      </w:r>
      <w:r>
        <w:rPr>
          <w:rFonts w:hint="eastAsia"/>
        </w:rPr>
        <w:t>≈</w:t>
      </w:r>
      <w:r>
        <w:t>−0.112</w:t>
      </w:r>
      <w:r>
        <w:rPr>
          <w:rFonts w:hint="eastAsia"/>
        </w:rPr>
        <w:t>，</w:t>
      </w:r>
      <w:proofErr w:type="spellStart"/>
      <w:r>
        <w:t>MethodTransparency</w:t>
      </w:r>
      <w:proofErr w:type="spellEnd"/>
      <w:r>
        <w:t xml:space="preserve"> α</w:t>
      </w:r>
      <w:r>
        <w:rPr>
          <w:rFonts w:hint="eastAsia"/>
        </w:rPr>
        <w:t>≈</w:t>
      </w:r>
      <w:r>
        <w:t>−0.144</w:t>
      </w:r>
      <w:r>
        <w:rPr>
          <w:rFonts w:hint="eastAsia"/>
        </w:rPr>
        <w:t>（四舍五入至小数点后三位）。换言之，在正式讨论前，优先级</w:t>
      </w:r>
      <w:r>
        <w:t>3</w:t>
      </w:r>
      <w:r>
        <w:rPr>
          <w:rFonts w:hint="eastAsia"/>
        </w:rPr>
        <w:t>样本的原始一致性处于接近随机甚至劣于随机的区间，它们作为“冲突池”本来就是为讨论而设立；而轮次</w:t>
      </w:r>
      <w:r>
        <w:t>1</w:t>
      </w:r>
      <w:r>
        <w:rPr>
          <w:rFonts w:hint="eastAsia"/>
        </w:rPr>
        <w:t>的目标不是在该池上直接“拉高原始</w:t>
      </w:r>
      <w:r>
        <w:t xml:space="preserve"> α”</w:t>
      </w:r>
      <w:r>
        <w:rPr>
          <w:rFonts w:hint="eastAsia"/>
        </w:rPr>
        <w:t>，而是通过口径微调与多数裁决将这部分样本转化为稳定共识与少量保留僵持，为后续边界专场与专家裁决预留必要空间，并最终在“讨论后版本”的全体样本上评估整体一致性与可入模性。与此相应，所有裁决均已在过程痕迹中标注“</w:t>
      </w:r>
      <w:proofErr w:type="spellStart"/>
      <w:r>
        <w:t>de</w:t>
      </w:r>
      <w:r>
        <w:rPr>
          <w:rFonts w:hint="eastAsia"/>
        </w:rPr>
        <w:t>cided_by</w:t>
      </w:r>
      <w:proofErr w:type="spellEnd"/>
      <w:r>
        <w:rPr>
          <w:rFonts w:hint="eastAsia"/>
        </w:rPr>
        <w:t>=PI</w:t>
      </w:r>
      <w:r>
        <w:rPr>
          <w:rFonts w:hint="eastAsia"/>
        </w:rPr>
        <w:t>”“</w:t>
      </w:r>
      <w:proofErr w:type="spellStart"/>
      <w:r>
        <w:rPr>
          <w:rFonts w:hint="eastAsia"/>
        </w:rPr>
        <w:t>decision_type</w:t>
      </w:r>
      <w:proofErr w:type="spellEnd"/>
      <w:r>
        <w:rPr>
          <w:rFonts w:hint="eastAsia"/>
        </w:rPr>
        <w:t>=</w:t>
      </w:r>
      <w:r>
        <w:rPr>
          <w:rFonts w:hint="eastAsia"/>
        </w:rPr>
        <w:t>多数</w:t>
      </w:r>
      <w:r>
        <w:rPr>
          <w:rFonts w:hint="eastAsia"/>
        </w:rPr>
        <w:t>/</w:t>
      </w:r>
      <w:r>
        <w:rPr>
          <w:rFonts w:hint="eastAsia"/>
        </w:rPr>
        <w:t>僵持”与时间戳，</w:t>
      </w:r>
      <w:proofErr w:type="spellStart"/>
      <w:r>
        <w:rPr>
          <w:rFonts w:hint="eastAsia"/>
        </w:rPr>
        <w:t>MethodFamily</w:t>
      </w:r>
      <w:proofErr w:type="spellEnd"/>
      <w:r>
        <w:rPr>
          <w:rFonts w:hint="eastAsia"/>
        </w:rPr>
        <w:t xml:space="preserve"> </w:t>
      </w:r>
      <w:r>
        <w:rPr>
          <w:rFonts w:hint="eastAsia"/>
        </w:rPr>
        <w:t>的理由字段对齐规则标识（</w:t>
      </w:r>
      <w:r>
        <w:rPr>
          <w:rFonts w:hint="eastAsia"/>
        </w:rPr>
        <w:t>R_MF_01</w:t>
      </w:r>
      <w:r>
        <w:rPr>
          <w:rFonts w:hint="eastAsia"/>
        </w:rPr>
        <w:t>），其余变量虽未在原始痕迹中逐一填充规则号，但在口径层面已经由</w:t>
      </w:r>
      <w:r>
        <w:rPr>
          <w:rFonts w:hint="eastAsia"/>
        </w:rPr>
        <w:t xml:space="preserve"> R_TR_01 </w:t>
      </w:r>
      <w:r>
        <w:rPr>
          <w:rFonts w:hint="eastAsia"/>
        </w:rPr>
        <w:t>与</w:t>
      </w:r>
      <w:r>
        <w:rPr>
          <w:rFonts w:hint="eastAsia"/>
        </w:rPr>
        <w:t xml:space="preserve"> R_NM_01 </w:t>
      </w:r>
      <w:r>
        <w:rPr>
          <w:rFonts w:hint="eastAsia"/>
        </w:rPr>
        <w:t>的生效文本提供了统一的判定依据与可回溯的解释框架，确保了“规范度—透明度—方法门类”的三重联动在裁决中的口径一致。</w:t>
      </w:r>
    </w:p>
    <w:p w14:paraId="5221E5CF" w14:textId="797A12CF" w:rsidR="007E4A07" w:rsidRDefault="007E4A07" w:rsidP="007E4A07"/>
    <w:p w14:paraId="6B67E164" w14:textId="77777777" w:rsidR="007E4A07" w:rsidRDefault="007E4A07" w:rsidP="007E4A07">
      <w:pPr>
        <w:rPr>
          <w:rFonts w:hint="eastAsia"/>
        </w:rPr>
      </w:pPr>
      <w:r>
        <w:rPr>
          <w:rFonts w:hint="eastAsia"/>
        </w:rPr>
        <w:t>从研究设计的角度回看，轮次</w:t>
      </w:r>
      <w:r>
        <w:rPr>
          <w:rFonts w:hint="eastAsia"/>
        </w:rPr>
        <w:t>1</w:t>
      </w:r>
      <w:r>
        <w:rPr>
          <w:rFonts w:hint="eastAsia"/>
        </w:rPr>
        <w:t>的操作达成了三方面的关键收益：第一，通过对透明度与规范度分档阈值的再结构化，将“叙述热闹、证据稀薄”的文本优势与“结构完整、证据指向清晰”的方法优势严格区分开来，把原本落在代理人主观解释区间的判断，转移到以“可复核线索计数”（</w:t>
      </w:r>
      <w:r>
        <w:rPr>
          <w:rFonts w:hint="eastAsia"/>
        </w:rPr>
        <w:t>R_TR_01</w:t>
      </w:r>
      <w:r>
        <w:rPr>
          <w:rFonts w:hint="eastAsia"/>
        </w:rPr>
        <w:t>）与“论证结构三段式”（</w:t>
      </w:r>
      <w:r>
        <w:rPr>
          <w:rFonts w:hint="eastAsia"/>
        </w:rPr>
        <w:t>R_NM_01</w:t>
      </w:r>
      <w:r>
        <w:rPr>
          <w:rFonts w:hint="eastAsia"/>
        </w:rPr>
        <w:t>）为核心的客观锚点上。该调整一方面切断了篇幅、写作风格、修辞密度等非方法因素对判定结果的影响，另一方面也为跨学科文本提供了一条明确的“由上而下”校准路径：只要能补齐方法段、数据来源、样本</w:t>
      </w:r>
      <w:r>
        <w:rPr>
          <w:rFonts w:hint="eastAsia"/>
        </w:rPr>
        <w:t>/</w:t>
      </w:r>
      <w:r>
        <w:rPr>
          <w:rFonts w:hint="eastAsia"/>
        </w:rPr>
        <w:t>抽样、流程</w:t>
      </w:r>
      <w:r>
        <w:rPr>
          <w:rFonts w:hint="eastAsia"/>
        </w:rPr>
        <w:t>/</w:t>
      </w:r>
      <w:r>
        <w:rPr>
          <w:rFonts w:hint="eastAsia"/>
        </w:rPr>
        <w:t>步骤、工具</w:t>
      </w:r>
      <w:r>
        <w:rPr>
          <w:rFonts w:hint="eastAsia"/>
        </w:rPr>
        <w:t>/</w:t>
      </w:r>
      <w:r>
        <w:rPr>
          <w:rFonts w:hint="eastAsia"/>
        </w:rPr>
        <w:t>软件、编码</w:t>
      </w:r>
      <w:r>
        <w:rPr>
          <w:rFonts w:hint="eastAsia"/>
        </w:rPr>
        <w:t>/</w:t>
      </w:r>
      <w:r>
        <w:rPr>
          <w:rFonts w:hint="eastAsia"/>
        </w:rPr>
        <w:t>统计规则、可复现实例等七类线索中的若干项，即可沿着“低—中—高”的透明度分档向上移动；只要能在“论证链＋规范层级引用”的基础上再增添“比较</w:t>
      </w:r>
      <w:r>
        <w:rPr>
          <w:rFonts w:hint="eastAsia"/>
        </w:rPr>
        <w:t>/</w:t>
      </w:r>
      <w:r>
        <w:rPr>
          <w:rFonts w:hint="eastAsia"/>
        </w:rPr>
        <w:t>反事实</w:t>
      </w:r>
      <w:r>
        <w:rPr>
          <w:rFonts w:hint="eastAsia"/>
        </w:rPr>
        <w:t>/</w:t>
      </w:r>
      <w:r>
        <w:rPr>
          <w:rFonts w:hint="eastAsia"/>
        </w:rPr>
        <w:t>检核”任一机制，即可完成规范度的上档。这使得临界样本从“不可对话的价值分歧”转化为“可清点的缺失清单”，显著降低了讨论成本与代理人分歧的个体化色彩。</w:t>
      </w:r>
    </w:p>
    <w:p w14:paraId="0B3EA920" w14:textId="77777777" w:rsidR="007E4A07" w:rsidRDefault="007E4A07" w:rsidP="007E4A07"/>
    <w:p w14:paraId="7DEAE466" w14:textId="77777777" w:rsidR="007E4A07" w:rsidRDefault="007E4A07" w:rsidP="007E4A07">
      <w:pPr>
        <w:rPr>
          <w:rFonts w:hint="eastAsia"/>
        </w:rPr>
      </w:pPr>
      <w:r>
        <w:rPr>
          <w:rFonts w:hint="eastAsia"/>
        </w:rPr>
        <w:t>第二，通过面向</w:t>
      </w:r>
      <w:r>
        <w:rPr>
          <w:rFonts w:hint="eastAsia"/>
        </w:rPr>
        <w:t xml:space="preserve"> priority=3 </w:t>
      </w:r>
      <w:r>
        <w:rPr>
          <w:rFonts w:hint="eastAsia"/>
        </w:rPr>
        <w:t>的精细化裁决，将“争议密度最高”的冲突池成功转化为“可被冻结的共识集”。本轮以“先陈述、后多数、僵持留置”为程序，围绕五个变量共审议</w:t>
      </w:r>
      <w:r>
        <w:rPr>
          <w:rFonts w:hint="eastAsia"/>
        </w:rPr>
        <w:t>289</w:t>
      </w:r>
      <w:r>
        <w:rPr>
          <w:rFonts w:hint="eastAsia"/>
        </w:rPr>
        <w:t>条记录，其中“多派分歧”占</w:t>
      </w:r>
      <w:r>
        <w:rPr>
          <w:rFonts w:hint="eastAsia"/>
        </w:rPr>
        <w:t>248</w:t>
      </w:r>
      <w:r>
        <w:rPr>
          <w:rFonts w:hint="eastAsia"/>
        </w:rPr>
        <w:t>条，“严重分歧”占</w:t>
      </w:r>
      <w:r>
        <w:rPr>
          <w:rFonts w:hint="eastAsia"/>
        </w:rPr>
        <w:t>41</w:t>
      </w:r>
      <w:r>
        <w:rPr>
          <w:rFonts w:hint="eastAsia"/>
        </w:rPr>
        <w:t>条。整体裁决结果显示，多数决合计</w:t>
      </w:r>
      <w:r>
        <w:rPr>
          <w:rFonts w:hint="eastAsia"/>
        </w:rPr>
        <w:t>271</w:t>
      </w:r>
      <w:r>
        <w:rPr>
          <w:rFonts w:hint="eastAsia"/>
        </w:rPr>
        <w:t>条、僵持</w:t>
      </w:r>
      <w:r>
        <w:rPr>
          <w:rFonts w:hint="eastAsia"/>
        </w:rPr>
        <w:t>18</w:t>
      </w:r>
      <w:r>
        <w:rPr>
          <w:rFonts w:hint="eastAsia"/>
        </w:rPr>
        <w:t>条；僵持全部集中于</w:t>
      </w:r>
      <w:r>
        <w:rPr>
          <w:rFonts w:hint="eastAsia"/>
        </w:rPr>
        <w:t xml:space="preserve"> </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两个变量（各</w:t>
      </w:r>
      <w:r>
        <w:rPr>
          <w:rFonts w:hint="eastAsia"/>
        </w:rPr>
        <w:t>9</w:t>
      </w:r>
      <w:r>
        <w:rPr>
          <w:rFonts w:hint="eastAsia"/>
        </w:rPr>
        <w:t>条），</w:t>
      </w:r>
      <w:r>
        <w:rPr>
          <w:rFonts w:hint="eastAsia"/>
        </w:rPr>
        <w:t>Methodology</w:t>
      </w:r>
      <w:r>
        <w:rPr>
          <w:rFonts w:hint="eastAsia"/>
        </w:rPr>
        <w:t>、</w:t>
      </w:r>
      <w:proofErr w:type="spellStart"/>
      <w:r>
        <w:rPr>
          <w:rFonts w:hint="eastAsia"/>
        </w:rPr>
        <w:t>MethodTag</w:t>
      </w:r>
      <w:proofErr w:type="spellEnd"/>
      <w:r>
        <w:rPr>
          <w:rFonts w:hint="eastAsia"/>
        </w:rPr>
        <w:t>、</w:t>
      </w:r>
      <w:proofErr w:type="spellStart"/>
      <w:r>
        <w:rPr>
          <w:rFonts w:hint="eastAsia"/>
        </w:rPr>
        <w:t>MethodTransparency</w:t>
      </w:r>
      <w:proofErr w:type="spellEnd"/>
      <w:r>
        <w:rPr>
          <w:rFonts w:hint="eastAsia"/>
        </w:rPr>
        <w:t xml:space="preserve"> </w:t>
      </w:r>
      <w:r>
        <w:rPr>
          <w:rFonts w:hint="eastAsia"/>
        </w:rPr>
        <w:t>三项实现全量多数裁定，表明口径微调后代理人共识的主干已然形成。分布层面，</w:t>
      </w:r>
      <w:proofErr w:type="spellStart"/>
      <w:r>
        <w:rPr>
          <w:rFonts w:hint="eastAsia"/>
        </w:rPr>
        <w:t>MethodFamily</w:t>
      </w:r>
      <w:proofErr w:type="spellEnd"/>
      <w:r>
        <w:rPr>
          <w:rFonts w:hint="eastAsia"/>
        </w:rPr>
        <w:t xml:space="preserve"> </w:t>
      </w:r>
      <w:r>
        <w:rPr>
          <w:rFonts w:hint="eastAsia"/>
        </w:rPr>
        <w:t>的共识编码以</w:t>
      </w:r>
      <w:r>
        <w:rPr>
          <w:rFonts w:hint="eastAsia"/>
        </w:rPr>
        <w:t>102</w:t>
      </w:r>
      <w:r>
        <w:rPr>
          <w:rFonts w:hint="eastAsia"/>
        </w:rPr>
        <w:t>占优（</w:t>
      </w:r>
      <w:r>
        <w:rPr>
          <w:rFonts w:hint="eastAsia"/>
        </w:rPr>
        <w:t>44/70</w:t>
      </w:r>
      <w:r>
        <w:rPr>
          <w:rFonts w:hint="eastAsia"/>
        </w:rPr>
        <w:t>），其次为</w:t>
      </w:r>
      <w:r>
        <w:rPr>
          <w:rFonts w:hint="eastAsia"/>
        </w:rPr>
        <w:t>107</w:t>
      </w:r>
      <w:r>
        <w:rPr>
          <w:rFonts w:hint="eastAsia"/>
        </w:rPr>
        <w:t>（</w:t>
      </w:r>
      <w:r>
        <w:rPr>
          <w:rFonts w:hint="eastAsia"/>
        </w:rPr>
        <w:t>7/70</w:t>
      </w:r>
      <w:r>
        <w:rPr>
          <w:rFonts w:hint="eastAsia"/>
        </w:rPr>
        <w:t>）与</w:t>
      </w:r>
      <w:r>
        <w:rPr>
          <w:rFonts w:hint="eastAsia"/>
        </w:rPr>
        <w:t>199</w:t>
      </w:r>
      <w:r>
        <w:rPr>
          <w:rFonts w:hint="eastAsia"/>
        </w:rPr>
        <w:t>（</w:t>
      </w:r>
      <w:r>
        <w:rPr>
          <w:rFonts w:hint="eastAsia"/>
        </w:rPr>
        <w:t>6/70</w:t>
      </w:r>
      <w:r>
        <w:rPr>
          <w:rFonts w:hint="eastAsia"/>
        </w:rPr>
        <w:t>），另有</w:t>
      </w:r>
      <w:r>
        <w:rPr>
          <w:rFonts w:hint="eastAsia"/>
        </w:rPr>
        <w:t>101</w:t>
      </w:r>
      <w:r>
        <w:rPr>
          <w:rFonts w:hint="eastAsia"/>
        </w:rPr>
        <w:t>、</w:t>
      </w:r>
      <w:r>
        <w:rPr>
          <w:rFonts w:hint="eastAsia"/>
        </w:rPr>
        <w:t>105</w:t>
      </w:r>
      <w:r>
        <w:rPr>
          <w:rFonts w:hint="eastAsia"/>
        </w:rPr>
        <w:t>、</w:t>
      </w:r>
      <w:r>
        <w:rPr>
          <w:rFonts w:hint="eastAsia"/>
        </w:rPr>
        <w:t>103</w:t>
      </w:r>
      <w:r>
        <w:rPr>
          <w:rFonts w:hint="eastAsia"/>
        </w:rPr>
        <w:t>等低频落点；</w:t>
      </w:r>
      <w:r>
        <w:rPr>
          <w:rFonts w:hint="eastAsia"/>
        </w:rPr>
        <w:t xml:space="preserve">Methodology </w:t>
      </w:r>
      <w:r>
        <w:rPr>
          <w:rFonts w:hint="eastAsia"/>
        </w:rPr>
        <w:t>的共识以编码</w:t>
      </w:r>
      <w:r>
        <w:rPr>
          <w:rFonts w:hint="eastAsia"/>
        </w:rPr>
        <w:t>3</w:t>
      </w:r>
      <w:r>
        <w:rPr>
          <w:rFonts w:hint="eastAsia"/>
        </w:rPr>
        <w:t>为主（</w:t>
      </w:r>
      <w:r>
        <w:rPr>
          <w:rFonts w:hint="eastAsia"/>
        </w:rPr>
        <w:t>47/58</w:t>
      </w:r>
      <w:r>
        <w:rPr>
          <w:rFonts w:hint="eastAsia"/>
        </w:rPr>
        <w:t>），兼有</w:t>
      </w:r>
      <w:r>
        <w:rPr>
          <w:rFonts w:hint="eastAsia"/>
        </w:rPr>
        <w:t>2</w:t>
      </w:r>
      <w:r>
        <w:rPr>
          <w:rFonts w:hint="eastAsia"/>
        </w:rPr>
        <w:t>（</w:t>
      </w:r>
      <w:r>
        <w:rPr>
          <w:rFonts w:hint="eastAsia"/>
        </w:rPr>
        <w:t>6/58</w:t>
      </w:r>
      <w:r>
        <w:rPr>
          <w:rFonts w:hint="eastAsia"/>
        </w:rPr>
        <w:t>）与</w:t>
      </w:r>
      <w:r>
        <w:rPr>
          <w:rFonts w:hint="eastAsia"/>
        </w:rPr>
        <w:t>1</w:t>
      </w:r>
      <w:r>
        <w:rPr>
          <w:rFonts w:hint="eastAsia"/>
        </w:rPr>
        <w:t>（</w:t>
      </w:r>
      <w:r>
        <w:rPr>
          <w:rFonts w:hint="eastAsia"/>
        </w:rPr>
        <w:t>5/58</w:t>
      </w:r>
      <w:r>
        <w:rPr>
          <w:rFonts w:hint="eastAsia"/>
        </w:rPr>
        <w:t>）；</w:t>
      </w:r>
      <w:proofErr w:type="spellStart"/>
      <w:r>
        <w:rPr>
          <w:rFonts w:hint="eastAsia"/>
        </w:rPr>
        <w:t>MethodTag</w:t>
      </w:r>
      <w:proofErr w:type="spellEnd"/>
      <w:r>
        <w:rPr>
          <w:rFonts w:hint="eastAsia"/>
        </w:rPr>
        <w:t xml:space="preserve"> </w:t>
      </w:r>
      <w:r>
        <w:rPr>
          <w:rFonts w:hint="eastAsia"/>
        </w:rPr>
        <w:t>的共识主要为</w:t>
      </w:r>
      <w:r>
        <w:rPr>
          <w:rFonts w:hint="eastAsia"/>
        </w:rPr>
        <w:t>20</w:t>
      </w:r>
      <w:r>
        <w:rPr>
          <w:rFonts w:hint="eastAsia"/>
        </w:rPr>
        <w:t>（</w:t>
      </w:r>
      <w:r>
        <w:rPr>
          <w:rFonts w:hint="eastAsia"/>
        </w:rPr>
        <w:t>45/50</w:t>
      </w:r>
      <w:r>
        <w:rPr>
          <w:rFonts w:hint="eastAsia"/>
        </w:rPr>
        <w:t>），兼有</w:t>
      </w:r>
      <w:r>
        <w:rPr>
          <w:rFonts w:hint="eastAsia"/>
        </w:rPr>
        <w:t>10</w:t>
      </w:r>
      <w:r>
        <w:rPr>
          <w:rFonts w:hint="eastAsia"/>
        </w:rPr>
        <w:t>与</w:t>
      </w:r>
      <w:r>
        <w:rPr>
          <w:rFonts w:hint="eastAsia"/>
        </w:rPr>
        <w:t>30</w:t>
      </w:r>
      <w:r>
        <w:rPr>
          <w:rFonts w:hint="eastAsia"/>
        </w:rPr>
        <w:t>少量分布；</w:t>
      </w:r>
      <w:proofErr w:type="spellStart"/>
      <w:r>
        <w:rPr>
          <w:rFonts w:hint="eastAsia"/>
        </w:rPr>
        <w:t>MethodTransparency</w:t>
      </w:r>
      <w:proofErr w:type="spellEnd"/>
      <w:r>
        <w:rPr>
          <w:rFonts w:hint="eastAsia"/>
        </w:rPr>
        <w:t xml:space="preserve"> </w:t>
      </w:r>
      <w:r>
        <w:rPr>
          <w:rFonts w:hint="eastAsia"/>
        </w:rPr>
        <w:t>呈低、中双峰（编码</w:t>
      </w:r>
      <w:r>
        <w:rPr>
          <w:rFonts w:hint="eastAsia"/>
        </w:rPr>
        <w:t>1</w:t>
      </w:r>
      <w:r>
        <w:rPr>
          <w:rFonts w:hint="eastAsia"/>
        </w:rPr>
        <w:t>为</w:t>
      </w:r>
      <w:r>
        <w:rPr>
          <w:rFonts w:hint="eastAsia"/>
        </w:rPr>
        <w:t>21/41</w:t>
      </w:r>
      <w:r>
        <w:rPr>
          <w:rFonts w:hint="eastAsia"/>
        </w:rPr>
        <w:t>、编码</w:t>
      </w:r>
      <w:r>
        <w:rPr>
          <w:rFonts w:hint="eastAsia"/>
        </w:rPr>
        <w:t>2</w:t>
      </w:r>
      <w:r>
        <w:rPr>
          <w:rFonts w:hint="eastAsia"/>
        </w:rPr>
        <w:t>为</w:t>
      </w:r>
      <w:r>
        <w:rPr>
          <w:rFonts w:hint="eastAsia"/>
        </w:rPr>
        <w:t>19/41</w:t>
      </w:r>
      <w:r>
        <w:rPr>
          <w:rFonts w:hint="eastAsia"/>
        </w:rPr>
        <w:t>，编码</w:t>
      </w:r>
      <w:r>
        <w:rPr>
          <w:rFonts w:hint="eastAsia"/>
        </w:rPr>
        <w:t>3</w:t>
      </w:r>
      <w:r>
        <w:rPr>
          <w:rFonts w:hint="eastAsia"/>
        </w:rPr>
        <w:t>仅</w:t>
      </w:r>
      <w:r>
        <w:rPr>
          <w:rFonts w:hint="eastAsia"/>
        </w:rPr>
        <w:t>1/41</w:t>
      </w:r>
      <w:r>
        <w:rPr>
          <w:rFonts w:hint="eastAsia"/>
        </w:rPr>
        <w:t>）；</w:t>
      </w:r>
      <w:proofErr w:type="spellStart"/>
      <w:r>
        <w:rPr>
          <w:rFonts w:hint="eastAsia"/>
        </w:rPr>
        <w:t>coder_notes_rule_code</w:t>
      </w:r>
      <w:proofErr w:type="spellEnd"/>
      <w:r>
        <w:rPr>
          <w:rFonts w:hint="eastAsia"/>
        </w:rPr>
        <w:t xml:space="preserve"> </w:t>
      </w:r>
      <w:r>
        <w:rPr>
          <w:rFonts w:hint="eastAsia"/>
        </w:rPr>
        <w:t>的共识以</w:t>
      </w:r>
      <w:r>
        <w:rPr>
          <w:rFonts w:hint="eastAsia"/>
        </w:rPr>
        <w:t>906</w:t>
      </w:r>
      <w:r>
        <w:rPr>
          <w:rFonts w:hint="eastAsia"/>
        </w:rPr>
        <w:t>居多（</w:t>
      </w:r>
      <w:r>
        <w:rPr>
          <w:rFonts w:hint="eastAsia"/>
        </w:rPr>
        <w:t>44/70</w:t>
      </w:r>
      <w:r>
        <w:rPr>
          <w:rFonts w:hint="eastAsia"/>
        </w:rPr>
        <w:t>），另有</w:t>
      </w:r>
      <w:r>
        <w:rPr>
          <w:rFonts w:hint="eastAsia"/>
        </w:rPr>
        <w:t>909</w:t>
      </w:r>
      <w:r>
        <w:rPr>
          <w:rFonts w:hint="eastAsia"/>
        </w:rPr>
        <w:t>（</w:t>
      </w:r>
      <w:r>
        <w:rPr>
          <w:rFonts w:hint="eastAsia"/>
        </w:rPr>
        <w:t>7/70</w:t>
      </w:r>
      <w:r>
        <w:rPr>
          <w:rFonts w:hint="eastAsia"/>
        </w:rPr>
        <w:t>）与</w:t>
      </w:r>
      <w:r>
        <w:rPr>
          <w:rFonts w:hint="eastAsia"/>
        </w:rPr>
        <w:t>902</w:t>
      </w:r>
      <w:r>
        <w:rPr>
          <w:rFonts w:hint="eastAsia"/>
        </w:rPr>
        <w:t>（</w:t>
      </w:r>
      <w:r>
        <w:rPr>
          <w:rFonts w:hint="eastAsia"/>
        </w:rPr>
        <w:t>6/70</w:t>
      </w:r>
      <w:r>
        <w:rPr>
          <w:rFonts w:hint="eastAsia"/>
        </w:rPr>
        <w:t>）。这些落点与上位口径的结构性导向高度一致：一方面，“比较分析”（</w:t>
      </w:r>
      <w:r>
        <w:rPr>
          <w:rFonts w:hint="eastAsia"/>
        </w:rPr>
        <w:t>102</w:t>
      </w:r>
      <w:r>
        <w:rPr>
          <w:rFonts w:hint="eastAsia"/>
        </w:rPr>
        <w:t>）之所以成为</w:t>
      </w:r>
      <w:r>
        <w:rPr>
          <w:rFonts w:hint="eastAsia"/>
        </w:rPr>
        <w:t xml:space="preserve"> </w:t>
      </w:r>
      <w:proofErr w:type="spellStart"/>
      <w:r>
        <w:rPr>
          <w:rFonts w:hint="eastAsia"/>
        </w:rPr>
        <w:t>MethodFamily</w:t>
      </w:r>
      <w:proofErr w:type="spellEnd"/>
      <w:r>
        <w:rPr>
          <w:rFonts w:hint="eastAsia"/>
        </w:rPr>
        <w:t xml:space="preserve"> </w:t>
      </w:r>
      <w:r>
        <w:rPr>
          <w:rFonts w:hint="eastAsia"/>
        </w:rPr>
        <w:t>的优势编码，正源于其具备可操作的程序锚点与明确的证据组织方式；另一方面，“规范</w:t>
      </w:r>
      <w:r>
        <w:rPr>
          <w:rFonts w:hint="eastAsia"/>
        </w:rPr>
        <w:t>/</w:t>
      </w:r>
      <w:r>
        <w:rPr>
          <w:rFonts w:hint="eastAsia"/>
        </w:rPr>
        <w:t>思辨（不充分）”（</w:t>
      </w:r>
      <w:r>
        <w:rPr>
          <w:rFonts w:hint="eastAsia"/>
        </w:rPr>
        <w:t>199</w:t>
      </w:r>
      <w:r>
        <w:rPr>
          <w:rFonts w:hint="eastAsia"/>
        </w:rPr>
        <w:t>）的存在，忠实反映了国家安全学语境下相当规模的文本仍停留在非实证层级，且难以在缺乏程序锚点的条件下越级进入具体方法门类。换言之，本轮的多数裁决不仅“压平了冲突”，更“复原了门类边界”。</w:t>
      </w:r>
    </w:p>
    <w:p w14:paraId="37490A9A" w14:textId="77777777" w:rsidR="007E4A07" w:rsidRDefault="007E4A07" w:rsidP="007E4A07"/>
    <w:p w14:paraId="08287F01" w14:textId="77777777" w:rsidR="007E4A07" w:rsidRDefault="007E4A07" w:rsidP="007E4A07">
      <w:pPr>
        <w:rPr>
          <w:rFonts w:hint="eastAsia"/>
        </w:rPr>
      </w:pPr>
      <w:r>
        <w:rPr>
          <w:rFonts w:hint="eastAsia"/>
        </w:rPr>
        <w:t>第三，通过全过程留痕与版本化沉淀，实现了“从讨论到可复算”的闭环。所有裁决均在过程痕迹中标注“</w:t>
      </w:r>
      <w:proofErr w:type="spellStart"/>
      <w:r>
        <w:rPr>
          <w:rFonts w:hint="eastAsia"/>
        </w:rPr>
        <w:t>decided_by</w:t>
      </w:r>
      <w:proofErr w:type="spellEnd"/>
      <w:r>
        <w:rPr>
          <w:rFonts w:hint="eastAsia"/>
        </w:rPr>
        <w:t>=PI</w:t>
      </w:r>
      <w:r>
        <w:rPr>
          <w:rFonts w:hint="eastAsia"/>
        </w:rPr>
        <w:t>”“</w:t>
      </w:r>
      <w:proofErr w:type="spellStart"/>
      <w:r>
        <w:rPr>
          <w:rFonts w:hint="eastAsia"/>
        </w:rPr>
        <w:t>decision_type</w:t>
      </w:r>
      <w:proofErr w:type="spellEnd"/>
      <w:r>
        <w:rPr>
          <w:rFonts w:hint="eastAsia"/>
        </w:rPr>
        <w:t>=</w:t>
      </w:r>
      <w:r>
        <w:rPr>
          <w:rFonts w:hint="eastAsia"/>
        </w:rPr>
        <w:t>多数</w:t>
      </w:r>
      <w:r>
        <w:rPr>
          <w:rFonts w:hint="eastAsia"/>
        </w:rPr>
        <w:t>/</w:t>
      </w:r>
      <w:r>
        <w:rPr>
          <w:rFonts w:hint="eastAsia"/>
        </w:rPr>
        <w:t>僵持”与时间戳，并在理由字段对齐相应规则标识（如</w:t>
      </w:r>
      <w:r>
        <w:rPr>
          <w:rFonts w:hint="eastAsia"/>
        </w:rPr>
        <w:t xml:space="preserve"> </w:t>
      </w:r>
      <w:proofErr w:type="spellStart"/>
      <w:r>
        <w:rPr>
          <w:rFonts w:hint="eastAsia"/>
        </w:rPr>
        <w:t>MethodFamily</w:t>
      </w:r>
      <w:proofErr w:type="spellEnd"/>
      <w:r>
        <w:rPr>
          <w:rFonts w:hint="eastAsia"/>
        </w:rPr>
        <w:t xml:space="preserve"> </w:t>
      </w:r>
      <w:r>
        <w:rPr>
          <w:rFonts w:hint="eastAsia"/>
        </w:rPr>
        <w:t>对应</w:t>
      </w:r>
      <w:r>
        <w:rPr>
          <w:rFonts w:hint="eastAsia"/>
        </w:rPr>
        <w:t xml:space="preserve"> R_MF_01</w:t>
      </w:r>
      <w:r>
        <w:rPr>
          <w:rFonts w:hint="eastAsia"/>
        </w:rPr>
        <w:t>；透明度与规范度口径由</w:t>
      </w:r>
      <w:r>
        <w:rPr>
          <w:rFonts w:hint="eastAsia"/>
        </w:rPr>
        <w:t xml:space="preserve"> R_TR_01 </w:t>
      </w:r>
      <w:r>
        <w:rPr>
          <w:rFonts w:hint="eastAsia"/>
        </w:rPr>
        <w:t>与</w:t>
      </w:r>
      <w:r>
        <w:rPr>
          <w:rFonts w:hint="eastAsia"/>
        </w:rPr>
        <w:t xml:space="preserve"> R_NM_01 </w:t>
      </w:r>
      <w:r>
        <w:rPr>
          <w:rFonts w:hint="eastAsia"/>
        </w:rPr>
        <w:t>提供上位约束），保证了从口径到裁决的可追溯性。就一致性评估而言，我们特意在裁决前，对</w:t>
      </w:r>
      <w:r>
        <w:rPr>
          <w:rFonts w:hint="eastAsia"/>
        </w:rPr>
        <w:t xml:space="preserve"> priority=3 </w:t>
      </w:r>
      <w:r>
        <w:rPr>
          <w:rFonts w:hint="eastAsia"/>
        </w:rPr>
        <w:t>冲突池进行了名义</w:t>
      </w:r>
      <w:r>
        <w:rPr>
          <w:rFonts w:hint="eastAsia"/>
        </w:rPr>
        <w:t xml:space="preserve"> </w:t>
      </w:r>
      <w:proofErr w:type="spellStart"/>
      <w:r>
        <w:rPr>
          <w:rFonts w:hint="eastAsia"/>
        </w:rPr>
        <w:t>Krippendorff</w:t>
      </w:r>
      <w:proofErr w:type="spellEnd"/>
      <w:r>
        <w:rPr>
          <w:rFonts w:hint="eastAsia"/>
        </w:rPr>
        <w:t>’</w:t>
      </w:r>
      <w:r>
        <w:rPr>
          <w:rFonts w:hint="eastAsia"/>
        </w:rPr>
        <w:t xml:space="preserve">s </w:t>
      </w:r>
      <w:r>
        <w:rPr>
          <w:rFonts w:hint="eastAsia"/>
        </w:rPr>
        <w:t>α</w:t>
      </w:r>
      <w:r>
        <w:rPr>
          <w:rFonts w:hint="eastAsia"/>
        </w:rPr>
        <w:t xml:space="preserve"> </w:t>
      </w:r>
      <w:r>
        <w:rPr>
          <w:rFonts w:hint="eastAsia"/>
        </w:rPr>
        <w:t>的快速复算：</w:t>
      </w:r>
      <w:proofErr w:type="spellStart"/>
      <w:r>
        <w:rPr>
          <w:rFonts w:hint="eastAsia"/>
        </w:rPr>
        <w:t>MethodFamily</w:t>
      </w:r>
      <w:proofErr w:type="spellEnd"/>
      <w:r>
        <w:rPr>
          <w:rFonts w:hint="eastAsia"/>
        </w:rPr>
        <w:t xml:space="preserve"> </w:t>
      </w:r>
      <w:r>
        <w:rPr>
          <w:rFonts w:hint="eastAsia"/>
        </w:rPr>
        <w:t>α≈</w:t>
      </w:r>
      <w:r>
        <w:t>0.004</w:t>
      </w:r>
      <w:r>
        <w:rPr>
          <w:rFonts w:hint="eastAsia"/>
        </w:rPr>
        <w:t>，</w:t>
      </w:r>
      <w:proofErr w:type="spellStart"/>
      <w:r>
        <w:t>coder_notes_rule_code</w:t>
      </w:r>
      <w:proofErr w:type="spellEnd"/>
      <w:r>
        <w:t xml:space="preserve"> α</w:t>
      </w:r>
      <w:r>
        <w:rPr>
          <w:rFonts w:hint="eastAsia"/>
        </w:rPr>
        <w:t>≈</w:t>
      </w:r>
      <w:r>
        <w:t>0.005</w:t>
      </w:r>
      <w:r>
        <w:rPr>
          <w:rFonts w:hint="eastAsia"/>
        </w:rPr>
        <w:t>，</w:t>
      </w:r>
      <w:r>
        <w:t>Methodology α</w:t>
      </w:r>
      <w:r>
        <w:rPr>
          <w:rFonts w:hint="eastAsia"/>
        </w:rPr>
        <w:t>≈</w:t>
      </w:r>
      <w:r>
        <w:t>−0.080</w:t>
      </w:r>
      <w:r>
        <w:rPr>
          <w:rFonts w:hint="eastAsia"/>
        </w:rPr>
        <w:t>，</w:t>
      </w:r>
      <w:proofErr w:type="spellStart"/>
      <w:r>
        <w:t>MethodTag</w:t>
      </w:r>
      <w:proofErr w:type="spellEnd"/>
      <w:r>
        <w:t xml:space="preserve"> α</w:t>
      </w:r>
      <w:r>
        <w:rPr>
          <w:rFonts w:hint="eastAsia"/>
        </w:rPr>
        <w:t>≈</w:t>
      </w:r>
      <w:r>
        <w:t>−0.112</w:t>
      </w:r>
      <w:r>
        <w:rPr>
          <w:rFonts w:hint="eastAsia"/>
        </w:rPr>
        <w:t>，</w:t>
      </w:r>
      <w:proofErr w:type="spellStart"/>
      <w:r>
        <w:lastRenderedPageBreak/>
        <w:t>MethodTransparency</w:t>
      </w:r>
      <w:proofErr w:type="spellEnd"/>
      <w:r>
        <w:t xml:space="preserve"> α</w:t>
      </w:r>
      <w:r>
        <w:rPr>
          <w:rFonts w:hint="eastAsia"/>
        </w:rPr>
        <w:t>≈</w:t>
      </w:r>
      <w:r>
        <w:t>−0.144</w:t>
      </w:r>
      <w:r>
        <w:rPr>
          <w:rFonts w:hint="eastAsia"/>
        </w:rPr>
        <w:t>（四舍五入至小数点后三位）。这种“接近随机甚至劣于随机”的结果并非坏消息，而是从方法论上再次验证了冲突池的构造有效——它确实容纳了“最难一致”的边界样本，因此需要通过口径微调与程序化多数决来“洗出”稳定的共识集。待本轮裁决沉淀为</w:t>
      </w:r>
      <w:r>
        <w:t xml:space="preserve"> v1 </w:t>
      </w:r>
      <w:r>
        <w:rPr>
          <w:rFonts w:hint="eastAsia"/>
        </w:rPr>
        <w:t>合并稿后，再对“全体样本（而非仅冲突池）”复算</w:t>
      </w:r>
      <w:r>
        <w:t xml:space="preserve"> α </w:t>
      </w:r>
      <w:r>
        <w:rPr>
          <w:rFonts w:hint="eastAsia"/>
        </w:rPr>
        <w:t>才具有整体代表性，也才能为后续</w:t>
      </w:r>
      <w:r>
        <w:rPr>
          <w:rFonts w:hint="eastAsia"/>
        </w:rPr>
        <w:t xml:space="preserve"> BN </w:t>
      </w:r>
      <w:r>
        <w:rPr>
          <w:rFonts w:hint="eastAsia"/>
        </w:rPr>
        <w:t>主线提供可靠的量化输入。</w:t>
      </w:r>
    </w:p>
    <w:p w14:paraId="149D00AA" w14:textId="77777777" w:rsidR="007E4A07" w:rsidRDefault="007E4A07" w:rsidP="007E4A07"/>
    <w:p w14:paraId="662F2F2E" w14:textId="77777777" w:rsidR="007E4A07" w:rsidRDefault="007E4A07" w:rsidP="007E4A07">
      <w:pPr>
        <w:rPr>
          <w:rFonts w:hint="eastAsia"/>
        </w:rPr>
      </w:pPr>
      <w:r>
        <w:rPr>
          <w:rFonts w:hint="eastAsia"/>
        </w:rPr>
        <w:t>就学理与制度意义而言，轮次</w:t>
      </w:r>
      <w:r>
        <w:rPr>
          <w:rFonts w:hint="eastAsia"/>
        </w:rPr>
        <w:t>1</w:t>
      </w:r>
      <w:r>
        <w:rPr>
          <w:rFonts w:hint="eastAsia"/>
        </w:rPr>
        <w:t>在“透明度—规范度—方法门类”的三重联动上完成了分层固化：透明度以“可复核线索计数”排除了文风与体例的伪影响，规范度以“论证链＋规范层级引用＋检核机制”提升了法理推演的可检核性，方法门类则以“程序锚点”保证了跨学科术语归位（例如将“系统</w:t>
      </w:r>
      <w:r>
        <w:rPr>
          <w:rFonts w:hint="eastAsia"/>
        </w:rPr>
        <w:t>/</w:t>
      </w:r>
      <w:r>
        <w:rPr>
          <w:rFonts w:hint="eastAsia"/>
        </w:rPr>
        <w:t>综合</w:t>
      </w:r>
      <w:r>
        <w:rPr>
          <w:rFonts w:hint="eastAsia"/>
        </w:rPr>
        <w:t>/</w:t>
      </w:r>
      <w:r>
        <w:rPr>
          <w:rFonts w:hint="eastAsia"/>
        </w:rPr>
        <w:t>机制</w:t>
      </w:r>
      <w:r>
        <w:rPr>
          <w:rFonts w:hint="eastAsia"/>
        </w:rPr>
        <w:t>/</w:t>
      </w:r>
      <w:r>
        <w:rPr>
          <w:rFonts w:hint="eastAsia"/>
        </w:rPr>
        <w:t>模型”的名义性陈述，压回“非实证</w:t>
      </w:r>
      <w:r>
        <w:rPr>
          <w:rFonts w:hint="eastAsia"/>
        </w:rPr>
        <w:t>/</w:t>
      </w:r>
      <w:r>
        <w:rPr>
          <w:rFonts w:hint="eastAsia"/>
        </w:rPr>
        <w:t>不充分”的规范—思辨层级，除非补齐数据、参数、步骤与验证）。对国家安全学这样一个“政策话语张力强、材料披露受限、学科交叉深”的领域而言，这种分层固化不仅是编码技术问题，更是学科方法治理的起点：它把“如何写”与“如何做”重新绑在一起，使“可重复—可检核—可解释”的评价基准成为具体操作，而非抽象愿景。进一步地，本轮所固化的口径也为后续</w:t>
      </w:r>
      <w:r>
        <w:rPr>
          <w:rFonts w:hint="eastAsia"/>
        </w:rPr>
        <w:t xml:space="preserve"> BN </w:t>
      </w:r>
      <w:r>
        <w:rPr>
          <w:rFonts w:hint="eastAsia"/>
        </w:rPr>
        <w:t>主线的三条假说（尤其是</w:t>
      </w:r>
      <w:r>
        <w:rPr>
          <w:rFonts w:hint="eastAsia"/>
        </w:rPr>
        <w:t xml:space="preserve"> H3</w:t>
      </w:r>
      <w:r>
        <w:rPr>
          <w:rFonts w:hint="eastAsia"/>
        </w:rPr>
        <w:t>：“政治敏感</w:t>
      </w:r>
      <w:r>
        <w:rPr>
          <w:rFonts w:hint="eastAsia"/>
        </w:rPr>
        <w:t>/</w:t>
      </w:r>
      <w:r>
        <w:rPr>
          <w:rFonts w:hint="eastAsia"/>
        </w:rPr>
        <w:t>保密约束→透明度下降→规范度受损”）提供了测量层面的可靠前提——只有当“透明度</w:t>
      </w:r>
      <w:r>
        <w:rPr>
          <w:rFonts w:hint="eastAsia"/>
        </w:rPr>
        <w:t>/</w:t>
      </w:r>
      <w:r>
        <w:rPr>
          <w:rFonts w:hint="eastAsia"/>
        </w:rPr>
        <w:t>规范度”的分档是可复核的、全队列一致的，结构学习与情境反事实才有可比性，结论的解释力与外推力才具有可辩护的边界。</w:t>
      </w:r>
    </w:p>
    <w:p w14:paraId="3B31E51B" w14:textId="77777777" w:rsidR="007E4A07" w:rsidRDefault="007E4A07" w:rsidP="007E4A07"/>
    <w:p w14:paraId="042F1E25" w14:textId="77777777" w:rsidR="007E4A07" w:rsidRDefault="007E4A07" w:rsidP="007E4A07">
      <w:pPr>
        <w:rPr>
          <w:rFonts w:hint="eastAsia"/>
        </w:rPr>
      </w:pPr>
      <w:r>
        <w:rPr>
          <w:rFonts w:hint="eastAsia"/>
        </w:rPr>
        <w:t>当然，轮次</w:t>
      </w:r>
      <w:r>
        <w:rPr>
          <w:rFonts w:hint="eastAsia"/>
        </w:rPr>
        <w:t>1</w:t>
      </w:r>
      <w:r>
        <w:rPr>
          <w:rFonts w:hint="eastAsia"/>
        </w:rPr>
        <w:t>也有其边界条件与尚需推进之处。其一，本轮</w:t>
      </w:r>
      <w:r>
        <w:rPr>
          <w:rFonts w:hint="eastAsia"/>
        </w:rPr>
        <w:t xml:space="preserve"> </w:t>
      </w:r>
      <w:r>
        <w:rPr>
          <w:rFonts w:hint="eastAsia"/>
        </w:rPr>
        <w:t>α</w:t>
      </w:r>
      <w:r>
        <w:rPr>
          <w:rFonts w:hint="eastAsia"/>
        </w:rPr>
        <w:t xml:space="preserve"> </w:t>
      </w:r>
      <w:r>
        <w:rPr>
          <w:rFonts w:hint="eastAsia"/>
        </w:rPr>
        <w:t>的快速复算系针对“冲突池”而非“全量样本”，其绝对值不应被误读为整体质量的即时写照；其合理用途，是作为“冲突池是否成立”的过程性诊断。其二，</w:t>
      </w:r>
      <w:r>
        <w:rPr>
          <w:rFonts w:hint="eastAsia"/>
        </w:rPr>
        <w:t>18</w:t>
      </w:r>
      <w:r>
        <w:rPr>
          <w:rFonts w:hint="eastAsia"/>
        </w:rPr>
        <w:t>条僵持样本（</w:t>
      </w:r>
      <w:proofErr w:type="spellStart"/>
      <w:r>
        <w:rPr>
          <w:rFonts w:hint="eastAsia"/>
        </w:rPr>
        <w:t>MethodFamily</w:t>
      </w:r>
      <w:proofErr w:type="spellEnd"/>
      <w:r>
        <w:rPr>
          <w:rFonts w:hint="eastAsia"/>
        </w:rPr>
        <w:t xml:space="preserve"> </w:t>
      </w:r>
      <w:r>
        <w:rPr>
          <w:rFonts w:hint="eastAsia"/>
        </w:rPr>
        <w:t>与</w:t>
      </w:r>
      <w:r>
        <w:rPr>
          <w:rFonts w:hint="eastAsia"/>
        </w:rPr>
        <w:t xml:space="preserve"> </w:t>
      </w:r>
      <w:proofErr w:type="spellStart"/>
      <w:r>
        <w:rPr>
          <w:rFonts w:hint="eastAsia"/>
        </w:rPr>
        <w:t>coder_notes_rule_code</w:t>
      </w:r>
      <w:proofErr w:type="spellEnd"/>
      <w:r>
        <w:rPr>
          <w:rFonts w:hint="eastAsia"/>
        </w:rPr>
        <w:t xml:space="preserve"> </w:t>
      </w:r>
      <w:r>
        <w:rPr>
          <w:rFonts w:hint="eastAsia"/>
        </w:rPr>
        <w:t>各</w:t>
      </w:r>
      <w:r>
        <w:rPr>
          <w:rFonts w:hint="eastAsia"/>
        </w:rPr>
        <w:t>9</w:t>
      </w:r>
      <w:r>
        <w:rPr>
          <w:rFonts w:hint="eastAsia"/>
        </w:rPr>
        <w:t>条）集中揭示了两类典型边界：一类是“比较分析”与“规范</w:t>
      </w:r>
      <w:r>
        <w:rPr>
          <w:rFonts w:hint="eastAsia"/>
        </w:rPr>
        <w:t>/</w:t>
      </w:r>
      <w:r>
        <w:rPr>
          <w:rFonts w:hint="eastAsia"/>
        </w:rPr>
        <w:t>思辨（不充分）”之间的门类阈值摇摆，实质上考验的是“是否存在可复核的比较程序”（比较维度是否预先界定、材料是否可相互印证、是否具备最小的对照基准）；另一类是“编码</w:t>
      </w:r>
      <w:r>
        <w:rPr>
          <w:rFonts w:hint="eastAsia"/>
        </w:rPr>
        <w:t>/</w:t>
      </w:r>
      <w:r>
        <w:rPr>
          <w:rFonts w:hint="eastAsia"/>
        </w:rPr>
        <w:t>注记规则”的适用差异，反映出代理人在“缺失补偿”“上下位概念比照”“示例优先级”等微观操作上的细小异步。就此而言，轮次</w:t>
      </w:r>
      <w:r>
        <w:rPr>
          <w:rFonts w:hint="eastAsia"/>
        </w:rPr>
        <w:t>2</w:t>
      </w:r>
      <w:r>
        <w:rPr>
          <w:rFonts w:hint="eastAsia"/>
        </w:rPr>
        <w:t>的首要任务应当是围绕这两类边界，分别提出“门类阈值的可操作检核表”（例如对“比较”设置最小必要条件清单）与“注记</w:t>
      </w:r>
      <w:r>
        <w:rPr>
          <w:rFonts w:hint="eastAsia"/>
        </w:rPr>
        <w:t>/</w:t>
      </w:r>
      <w:r>
        <w:rPr>
          <w:rFonts w:hint="eastAsia"/>
        </w:rPr>
        <w:t>规则应用的一致性补丁”（例如在</w:t>
      </w:r>
      <w:r>
        <w:rPr>
          <w:rFonts w:hint="eastAsia"/>
        </w:rPr>
        <w:t xml:space="preserve"> </w:t>
      </w:r>
      <w:proofErr w:type="spellStart"/>
      <w:r>
        <w:rPr>
          <w:rFonts w:hint="eastAsia"/>
        </w:rPr>
        <w:t>coder_notes_rule_code</w:t>
      </w:r>
      <w:proofErr w:type="spellEnd"/>
      <w:r>
        <w:rPr>
          <w:rFonts w:hint="eastAsia"/>
        </w:rPr>
        <w:t xml:space="preserve"> </w:t>
      </w:r>
      <w:r>
        <w:rPr>
          <w:rFonts w:hint="eastAsia"/>
        </w:rPr>
        <w:t>上引入更细粒度的情境触发说明），并通过“边界样本专场”的对照演示将其落地，以便在</w:t>
      </w:r>
      <w:r>
        <w:rPr>
          <w:rFonts w:hint="eastAsia"/>
        </w:rPr>
        <w:t xml:space="preserve"> v1 </w:t>
      </w:r>
      <w:r>
        <w:rPr>
          <w:rFonts w:hint="eastAsia"/>
        </w:rPr>
        <w:t>的基础上形成</w:t>
      </w:r>
      <w:r>
        <w:rPr>
          <w:rFonts w:hint="eastAsia"/>
        </w:rPr>
        <w:t xml:space="preserve"> v1.1 </w:t>
      </w:r>
      <w:r>
        <w:rPr>
          <w:rFonts w:hint="eastAsia"/>
        </w:rPr>
        <w:t>的稳定口径。</w:t>
      </w:r>
    </w:p>
    <w:p w14:paraId="1EA4230C" w14:textId="77777777" w:rsidR="007E4A07" w:rsidRDefault="007E4A07" w:rsidP="007E4A07"/>
    <w:p w14:paraId="19E14047" w14:textId="77777777" w:rsidR="007E4A07" w:rsidRDefault="007E4A07" w:rsidP="007E4A07">
      <w:pPr>
        <w:rPr>
          <w:rFonts w:hint="eastAsia"/>
        </w:rPr>
      </w:pPr>
      <w:r>
        <w:rPr>
          <w:rFonts w:hint="eastAsia"/>
        </w:rPr>
        <w:t>进一步说，轮次</w:t>
      </w:r>
      <w:r>
        <w:rPr>
          <w:rFonts w:hint="eastAsia"/>
        </w:rPr>
        <w:t>1</w:t>
      </w:r>
      <w:r>
        <w:rPr>
          <w:rFonts w:hint="eastAsia"/>
        </w:rPr>
        <w:t>还在“</w:t>
      </w:r>
      <w:r>
        <w:rPr>
          <w:rFonts w:hint="eastAsia"/>
        </w:rPr>
        <w:t xml:space="preserve">Unknown </w:t>
      </w:r>
      <w:r>
        <w:rPr>
          <w:rFonts w:hint="eastAsia"/>
        </w:rPr>
        <w:t>的意义”上提供了可操作的承接空间。研究设计已明确将</w:t>
      </w:r>
      <w:r>
        <w:rPr>
          <w:rFonts w:hint="eastAsia"/>
        </w:rPr>
        <w:t xml:space="preserve"> Unknown </w:t>
      </w:r>
      <w:r>
        <w:rPr>
          <w:rFonts w:hint="eastAsia"/>
        </w:rPr>
        <w:t>作为“语境信号”而非单纯缺失——例如在高敏感议题或强保密场景中，方法披露与数据可得性受制于制度与风险感知，表现为透明度下降与</w:t>
      </w:r>
      <w:r>
        <w:rPr>
          <w:rFonts w:hint="eastAsia"/>
        </w:rPr>
        <w:t xml:space="preserve"> Unknown </w:t>
      </w:r>
      <w:r>
        <w:rPr>
          <w:rFonts w:hint="eastAsia"/>
        </w:rPr>
        <w:t>增加。轮次</w:t>
      </w:r>
      <w:r>
        <w:rPr>
          <w:rFonts w:hint="eastAsia"/>
        </w:rPr>
        <w:t>1</w:t>
      </w:r>
      <w:r>
        <w:rPr>
          <w:rFonts w:hint="eastAsia"/>
        </w:rPr>
        <w:t>的口径微调与冲突裁决，使</w:t>
      </w:r>
      <w:r>
        <w:rPr>
          <w:rFonts w:hint="eastAsia"/>
        </w:rPr>
        <w:t xml:space="preserve"> Unknown </w:t>
      </w:r>
      <w:r>
        <w:rPr>
          <w:rFonts w:hint="eastAsia"/>
        </w:rPr>
        <w:t>的标注不再是“随手一填”的技术产物，而是在“可复核线索计数—论证结构检核”框架下的必要结论。这一层面的统一，为后续</w:t>
      </w:r>
      <w:r>
        <w:rPr>
          <w:rFonts w:hint="eastAsia"/>
        </w:rPr>
        <w:t xml:space="preserve"> BN </w:t>
      </w:r>
      <w:r>
        <w:rPr>
          <w:rFonts w:hint="eastAsia"/>
        </w:rPr>
        <w:t>的“生长三”阶段（将</w:t>
      </w:r>
      <w:r>
        <w:rPr>
          <w:rFonts w:hint="eastAsia"/>
        </w:rPr>
        <w:t xml:space="preserve"> </w:t>
      </w:r>
      <w:proofErr w:type="spellStart"/>
      <w:r>
        <w:rPr>
          <w:rFonts w:hint="eastAsia"/>
        </w:rPr>
        <w:t>MethodTransparency</w:t>
      </w:r>
      <w:proofErr w:type="spellEnd"/>
      <w:r>
        <w:rPr>
          <w:rFonts w:hint="eastAsia"/>
        </w:rPr>
        <w:t xml:space="preserve"> </w:t>
      </w:r>
      <w:r>
        <w:rPr>
          <w:rFonts w:hint="eastAsia"/>
        </w:rPr>
        <w:t>引入并开放“政治敏感</w:t>
      </w:r>
      <w:r>
        <w:rPr>
          <w:rFonts w:hint="eastAsia"/>
        </w:rPr>
        <w:t>/</w:t>
      </w:r>
      <w:r>
        <w:rPr>
          <w:rFonts w:hint="eastAsia"/>
        </w:rPr>
        <w:t>保密→透明度→规范度”的白名单路径）提供了测量一致性保障，也为“将</w:t>
      </w:r>
      <w:r>
        <w:rPr>
          <w:rFonts w:hint="eastAsia"/>
        </w:rPr>
        <w:t xml:space="preserve"> Unknown </w:t>
      </w:r>
      <w:r>
        <w:rPr>
          <w:rFonts w:hint="eastAsia"/>
        </w:rPr>
        <w:t>转译为可论述的机制证据”打下基础。</w:t>
      </w:r>
    </w:p>
    <w:p w14:paraId="716BB11E" w14:textId="77777777" w:rsidR="007E4A07" w:rsidRDefault="007E4A07" w:rsidP="007E4A07"/>
    <w:p w14:paraId="4B76B71F" w14:textId="77777777" w:rsidR="007E4A07" w:rsidRDefault="007E4A07" w:rsidP="007E4A07">
      <w:pPr>
        <w:rPr>
          <w:rFonts w:hint="eastAsia"/>
        </w:rPr>
      </w:pPr>
      <w:r>
        <w:rPr>
          <w:rFonts w:hint="eastAsia"/>
        </w:rPr>
        <w:t>最后，关于轮次</w:t>
      </w:r>
      <w:r>
        <w:rPr>
          <w:rFonts w:hint="eastAsia"/>
        </w:rPr>
        <w:t>1</w:t>
      </w:r>
      <w:r>
        <w:rPr>
          <w:rFonts w:hint="eastAsia"/>
        </w:rPr>
        <w:t>的交付与可复制性。本轮所形成的</w:t>
      </w:r>
      <w:r>
        <w:rPr>
          <w:rFonts w:hint="eastAsia"/>
        </w:rPr>
        <w:t xml:space="preserve"> v1 </w:t>
      </w:r>
      <w:r>
        <w:rPr>
          <w:rFonts w:hint="eastAsia"/>
        </w:rPr>
        <w:t>合并稿、口径补丁与过程留痕，已满足“最小可行、可解释、可交付”的研究设计要求：一方面，所有“多数</w:t>
      </w:r>
      <w:r>
        <w:rPr>
          <w:rFonts w:hint="eastAsia"/>
        </w:rPr>
        <w:t>/</w:t>
      </w:r>
      <w:r>
        <w:rPr>
          <w:rFonts w:hint="eastAsia"/>
        </w:rPr>
        <w:t>僵持”的裁决均有可追溯的规则锚点与时间戳，足以支撑期刊与评审方对“为什么这样判”的合规性追问；另一方面，透明度与规范度的再结构化口径，使作者在后续“返工—升级”的路径上拥有明晰的“缺失清单”，从而将“如何改得更规范”转化为一组可操作的任务分解。就流程而言，轮次</w:t>
      </w:r>
      <w:r>
        <w:rPr>
          <w:rFonts w:hint="eastAsia"/>
        </w:rPr>
        <w:t>1</w:t>
      </w:r>
      <w:r>
        <w:rPr>
          <w:rFonts w:hint="eastAsia"/>
        </w:rPr>
        <w:t>完成了“先闸门”的使命：在最难一致的文本前沿，先把口径稳住、把共识凿出、把边界暴露出来；至此，才谈得</w:t>
      </w:r>
      <w:r>
        <w:rPr>
          <w:rFonts w:hint="eastAsia"/>
        </w:rPr>
        <w:lastRenderedPageBreak/>
        <w:t>上“后入模”的可靠性与稳健性。</w:t>
      </w:r>
    </w:p>
    <w:p w14:paraId="245BF768" w14:textId="77777777" w:rsidR="007E4A07" w:rsidRDefault="007E4A07" w:rsidP="007E4A07"/>
    <w:p w14:paraId="5B307C85" w14:textId="772F0DC5" w:rsidR="007E4A07" w:rsidRDefault="007E4A07" w:rsidP="007E4A07">
      <w:pPr>
        <w:rPr>
          <w:rFonts w:hint="eastAsia"/>
        </w:rPr>
      </w:pPr>
      <w:r>
        <w:rPr>
          <w:rFonts w:hint="eastAsia"/>
        </w:rPr>
        <w:t>综上，轮次</w:t>
      </w:r>
      <w:r>
        <w:rPr>
          <w:rFonts w:hint="eastAsia"/>
        </w:rPr>
        <w:t>1</w:t>
      </w:r>
      <w:r>
        <w:rPr>
          <w:rFonts w:hint="eastAsia"/>
        </w:rPr>
        <w:t>以“口径微调—高优先级快裁—过程留痕—复算核验”为主轴，完成了从“不可通约的文本噪声”到“可用于图模型学习的结构化变量”的第一轮跃迁。作为一个方法论上高度程序化的步骤，它的价值并不止于眼前的分歧消解，更在于为接续的轮次</w:t>
      </w:r>
      <w:r>
        <w:rPr>
          <w:rFonts w:hint="eastAsia"/>
        </w:rPr>
        <w:t>2</w:t>
      </w:r>
      <w:r>
        <w:rPr>
          <w:rFonts w:hint="eastAsia"/>
        </w:rPr>
        <w:t>“边界样本专场”与</w:t>
      </w:r>
      <w:r>
        <w:rPr>
          <w:rFonts w:hint="eastAsia"/>
        </w:rPr>
        <w:t xml:space="preserve"> BN </w:t>
      </w:r>
      <w:r>
        <w:rPr>
          <w:rFonts w:hint="eastAsia"/>
        </w:rPr>
        <w:t>主线的</w:t>
      </w:r>
      <w:r>
        <w:rPr>
          <w:rFonts w:hint="eastAsia"/>
        </w:rPr>
        <w:t xml:space="preserve"> MVP</w:t>
      </w:r>
      <w:r>
        <w:rPr>
          <w:rFonts w:hint="eastAsia"/>
        </w:rPr>
        <w:t>—生长路径，奠定了一致、可追溯、可检核的测量基础与制度化口径。下一步，只需围绕前述</w:t>
      </w:r>
      <w:r>
        <w:rPr>
          <w:rFonts w:hint="eastAsia"/>
        </w:rPr>
        <w:t>18</w:t>
      </w:r>
      <w:r>
        <w:rPr>
          <w:rFonts w:hint="eastAsia"/>
        </w:rPr>
        <w:t>条僵持样本与“比较—规范</w:t>
      </w:r>
      <w:r>
        <w:rPr>
          <w:rFonts w:hint="eastAsia"/>
        </w:rPr>
        <w:t>/</w:t>
      </w:r>
      <w:r>
        <w:rPr>
          <w:rFonts w:hint="eastAsia"/>
        </w:rPr>
        <w:t>思辨（不充分）”的门类阈值、</w:t>
      </w:r>
      <w:proofErr w:type="spellStart"/>
      <w:r>
        <w:rPr>
          <w:rFonts w:hint="eastAsia"/>
        </w:rPr>
        <w:t>coder_notes</w:t>
      </w:r>
      <w:proofErr w:type="spellEnd"/>
      <w:r>
        <w:rPr>
          <w:rFonts w:hint="eastAsia"/>
        </w:rPr>
        <w:t xml:space="preserve"> </w:t>
      </w:r>
      <w:r>
        <w:rPr>
          <w:rFonts w:hint="eastAsia"/>
        </w:rPr>
        <w:t>的情境触发，提出</w:t>
      </w:r>
      <w:r>
        <w:rPr>
          <w:rFonts w:hint="eastAsia"/>
        </w:rPr>
        <w:t xml:space="preserve"> v1.1 </w:t>
      </w:r>
      <w:r>
        <w:rPr>
          <w:rFonts w:hint="eastAsia"/>
        </w:rPr>
        <w:t>级别的补丁与对照示例，复算“全量样本”的一致性门槛，即可把本研究从“有共识的口径”推进到“可解释的结构”。</w:t>
      </w:r>
    </w:p>
    <w:sectPr w:rsidR="007E4A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24"/>
    <w:rsid w:val="000111A5"/>
    <w:rsid w:val="00015582"/>
    <w:rsid w:val="00051D34"/>
    <w:rsid w:val="00181F0B"/>
    <w:rsid w:val="001B7527"/>
    <w:rsid w:val="001D1C60"/>
    <w:rsid w:val="00266236"/>
    <w:rsid w:val="00292439"/>
    <w:rsid w:val="003027D1"/>
    <w:rsid w:val="00315751"/>
    <w:rsid w:val="00421528"/>
    <w:rsid w:val="00505F08"/>
    <w:rsid w:val="005664CC"/>
    <w:rsid w:val="00597759"/>
    <w:rsid w:val="005C162B"/>
    <w:rsid w:val="006A116C"/>
    <w:rsid w:val="00725B63"/>
    <w:rsid w:val="007E4A07"/>
    <w:rsid w:val="007F690D"/>
    <w:rsid w:val="008068C1"/>
    <w:rsid w:val="00873A65"/>
    <w:rsid w:val="008B1766"/>
    <w:rsid w:val="008B3D82"/>
    <w:rsid w:val="008F37E9"/>
    <w:rsid w:val="00934DC0"/>
    <w:rsid w:val="00942B1D"/>
    <w:rsid w:val="00A61334"/>
    <w:rsid w:val="00A870CA"/>
    <w:rsid w:val="00AE2B89"/>
    <w:rsid w:val="00AF32A1"/>
    <w:rsid w:val="00B72C24"/>
    <w:rsid w:val="00BF357C"/>
    <w:rsid w:val="00BF7055"/>
    <w:rsid w:val="00C73DE0"/>
    <w:rsid w:val="00CD650A"/>
    <w:rsid w:val="00D2532F"/>
    <w:rsid w:val="00D2545E"/>
    <w:rsid w:val="00D37D5C"/>
    <w:rsid w:val="00DA184F"/>
    <w:rsid w:val="00DF30FA"/>
    <w:rsid w:val="00E7012C"/>
    <w:rsid w:val="00E84B89"/>
    <w:rsid w:val="00E85970"/>
    <w:rsid w:val="00F50AE7"/>
    <w:rsid w:val="00FC0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75A5"/>
  <w15:chartTrackingRefBased/>
  <w15:docId w15:val="{7865CD32-7842-4DA5-B585-B8657C62E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DE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wen</dc:creator>
  <cp:keywords/>
  <dc:description/>
  <cp:lastModifiedBy>winter wen</cp:lastModifiedBy>
  <cp:revision>2</cp:revision>
  <dcterms:created xsi:type="dcterms:W3CDTF">2025-10-07T07:11:00Z</dcterms:created>
  <dcterms:modified xsi:type="dcterms:W3CDTF">2025-10-07T07:23:00Z</dcterms:modified>
</cp:coreProperties>
</file>