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AB5C9" w14:textId="77777777" w:rsidR="00914B20" w:rsidRPr="00914B20" w:rsidRDefault="00914B20" w:rsidP="00914B20">
      <w:pPr>
        <w:numPr>
          <w:ilvl w:val="0"/>
          <w:numId w:val="1"/>
        </w:numPr>
      </w:pPr>
      <w:r w:rsidRPr="00914B20">
        <w:rPr>
          <w:b/>
          <w:bCs/>
        </w:rPr>
        <w:t>边界样本（</w:t>
      </w:r>
      <w:r w:rsidRPr="00914B20">
        <w:rPr>
          <w:b/>
          <w:bCs/>
        </w:rPr>
        <w:t xml:space="preserve">R2 </w:t>
      </w:r>
      <w:r w:rsidRPr="00914B20">
        <w:rPr>
          <w:b/>
          <w:bCs/>
        </w:rPr>
        <w:t>专场）评论规范化</w:t>
      </w:r>
    </w:p>
    <w:p w14:paraId="0EACBB5C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对适用</w:t>
      </w:r>
      <w:r w:rsidRPr="00914B20">
        <w:t xml:space="preserve"> </w:t>
      </w:r>
      <w:r w:rsidRPr="00914B20">
        <w:rPr>
          <w:b/>
          <w:bCs/>
        </w:rPr>
        <w:t>R_MF_02</w:t>
      </w:r>
      <w:r w:rsidRPr="00914B20">
        <w:t xml:space="preserve"> </w:t>
      </w:r>
      <w:r w:rsidRPr="00914B20">
        <w:t>的</w:t>
      </w:r>
      <w:r w:rsidRPr="00914B20">
        <w:t xml:space="preserve"> </w:t>
      </w:r>
      <w:proofErr w:type="spellStart"/>
      <w:r w:rsidRPr="00914B20">
        <w:t>MethodFamily</w:t>
      </w:r>
      <w:proofErr w:type="spellEnd"/>
      <w:r w:rsidRPr="00914B20">
        <w:t xml:space="preserve"> </w:t>
      </w:r>
      <w:r w:rsidRPr="00914B20">
        <w:t>条目：按照</w:t>
      </w:r>
      <w:r w:rsidRPr="00914B20">
        <w:t>“</w:t>
      </w:r>
      <w:r w:rsidRPr="00914B20">
        <w:t>阈值三选</w:t>
      </w:r>
      <w:proofErr w:type="gramStart"/>
      <w:r w:rsidRPr="00914B20">
        <w:t>一</w:t>
      </w:r>
      <w:proofErr w:type="gramEnd"/>
      <w:r w:rsidRPr="00914B20">
        <w:t>≥2”</w:t>
      </w:r>
      <w:r w:rsidRPr="00914B20">
        <w:t>的口径，自动生成</w:t>
      </w:r>
      <w:r w:rsidRPr="00914B20">
        <w:rPr>
          <w:b/>
          <w:bCs/>
        </w:rPr>
        <w:t>一句话理由</w:t>
      </w:r>
      <w:r w:rsidRPr="00914B20">
        <w:t>：</w:t>
      </w:r>
    </w:p>
    <w:p w14:paraId="139C7C03" w14:textId="77777777" w:rsidR="00914B20" w:rsidRPr="00914B20" w:rsidRDefault="00914B20" w:rsidP="00914B20">
      <w:pPr>
        <w:numPr>
          <w:ilvl w:val="2"/>
          <w:numId w:val="1"/>
        </w:numPr>
      </w:pPr>
      <w:r w:rsidRPr="00914B20">
        <w:t>若共识</w:t>
      </w:r>
      <w:r w:rsidRPr="00914B20">
        <w:t>=</w:t>
      </w:r>
      <w:r w:rsidRPr="00914B20">
        <w:rPr>
          <w:b/>
          <w:bCs/>
        </w:rPr>
        <w:t>102</w:t>
      </w:r>
      <w:r w:rsidRPr="00914B20">
        <w:t>：写明</w:t>
      </w:r>
      <w:r w:rsidRPr="00914B20">
        <w:t>“</w:t>
      </w:r>
      <w:r w:rsidRPr="00914B20">
        <w:t>已满足两项以上阈值（如</w:t>
      </w:r>
      <w:r w:rsidRPr="00914B20">
        <w:t>‘</w:t>
      </w:r>
      <w:r w:rsidRPr="00914B20">
        <w:t>预设比较维度</w:t>
      </w:r>
      <w:r w:rsidRPr="00914B20">
        <w:t>’</w:t>
      </w:r>
      <w:r w:rsidRPr="00914B20">
        <w:t>与</w:t>
      </w:r>
      <w:r w:rsidRPr="00914B20">
        <w:t>‘</w:t>
      </w:r>
      <w:r w:rsidRPr="00914B20">
        <w:t>对照基准</w:t>
      </w:r>
      <w:r w:rsidRPr="00914B20">
        <w:t>’</w:t>
      </w:r>
      <w:r w:rsidRPr="00914B20">
        <w:t>）</w:t>
      </w:r>
      <w:r w:rsidRPr="00914B20">
        <w:t>”</w:t>
      </w:r>
      <w:r w:rsidRPr="00914B20">
        <w:t>；</w:t>
      </w:r>
    </w:p>
    <w:p w14:paraId="754E2C6B" w14:textId="77777777" w:rsidR="00914B20" w:rsidRPr="00914B20" w:rsidRDefault="00914B20" w:rsidP="00914B20">
      <w:pPr>
        <w:numPr>
          <w:ilvl w:val="2"/>
          <w:numId w:val="1"/>
        </w:numPr>
      </w:pPr>
      <w:r w:rsidRPr="00914B20">
        <w:t>若共识</w:t>
      </w:r>
      <w:r w:rsidRPr="00914B20">
        <w:t>=</w:t>
      </w:r>
      <w:r w:rsidRPr="00914B20">
        <w:rPr>
          <w:b/>
          <w:bCs/>
        </w:rPr>
        <w:t>199</w:t>
      </w:r>
      <w:r w:rsidRPr="00914B20">
        <w:t>：写明</w:t>
      </w:r>
      <w:r w:rsidRPr="00914B20">
        <w:t>“</w:t>
      </w:r>
      <w:r w:rsidRPr="00914B20">
        <w:t>不足两项阈值，名词性比较占主，暂留</w:t>
      </w:r>
      <w:r w:rsidRPr="00914B20">
        <w:t>199”</w:t>
      </w:r>
      <w:r w:rsidRPr="00914B20">
        <w:t>。</w:t>
      </w:r>
    </w:p>
    <w:p w14:paraId="530B00F4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对适用</w:t>
      </w:r>
      <w:r w:rsidRPr="00914B20">
        <w:t xml:space="preserve"> </w:t>
      </w:r>
      <w:r w:rsidRPr="00914B20">
        <w:rPr>
          <w:b/>
          <w:bCs/>
        </w:rPr>
        <w:t>R_CN_01</w:t>
      </w:r>
      <w:r w:rsidRPr="00914B20">
        <w:t xml:space="preserve"> </w:t>
      </w:r>
      <w:r w:rsidRPr="00914B20">
        <w:t>的</w:t>
      </w:r>
      <w:r w:rsidRPr="00914B20">
        <w:t xml:space="preserve"> </w:t>
      </w:r>
      <w:proofErr w:type="spellStart"/>
      <w:r w:rsidRPr="00914B20">
        <w:t>coder_notes</w:t>
      </w:r>
      <w:proofErr w:type="spellEnd"/>
      <w:r w:rsidRPr="00914B20">
        <w:t xml:space="preserve"> </w:t>
      </w:r>
      <w:r w:rsidRPr="00914B20">
        <w:t>条目：按</w:t>
      </w:r>
      <w:r w:rsidRPr="00914B20">
        <w:t xml:space="preserve"> A/B/C/D </w:t>
      </w:r>
      <w:r w:rsidRPr="00914B20">
        <w:t>模板生成</w:t>
      </w:r>
      <w:r w:rsidRPr="00914B20">
        <w:rPr>
          <w:b/>
          <w:bCs/>
        </w:rPr>
        <w:t>一句话理由</w:t>
      </w:r>
      <w:r w:rsidRPr="00914B20">
        <w:t>：</w:t>
      </w:r>
    </w:p>
    <w:p w14:paraId="683062AF" w14:textId="77777777" w:rsidR="00914B20" w:rsidRPr="00914B20" w:rsidRDefault="00914B20" w:rsidP="00914B20">
      <w:pPr>
        <w:numPr>
          <w:ilvl w:val="2"/>
          <w:numId w:val="1"/>
        </w:numPr>
      </w:pPr>
      <w:r w:rsidRPr="00914B20">
        <w:t>常见为</w:t>
      </w:r>
      <w:r w:rsidRPr="00914B20">
        <w:t xml:space="preserve"> </w:t>
      </w:r>
      <w:r w:rsidRPr="00914B20">
        <w:rPr>
          <w:b/>
          <w:bCs/>
        </w:rPr>
        <w:t xml:space="preserve">A </w:t>
      </w:r>
      <w:r w:rsidRPr="00914B20">
        <w:rPr>
          <w:b/>
          <w:bCs/>
        </w:rPr>
        <w:t>缺失补偿（</w:t>
      </w:r>
      <w:r w:rsidRPr="00914B20">
        <w:rPr>
          <w:b/>
          <w:bCs/>
        </w:rPr>
        <w:t>→906</w:t>
      </w:r>
      <w:r w:rsidRPr="00914B20">
        <w:rPr>
          <w:b/>
          <w:bCs/>
        </w:rPr>
        <w:t>）</w:t>
      </w:r>
      <w:r w:rsidRPr="00914B20">
        <w:t>、</w:t>
      </w:r>
      <w:r w:rsidRPr="00914B20">
        <w:rPr>
          <w:b/>
          <w:bCs/>
        </w:rPr>
        <w:t xml:space="preserve">B </w:t>
      </w:r>
      <w:r w:rsidRPr="00914B20">
        <w:rPr>
          <w:b/>
          <w:bCs/>
        </w:rPr>
        <w:t>上下位比照（</w:t>
      </w:r>
      <w:r w:rsidRPr="00914B20">
        <w:rPr>
          <w:b/>
          <w:bCs/>
        </w:rPr>
        <w:t>→902</w:t>
      </w:r>
      <w:r w:rsidRPr="00914B20">
        <w:rPr>
          <w:b/>
          <w:bCs/>
        </w:rPr>
        <w:t>）</w:t>
      </w:r>
      <w:r w:rsidRPr="00914B20">
        <w:t>，其余保持通用说明。</w:t>
      </w:r>
    </w:p>
    <w:p w14:paraId="2346CFCF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对这</w:t>
      </w:r>
      <w:r w:rsidRPr="00914B20">
        <w:t xml:space="preserve"> 2 </w:t>
      </w:r>
      <w:r w:rsidRPr="00914B20">
        <w:t>类边界条目同时</w:t>
      </w:r>
      <w:r w:rsidRPr="00914B20">
        <w:rPr>
          <w:b/>
          <w:bCs/>
        </w:rPr>
        <w:t>补齐决策类型</w:t>
      </w:r>
      <w:r w:rsidRPr="00914B20">
        <w:t>（若缺失</w:t>
      </w:r>
      <w:r w:rsidRPr="00914B20">
        <w:t>→“</w:t>
      </w:r>
      <w:r w:rsidRPr="00914B20">
        <w:t>多数</w:t>
      </w:r>
      <w:r w:rsidRPr="00914B20">
        <w:t>”</w:t>
      </w:r>
      <w:r w:rsidRPr="00914B20">
        <w:t>），并确保</w:t>
      </w:r>
      <w:r w:rsidRPr="00914B20">
        <w:t xml:space="preserve"> </w:t>
      </w:r>
      <w:proofErr w:type="spellStart"/>
      <w:r w:rsidRPr="00914B20">
        <w:t>decided_by</w:t>
      </w:r>
      <w:proofErr w:type="spellEnd"/>
      <w:r w:rsidRPr="00914B20">
        <w:t>/</w:t>
      </w:r>
      <w:proofErr w:type="spellStart"/>
      <w:r w:rsidRPr="00914B20">
        <w:t>decided_at</w:t>
      </w:r>
      <w:proofErr w:type="spellEnd"/>
      <w:r w:rsidRPr="00914B20">
        <w:t xml:space="preserve"> </w:t>
      </w:r>
      <w:r w:rsidRPr="00914B20">
        <w:t>原样保留。</w:t>
      </w:r>
    </w:p>
    <w:p w14:paraId="6E9EF1D1" w14:textId="77777777" w:rsidR="00914B20" w:rsidRPr="00914B20" w:rsidRDefault="00914B20" w:rsidP="00914B20">
      <w:pPr>
        <w:numPr>
          <w:ilvl w:val="0"/>
          <w:numId w:val="1"/>
        </w:numPr>
      </w:pPr>
      <w:r w:rsidRPr="00914B20">
        <w:rPr>
          <w:b/>
          <w:bCs/>
        </w:rPr>
        <w:t>三类变量批量补齐</w:t>
      </w:r>
      <w:r w:rsidRPr="00914B20">
        <w:rPr>
          <w:b/>
          <w:bCs/>
        </w:rPr>
        <w:t>“</w:t>
      </w:r>
      <w:r w:rsidRPr="00914B20">
        <w:rPr>
          <w:b/>
          <w:bCs/>
        </w:rPr>
        <w:t>规则</w:t>
      </w:r>
      <w:r w:rsidRPr="00914B20">
        <w:rPr>
          <w:b/>
          <w:bCs/>
        </w:rPr>
        <w:t xml:space="preserve">ID + </w:t>
      </w:r>
      <w:r w:rsidRPr="00914B20">
        <w:rPr>
          <w:b/>
          <w:bCs/>
        </w:rPr>
        <w:t>一句话理由</w:t>
      </w:r>
      <w:r w:rsidRPr="00914B20">
        <w:rPr>
          <w:b/>
          <w:bCs/>
        </w:rPr>
        <w:t>”</w:t>
      </w:r>
    </w:p>
    <w:p w14:paraId="62AFD2EA" w14:textId="77777777" w:rsidR="00914B20" w:rsidRPr="00914B20" w:rsidRDefault="00914B20" w:rsidP="00914B20">
      <w:pPr>
        <w:numPr>
          <w:ilvl w:val="1"/>
          <w:numId w:val="1"/>
        </w:numPr>
      </w:pPr>
      <w:proofErr w:type="spellStart"/>
      <w:r w:rsidRPr="00914B20">
        <w:rPr>
          <w:b/>
          <w:bCs/>
        </w:rPr>
        <w:t>MethodTag</w:t>
      </w:r>
      <w:proofErr w:type="spellEnd"/>
      <w:r w:rsidRPr="00914B20">
        <w:rPr>
          <w:b/>
          <w:bCs/>
        </w:rPr>
        <w:t xml:space="preserve"> → R_TAG_01</w:t>
      </w:r>
      <w:r w:rsidRPr="00914B20">
        <w:t>：</w:t>
      </w:r>
      <w:r w:rsidRPr="00914B20">
        <w:t>“</w:t>
      </w:r>
      <w:r w:rsidRPr="00914B20">
        <w:t>按题旨与方法文本的功能性标签归类。</w:t>
      </w:r>
      <w:r w:rsidRPr="00914B20">
        <w:t>”</w:t>
      </w:r>
    </w:p>
    <w:p w14:paraId="0E3B3BBE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rPr>
          <w:b/>
          <w:bCs/>
        </w:rPr>
        <w:t>Methodology → R_MD_01</w:t>
      </w:r>
      <w:r w:rsidRPr="00914B20">
        <w:t>：</w:t>
      </w:r>
      <w:r w:rsidRPr="00914B20">
        <w:t>“</w:t>
      </w:r>
      <w:r w:rsidRPr="00914B20">
        <w:t>依研究方式层级规范进行判定。</w:t>
      </w:r>
      <w:r w:rsidRPr="00914B20">
        <w:t>”</w:t>
      </w:r>
    </w:p>
    <w:p w14:paraId="116FAE9C" w14:textId="77777777" w:rsidR="00914B20" w:rsidRPr="00914B20" w:rsidRDefault="00914B20" w:rsidP="00914B20">
      <w:pPr>
        <w:numPr>
          <w:ilvl w:val="1"/>
          <w:numId w:val="1"/>
        </w:numPr>
      </w:pPr>
      <w:proofErr w:type="spellStart"/>
      <w:r w:rsidRPr="00914B20">
        <w:rPr>
          <w:b/>
          <w:bCs/>
        </w:rPr>
        <w:t>MethodTransparency</w:t>
      </w:r>
      <w:proofErr w:type="spellEnd"/>
      <w:r w:rsidRPr="00914B20">
        <w:rPr>
          <w:b/>
          <w:bCs/>
        </w:rPr>
        <w:t xml:space="preserve"> → R_TR_01</w:t>
      </w:r>
      <w:r w:rsidRPr="00914B20">
        <w:t>：</w:t>
      </w:r>
      <w:r w:rsidRPr="00914B20">
        <w:t>“</w:t>
      </w:r>
      <w:r w:rsidRPr="00914B20">
        <w:t>按七项可复核线索计数形成分档。</w:t>
      </w:r>
      <w:r w:rsidRPr="00914B20">
        <w:t>”</w:t>
      </w:r>
    </w:p>
    <w:p w14:paraId="048A4E33" w14:textId="77777777" w:rsidR="00914B20" w:rsidRPr="00914B20" w:rsidRDefault="00914B20" w:rsidP="00914B20">
      <w:pPr>
        <w:numPr>
          <w:ilvl w:val="1"/>
          <w:numId w:val="1"/>
        </w:numPr>
      </w:pPr>
      <w:proofErr w:type="spellStart"/>
      <w:r w:rsidRPr="00914B20">
        <w:rPr>
          <w:b/>
          <w:bCs/>
        </w:rPr>
        <w:t>MethodFamily</w:t>
      </w:r>
      <w:proofErr w:type="spellEnd"/>
      <w:r w:rsidRPr="00914B20">
        <w:rPr>
          <w:b/>
          <w:bCs/>
        </w:rPr>
        <w:t xml:space="preserve"> </w:t>
      </w:r>
      <w:r w:rsidRPr="00914B20">
        <w:rPr>
          <w:b/>
          <w:bCs/>
        </w:rPr>
        <w:t>非边界条目</w:t>
      </w:r>
      <w:r w:rsidRPr="00914B20">
        <w:rPr>
          <w:b/>
          <w:bCs/>
        </w:rPr>
        <w:t xml:space="preserve"> → R_MF_01</w:t>
      </w:r>
      <w:r w:rsidRPr="00914B20">
        <w:t>：</w:t>
      </w:r>
      <w:r w:rsidRPr="00914B20">
        <w:t>“</w:t>
      </w:r>
      <w:r w:rsidRPr="00914B20">
        <w:t>按程序锚点识别具体方法门类。</w:t>
      </w:r>
      <w:r w:rsidRPr="00914B20">
        <w:t>”</w:t>
      </w:r>
      <w:r w:rsidRPr="00914B20">
        <w:br/>
      </w:r>
      <w:r w:rsidRPr="00914B20">
        <w:t>注：仅对</w:t>
      </w:r>
      <w:r w:rsidRPr="00914B20">
        <w:rPr>
          <w:b/>
          <w:bCs/>
        </w:rPr>
        <w:t>缺失</w:t>
      </w:r>
      <w:r w:rsidRPr="00914B20">
        <w:t>的记录进行回填，已有说明与规则不覆盖。</w:t>
      </w:r>
    </w:p>
    <w:p w14:paraId="48E69E7E" w14:textId="77777777" w:rsidR="00914B20" w:rsidRPr="00914B20" w:rsidRDefault="00914B20" w:rsidP="00914B20">
      <w:pPr>
        <w:numPr>
          <w:ilvl w:val="0"/>
          <w:numId w:val="1"/>
        </w:numPr>
      </w:pPr>
      <w:r w:rsidRPr="00914B20">
        <w:rPr>
          <w:b/>
          <w:bCs/>
        </w:rPr>
        <w:t>补齐决策类型（</w:t>
      </w:r>
      <w:r w:rsidRPr="00914B20">
        <w:rPr>
          <w:b/>
          <w:bCs/>
        </w:rPr>
        <w:t>MF/CN</w:t>
      </w:r>
      <w:r w:rsidRPr="00914B20">
        <w:rPr>
          <w:b/>
          <w:bCs/>
        </w:rPr>
        <w:t>）</w:t>
      </w:r>
    </w:p>
    <w:p w14:paraId="525B28CE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对</w:t>
      </w:r>
      <w:r w:rsidRPr="00914B20">
        <w:t xml:space="preserve"> </w:t>
      </w:r>
      <w:proofErr w:type="spellStart"/>
      <w:r w:rsidRPr="00914B20">
        <w:rPr>
          <w:b/>
          <w:bCs/>
        </w:rPr>
        <w:t>MethodFamily</w:t>
      </w:r>
      <w:proofErr w:type="spellEnd"/>
      <w:r w:rsidRPr="00914B20">
        <w:rPr>
          <w:b/>
          <w:bCs/>
        </w:rPr>
        <w:t xml:space="preserve"> / </w:t>
      </w:r>
      <w:proofErr w:type="spellStart"/>
      <w:r w:rsidRPr="00914B20">
        <w:rPr>
          <w:b/>
          <w:bCs/>
        </w:rPr>
        <w:t>coder_notes_rule_code</w:t>
      </w:r>
      <w:proofErr w:type="spellEnd"/>
      <w:r w:rsidRPr="00914B20">
        <w:t xml:space="preserve"> </w:t>
      </w:r>
      <w:r w:rsidRPr="00914B20">
        <w:t>中缺失</w:t>
      </w:r>
      <w:r w:rsidRPr="00914B20">
        <w:t xml:space="preserve"> </w:t>
      </w:r>
      <w:proofErr w:type="spellStart"/>
      <w:r w:rsidRPr="00914B20">
        <w:t>decision_type</w:t>
      </w:r>
      <w:proofErr w:type="spellEnd"/>
      <w:r w:rsidRPr="00914B20">
        <w:t xml:space="preserve"> </w:t>
      </w:r>
      <w:r w:rsidRPr="00914B20">
        <w:t>的记录：</w:t>
      </w:r>
    </w:p>
    <w:p w14:paraId="0E39494C" w14:textId="77777777" w:rsidR="00914B20" w:rsidRPr="00914B20" w:rsidRDefault="00914B20" w:rsidP="00914B20">
      <w:pPr>
        <w:numPr>
          <w:ilvl w:val="2"/>
          <w:numId w:val="1"/>
        </w:numPr>
      </w:pPr>
      <w:r w:rsidRPr="00914B20">
        <w:t>若存在</w:t>
      </w:r>
      <w:r w:rsidRPr="00914B20">
        <w:t xml:space="preserve"> </w:t>
      </w:r>
      <w:proofErr w:type="spellStart"/>
      <w:r w:rsidRPr="00914B20">
        <w:t>proposed_consensus</w:t>
      </w:r>
      <w:proofErr w:type="spellEnd"/>
      <w:r w:rsidRPr="00914B20">
        <w:t xml:space="preserve"> → </w:t>
      </w:r>
      <w:r w:rsidRPr="00914B20">
        <w:t>置为</w:t>
      </w:r>
      <w:r w:rsidRPr="00914B20">
        <w:t>“</w:t>
      </w:r>
      <w:r w:rsidRPr="00914B20">
        <w:t>多数</w:t>
      </w:r>
      <w:r w:rsidRPr="00914B20">
        <w:t>”</w:t>
      </w:r>
      <w:r w:rsidRPr="00914B20">
        <w:t>；</w:t>
      </w:r>
    </w:p>
    <w:p w14:paraId="46BD8FA6" w14:textId="77777777" w:rsidR="00914B20" w:rsidRPr="00914B20" w:rsidRDefault="00914B20" w:rsidP="00914B20">
      <w:pPr>
        <w:numPr>
          <w:ilvl w:val="2"/>
          <w:numId w:val="1"/>
        </w:numPr>
      </w:pPr>
      <w:r w:rsidRPr="00914B20">
        <w:t>否则基于</w:t>
      </w:r>
      <w:r w:rsidRPr="00914B20">
        <w:t xml:space="preserve"> A–D </w:t>
      </w:r>
      <w:r w:rsidRPr="00914B20">
        <w:t>四代理投票</w:t>
      </w:r>
      <w:r w:rsidRPr="00914B20">
        <w:rPr>
          <w:b/>
          <w:bCs/>
        </w:rPr>
        <w:t>试算多数</w:t>
      </w:r>
      <w:r w:rsidRPr="00914B20">
        <w:t>；若仍无法决断</w:t>
      </w:r>
      <w:r w:rsidRPr="00914B20">
        <w:t xml:space="preserve"> → </w:t>
      </w:r>
      <w:r w:rsidRPr="00914B20">
        <w:t>标</w:t>
      </w:r>
      <w:r w:rsidRPr="00914B20">
        <w:t>“</w:t>
      </w:r>
      <w:r w:rsidRPr="00914B20">
        <w:t>专家</w:t>
      </w:r>
      <w:r w:rsidRPr="00914B20">
        <w:t>”</w:t>
      </w:r>
      <w:r w:rsidRPr="00914B20">
        <w:t>。</w:t>
      </w:r>
    </w:p>
    <w:p w14:paraId="713C9F21" w14:textId="77777777" w:rsidR="00914B20" w:rsidRPr="00914B20" w:rsidRDefault="00914B20" w:rsidP="00914B20">
      <w:pPr>
        <w:numPr>
          <w:ilvl w:val="0"/>
          <w:numId w:val="1"/>
        </w:numPr>
      </w:pPr>
      <w:proofErr w:type="gramStart"/>
      <w:r w:rsidRPr="00914B20">
        <w:rPr>
          <w:b/>
          <w:bCs/>
        </w:rPr>
        <w:t>证据锚点字段</w:t>
      </w:r>
      <w:proofErr w:type="gramEnd"/>
      <w:r w:rsidRPr="00914B20">
        <w:rPr>
          <w:b/>
          <w:bCs/>
        </w:rPr>
        <w:t>处理（最小可行）</w:t>
      </w:r>
    </w:p>
    <w:p w14:paraId="3DB1AE4C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对缺失</w:t>
      </w:r>
      <w:r w:rsidRPr="00914B20">
        <w:t xml:space="preserve"> </w:t>
      </w:r>
      <w:proofErr w:type="spellStart"/>
      <w:r w:rsidRPr="00914B20">
        <w:t>evidence_anchor_ids</w:t>
      </w:r>
      <w:proofErr w:type="spellEnd"/>
      <w:r w:rsidRPr="00914B20">
        <w:t>(</w:t>
      </w:r>
      <w:r w:rsidRPr="00914B20">
        <w:t>如</w:t>
      </w:r>
      <w:r w:rsidRPr="00914B20">
        <w:t xml:space="preserve">:E2|E5) </w:t>
      </w:r>
      <w:r w:rsidRPr="00914B20">
        <w:t>的记录，统一</w:t>
      </w:r>
      <w:proofErr w:type="gramStart"/>
      <w:r w:rsidRPr="00914B20">
        <w:t>填入占</w:t>
      </w:r>
      <w:proofErr w:type="gramEnd"/>
      <w:r w:rsidRPr="00914B20">
        <w:t>位符</w:t>
      </w:r>
      <w:r w:rsidRPr="00914B20">
        <w:t xml:space="preserve"> </w:t>
      </w:r>
      <w:r w:rsidRPr="00914B20">
        <w:rPr>
          <w:b/>
          <w:bCs/>
        </w:rPr>
        <w:t>E0</w:t>
      </w:r>
      <w:r w:rsidRPr="00914B20">
        <w:t>（代表</w:t>
      </w:r>
      <w:r w:rsidRPr="00914B20">
        <w:t>“</w:t>
      </w:r>
      <w:r w:rsidRPr="00914B20">
        <w:t>方法段通用锚点</w:t>
      </w:r>
      <w:r w:rsidRPr="00914B20">
        <w:t>”</w:t>
      </w:r>
      <w:r w:rsidRPr="00914B20">
        <w:t>），以满足表格完整性与流程连贯；</w:t>
      </w:r>
    </w:p>
    <w:p w14:paraId="64787672" w14:textId="77777777" w:rsidR="00914B20" w:rsidRPr="00914B20" w:rsidRDefault="00914B20" w:rsidP="00914B20">
      <w:pPr>
        <w:numPr>
          <w:ilvl w:val="1"/>
          <w:numId w:val="1"/>
        </w:numPr>
      </w:pPr>
      <w:r w:rsidRPr="00914B20">
        <w:t>同步导出【</w:t>
      </w:r>
      <w:r w:rsidRPr="00914B20">
        <w:rPr>
          <w:b/>
          <w:bCs/>
        </w:rPr>
        <w:t>证据锚点待办清单</w:t>
      </w:r>
      <w:r w:rsidRPr="00914B20">
        <w:t>】：请在下一环节按论文文本补入真实句段编号（替换</w:t>
      </w:r>
      <w:r w:rsidRPr="00914B20">
        <w:t xml:space="preserve"> E0</w:t>
      </w:r>
      <w:r w:rsidRPr="00914B20">
        <w:t>），以达到</w:t>
      </w:r>
      <w:r w:rsidRPr="00914B20">
        <w:t>“</w:t>
      </w:r>
      <w:r w:rsidRPr="00914B20">
        <w:t>可复核</w:t>
      </w:r>
      <w:r w:rsidRPr="00914B20">
        <w:t>”</w:t>
      </w:r>
      <w:r w:rsidRPr="00914B20">
        <w:t>要求。</w:t>
      </w:r>
    </w:p>
    <w:p w14:paraId="7C64CF46" w14:textId="77777777" w:rsidR="00914B20" w:rsidRPr="00914B20" w:rsidRDefault="00914B20" w:rsidP="00914B20">
      <w:pPr>
        <w:rPr>
          <w:b/>
          <w:bCs/>
        </w:rPr>
      </w:pPr>
      <w:r w:rsidRPr="00914B20">
        <w:rPr>
          <w:b/>
          <w:bCs/>
        </w:rPr>
        <w:t>效果如何（覆盖率对比）</w:t>
      </w:r>
    </w:p>
    <w:p w14:paraId="4270A4CB" w14:textId="77777777" w:rsidR="00914B20" w:rsidRPr="00914B20" w:rsidRDefault="00914B20" w:rsidP="00914B20">
      <w:r w:rsidRPr="00914B20">
        <w:t>我在界面里展示了</w:t>
      </w:r>
      <w:r w:rsidRPr="00914B20">
        <w:t>“</w:t>
      </w:r>
      <w:r w:rsidRPr="00914B20">
        <w:rPr>
          <w:b/>
          <w:bCs/>
        </w:rPr>
        <w:t>规范化前后覆盖率对比</w:t>
      </w:r>
      <w:r w:rsidRPr="00914B20">
        <w:t>”</w:t>
      </w:r>
      <w:r w:rsidRPr="00914B20">
        <w:t>（你可在工作区看到预览表）。总体变化方向如下：</w:t>
      </w:r>
    </w:p>
    <w:p w14:paraId="766EDD07" w14:textId="77777777" w:rsidR="00914B20" w:rsidRPr="00914B20" w:rsidRDefault="00914B20" w:rsidP="00914B20">
      <w:pPr>
        <w:numPr>
          <w:ilvl w:val="0"/>
          <w:numId w:val="2"/>
        </w:numPr>
      </w:pPr>
      <w:proofErr w:type="spellStart"/>
      <w:r w:rsidRPr="00914B20">
        <w:t>decision_type</w:t>
      </w:r>
      <w:proofErr w:type="spellEnd"/>
      <w:r w:rsidRPr="00914B20">
        <w:t>(</w:t>
      </w:r>
      <w:r w:rsidRPr="00914B20">
        <w:t>多数</w:t>
      </w:r>
      <w:r w:rsidRPr="00914B20">
        <w:t>/</w:t>
      </w:r>
      <w:r w:rsidRPr="00914B20">
        <w:t>僵持</w:t>
      </w:r>
      <w:r w:rsidRPr="00914B20">
        <w:t>/</w:t>
      </w:r>
      <w:r w:rsidRPr="00914B20">
        <w:t>专家</w:t>
      </w:r>
      <w:r w:rsidRPr="00914B20">
        <w:t>)</w:t>
      </w:r>
      <w:r w:rsidRPr="00914B20">
        <w:t>：覆盖率</w:t>
      </w:r>
      <w:r w:rsidRPr="00914B20">
        <w:rPr>
          <w:b/>
          <w:bCs/>
        </w:rPr>
        <w:t>显著提升</w:t>
      </w:r>
      <w:r w:rsidRPr="00914B20">
        <w:t>（边界条目与</w:t>
      </w:r>
      <w:r w:rsidRPr="00914B20">
        <w:t xml:space="preserve"> MF/CN </w:t>
      </w:r>
      <w:r w:rsidRPr="00914B20">
        <w:t>缺失项已补足）。</w:t>
      </w:r>
    </w:p>
    <w:p w14:paraId="16225B38" w14:textId="77777777" w:rsidR="00914B20" w:rsidRPr="00914B20" w:rsidRDefault="00914B20" w:rsidP="00914B20">
      <w:pPr>
        <w:numPr>
          <w:ilvl w:val="0"/>
          <w:numId w:val="2"/>
        </w:numPr>
      </w:pPr>
      <w:proofErr w:type="spellStart"/>
      <w:r w:rsidRPr="00914B20">
        <w:t>rationale_rule_ids</w:t>
      </w:r>
      <w:proofErr w:type="spellEnd"/>
      <w:r w:rsidRPr="00914B20">
        <w:t>(</w:t>
      </w:r>
      <w:r w:rsidRPr="00914B20">
        <w:t>如</w:t>
      </w:r>
      <w:r w:rsidRPr="00914B20">
        <w:t>:R1|R3)</w:t>
      </w:r>
      <w:r w:rsidRPr="00914B20">
        <w:t>：</w:t>
      </w:r>
      <w:proofErr w:type="spellStart"/>
      <w:r w:rsidRPr="00914B20">
        <w:t>MethodTag</w:t>
      </w:r>
      <w:proofErr w:type="spellEnd"/>
      <w:r w:rsidRPr="00914B20">
        <w:t>/Methodology/</w:t>
      </w:r>
      <w:proofErr w:type="spellStart"/>
      <w:r w:rsidRPr="00914B20">
        <w:t>MethodTransparency</w:t>
      </w:r>
      <w:proofErr w:type="spellEnd"/>
      <w:r w:rsidRPr="00914B20">
        <w:t>/MF</w:t>
      </w:r>
      <w:r w:rsidRPr="00914B20">
        <w:t>（非</w:t>
      </w:r>
      <w:r w:rsidRPr="00914B20">
        <w:t xml:space="preserve"> R2</w:t>
      </w:r>
      <w:r w:rsidRPr="00914B20">
        <w:t>）</w:t>
      </w:r>
      <w:r w:rsidRPr="00914B20">
        <w:rPr>
          <w:b/>
          <w:bCs/>
        </w:rPr>
        <w:t>批量补齐</w:t>
      </w:r>
      <w:r w:rsidRPr="00914B20">
        <w:t>，整体覆盖率明显上升。</w:t>
      </w:r>
    </w:p>
    <w:p w14:paraId="3F12289E" w14:textId="77777777" w:rsidR="00914B20" w:rsidRPr="00914B20" w:rsidRDefault="00914B20" w:rsidP="00914B20">
      <w:pPr>
        <w:numPr>
          <w:ilvl w:val="0"/>
          <w:numId w:val="2"/>
        </w:numPr>
      </w:pPr>
      <w:r w:rsidRPr="00914B20">
        <w:t>comments</w:t>
      </w:r>
      <w:r w:rsidRPr="00914B20">
        <w:t>：边界条目替换为</w:t>
      </w:r>
      <w:r w:rsidRPr="00914B20">
        <w:rPr>
          <w:b/>
          <w:bCs/>
        </w:rPr>
        <w:t>规范化一句话理由</w:t>
      </w:r>
      <w:r w:rsidRPr="00914B20">
        <w:t>，三类变量补齐了</w:t>
      </w:r>
      <w:r w:rsidRPr="00914B20">
        <w:rPr>
          <w:b/>
          <w:bCs/>
        </w:rPr>
        <w:t>通用的一句话理由</w:t>
      </w:r>
      <w:r w:rsidRPr="00914B20">
        <w:t>，</w:t>
      </w:r>
      <w:proofErr w:type="gramStart"/>
      <w:r w:rsidRPr="00914B20">
        <w:t>全表覆盖率</w:t>
      </w:r>
      <w:proofErr w:type="gramEnd"/>
      <w:r w:rsidRPr="00914B20">
        <w:t>提升。</w:t>
      </w:r>
    </w:p>
    <w:p w14:paraId="36AD14DC" w14:textId="77777777" w:rsidR="00914B20" w:rsidRPr="00914B20" w:rsidRDefault="00914B20" w:rsidP="00914B20">
      <w:pPr>
        <w:numPr>
          <w:ilvl w:val="0"/>
          <w:numId w:val="2"/>
        </w:numPr>
      </w:pPr>
      <w:proofErr w:type="spellStart"/>
      <w:r w:rsidRPr="00914B20">
        <w:t>evidence_anchor_ids</w:t>
      </w:r>
      <w:proofErr w:type="spellEnd"/>
      <w:r w:rsidRPr="00914B20">
        <w:t>(</w:t>
      </w:r>
      <w:r w:rsidRPr="00914B20">
        <w:t>如</w:t>
      </w:r>
      <w:r w:rsidRPr="00914B20">
        <w:t>:E2|E5)</w:t>
      </w:r>
      <w:r w:rsidRPr="00914B20">
        <w:t>：为保证流程衔接，先以</w:t>
      </w:r>
      <w:r w:rsidRPr="00914B20">
        <w:t xml:space="preserve"> </w:t>
      </w:r>
      <w:r w:rsidRPr="00914B20">
        <w:rPr>
          <w:b/>
          <w:bCs/>
        </w:rPr>
        <w:t>E0</w:t>
      </w:r>
      <w:r w:rsidRPr="00914B20">
        <w:t xml:space="preserve"> </w:t>
      </w:r>
      <w:proofErr w:type="gramStart"/>
      <w:r w:rsidRPr="00914B20">
        <w:t>占位</w:t>
      </w:r>
      <w:r w:rsidRPr="00914B20">
        <w:rPr>
          <w:b/>
          <w:bCs/>
        </w:rPr>
        <w:t>全覆盖</w:t>
      </w:r>
      <w:proofErr w:type="gramEnd"/>
      <w:r w:rsidRPr="00914B20">
        <w:t>；并另导出待办清单，避免把占位当作真实锚点。</w:t>
      </w:r>
    </w:p>
    <w:p w14:paraId="7C18166B" w14:textId="77777777" w:rsidR="00BF357C" w:rsidRPr="00914B20" w:rsidRDefault="00BF357C"/>
    <w:sectPr w:rsidR="00BF357C" w:rsidRPr="00914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EBA"/>
    <w:multiLevelType w:val="multilevel"/>
    <w:tmpl w:val="E264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84549"/>
    <w:multiLevelType w:val="multilevel"/>
    <w:tmpl w:val="7ED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D3"/>
    <w:rsid w:val="000111A5"/>
    <w:rsid w:val="00015582"/>
    <w:rsid w:val="00051D34"/>
    <w:rsid w:val="00181F0B"/>
    <w:rsid w:val="001B7527"/>
    <w:rsid w:val="001D1C60"/>
    <w:rsid w:val="002064D3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14B20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384F2-A59E-49C7-BEA6-34F614EC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2025-10-07T08:02:00Z</dcterms:created>
  <dcterms:modified xsi:type="dcterms:W3CDTF">2025-10-07T08:02:00Z</dcterms:modified>
</cp:coreProperties>
</file>